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tiff" ContentType="image/tif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CFAF3" w14:textId="0D00357F" w:rsidR="00CA0D4D" w:rsidRPr="00DB3D01" w:rsidRDefault="000F5302" w:rsidP="00CA0D4D">
      <w:pPr>
        <w:jc w:val="right"/>
      </w:pPr>
      <w:r w:rsidRPr="000F5302">
        <w:rPr>
          <w:noProof/>
          <w:lang w:val="fr-FR" w:eastAsia="fr-FR"/>
        </w:rPr>
        <w:drawing>
          <wp:anchor distT="0" distB="0" distL="114300" distR="114300" simplePos="0" relativeHeight="251666432" behindDoc="1" locked="0" layoutInCell="1" allowOverlap="1" wp14:anchorId="5C11132A" wp14:editId="16191DC8">
            <wp:simplePos x="0" y="0"/>
            <wp:positionH relativeFrom="column">
              <wp:posOffset>0</wp:posOffset>
            </wp:positionH>
            <wp:positionV relativeFrom="page">
              <wp:posOffset>989330</wp:posOffset>
            </wp:positionV>
            <wp:extent cx="1044000" cy="950400"/>
            <wp:effectExtent l="0" t="0" r="3810" b="2540"/>
            <wp:wrapNone/>
            <wp:docPr id="11" name="Image 11" descr="Republique_Francaise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publique_Francaise_RV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4000" cy="950400"/>
                    </a:xfrm>
                    <a:prstGeom prst="rect">
                      <a:avLst/>
                    </a:prstGeom>
                    <a:noFill/>
                  </pic:spPr>
                </pic:pic>
              </a:graphicData>
            </a:graphic>
            <wp14:sizeRelH relativeFrom="page">
              <wp14:pctWidth>0</wp14:pctWidth>
            </wp14:sizeRelH>
            <wp14:sizeRelV relativeFrom="page">
              <wp14:pctHeight>0</wp14:pctHeight>
            </wp14:sizeRelV>
          </wp:anchor>
        </w:drawing>
      </w:r>
      <w:r w:rsidRPr="000F5302">
        <w:rPr>
          <w:noProof/>
          <w:lang w:val="fr-FR" w:eastAsia="fr-FR"/>
        </w:rPr>
        <w:drawing>
          <wp:anchor distT="0" distB="0" distL="114300" distR="114300" simplePos="0" relativeHeight="251667456" behindDoc="1" locked="0" layoutInCell="1" allowOverlap="1" wp14:anchorId="5C984E3B" wp14:editId="59FE1FB3">
            <wp:simplePos x="0" y="0"/>
            <wp:positionH relativeFrom="column">
              <wp:posOffset>4237355</wp:posOffset>
            </wp:positionH>
            <wp:positionV relativeFrom="page">
              <wp:posOffset>914400</wp:posOffset>
            </wp:positionV>
            <wp:extent cx="1900800" cy="1108800"/>
            <wp:effectExtent l="0" t="0" r="0" b="0"/>
            <wp:wrapNone/>
            <wp:docPr id="12" name="Image 12" descr="C:\Users\ROBICHONR\Desktop\Livraison AFD Logos V2 - VALIDE╠üE-PAR-AFD\AFD-Logo-VALIDE╠ü\BUREAUTIQUE\RVB\AFD_Logo_RVB-VALIDE╠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CHONR\Desktop\Livraison AFD Logos V2 - VALIDE╠üE-PAR-AFD\AFD-Logo-VALIDE╠ü\BUREAUTIQUE\RVB\AFD_Logo_RVB-VALIDE╠ü.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0800" cy="110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3419A4" w14:textId="11CA69F0" w:rsidR="00CA0D4D" w:rsidRPr="00DB3D01" w:rsidRDefault="00CA0D4D" w:rsidP="00CA0D4D">
      <w:pPr>
        <w:jc w:val="right"/>
      </w:pPr>
    </w:p>
    <w:p w14:paraId="1EC8687F" w14:textId="77777777" w:rsidR="00CA0D4D" w:rsidRPr="00DB3D01" w:rsidRDefault="00CA0D4D" w:rsidP="00CA0D4D">
      <w:pPr>
        <w:jc w:val="right"/>
        <w:rPr>
          <w:b/>
          <w:color w:val="000000" w:themeColor="text1"/>
          <w:sz w:val="48"/>
          <w:szCs w:val="48"/>
        </w:rPr>
      </w:pPr>
    </w:p>
    <w:p w14:paraId="6335D3B7" w14:textId="77777777" w:rsidR="00CA0D4D" w:rsidRPr="00DB3D01" w:rsidRDefault="00CA0D4D" w:rsidP="00EE0E9E">
      <w:pPr>
        <w:rPr>
          <w:b/>
          <w:color w:val="000000" w:themeColor="text1"/>
          <w:sz w:val="48"/>
          <w:szCs w:val="48"/>
        </w:rPr>
      </w:pPr>
    </w:p>
    <w:p w14:paraId="5A37AB23" w14:textId="77777777" w:rsidR="000F5302" w:rsidRDefault="000F5302" w:rsidP="00CA0D4D">
      <w:pPr>
        <w:jc w:val="right"/>
        <w:rPr>
          <w:b/>
          <w:color w:val="000000" w:themeColor="text1"/>
          <w:sz w:val="48"/>
          <w:szCs w:val="48"/>
        </w:rPr>
      </w:pPr>
    </w:p>
    <w:p w14:paraId="2307F989" w14:textId="07B23213" w:rsidR="00CA0D4D" w:rsidRPr="00DB3D01" w:rsidRDefault="00FC7D80" w:rsidP="00CA0D4D">
      <w:pPr>
        <w:jc w:val="right"/>
        <w:rPr>
          <w:b/>
          <w:color w:val="000000" w:themeColor="text1"/>
          <w:sz w:val="48"/>
          <w:szCs w:val="48"/>
        </w:rPr>
      </w:pPr>
      <w:r>
        <w:rPr>
          <w:b/>
          <w:color w:val="000000" w:themeColor="text1"/>
          <w:sz w:val="48"/>
          <w:szCs w:val="48"/>
        </w:rPr>
        <w:t>Anexo</w:t>
      </w:r>
      <w:bookmarkStart w:id="0" w:name="_GoBack"/>
      <w:bookmarkEnd w:id="0"/>
      <w:r>
        <w:rPr>
          <w:b/>
          <w:color w:val="000000" w:themeColor="text1"/>
          <w:sz w:val="48"/>
          <w:szCs w:val="48"/>
        </w:rPr>
        <w:t xml:space="preserve"> 6. Marco de gestión ambiental y social</w:t>
      </w:r>
    </w:p>
    <w:p w14:paraId="7375930C" w14:textId="443AF37E" w:rsidR="007F3567" w:rsidRPr="00DB3D01" w:rsidRDefault="007F3567" w:rsidP="00CA0D4D">
      <w:pPr>
        <w:jc w:val="right"/>
        <w:rPr>
          <w:b/>
          <w:color w:val="000000" w:themeColor="text1"/>
          <w:sz w:val="22"/>
          <w:szCs w:val="22"/>
        </w:rPr>
      </w:pPr>
      <w:r w:rsidRPr="00DB3D01">
        <w:rPr>
          <w:b/>
          <w:color w:val="000000" w:themeColor="text1"/>
          <w:sz w:val="22"/>
          <w:szCs w:val="22"/>
        </w:rPr>
        <w:t>Vs.8.0 04.06.2024</w:t>
      </w:r>
    </w:p>
    <w:p w14:paraId="2062989F" w14:textId="77777777" w:rsidR="00C90FF9" w:rsidRPr="00DB3D01" w:rsidRDefault="00C90FF9" w:rsidP="00986559">
      <w:pPr>
        <w:jc w:val="right"/>
        <w:rPr>
          <w:b/>
          <w:color w:val="000000" w:themeColor="text1"/>
          <w:sz w:val="48"/>
          <w:szCs w:val="48"/>
        </w:rPr>
      </w:pPr>
    </w:p>
    <w:p w14:paraId="16444FE8" w14:textId="4884D662" w:rsidR="001C5ABF" w:rsidRDefault="00EE0E9E" w:rsidP="00986559">
      <w:pPr>
        <w:jc w:val="right"/>
        <w:rPr>
          <w:b/>
          <w:color w:val="000000" w:themeColor="text1"/>
          <w:sz w:val="48"/>
          <w:szCs w:val="48"/>
        </w:rPr>
      </w:pPr>
      <w:r w:rsidRPr="00DB3D01">
        <w:rPr>
          <w:b/>
          <w:color w:val="000000" w:themeColor="text1"/>
          <w:sz w:val="48"/>
          <w:szCs w:val="48"/>
        </w:rPr>
        <w:t>Programa E-Motion</w:t>
      </w:r>
    </w:p>
    <w:p w14:paraId="2B2155C1" w14:textId="0ACE1569" w:rsidR="0035215F" w:rsidRDefault="0035215F" w:rsidP="00986559">
      <w:pPr>
        <w:jc w:val="right"/>
        <w:rPr>
          <w:b/>
          <w:color w:val="000000" w:themeColor="text1"/>
          <w:sz w:val="48"/>
          <w:szCs w:val="48"/>
        </w:rPr>
      </w:pPr>
    </w:p>
    <w:p w14:paraId="1F1813D9" w14:textId="7A763AD3" w:rsidR="0035215F" w:rsidRDefault="0035215F" w:rsidP="00986559">
      <w:pPr>
        <w:jc w:val="right"/>
        <w:rPr>
          <w:b/>
          <w:color w:val="000000" w:themeColor="text1"/>
          <w:sz w:val="48"/>
          <w:szCs w:val="48"/>
        </w:rPr>
      </w:pPr>
    </w:p>
    <w:p w14:paraId="24BBA58B" w14:textId="5116234B" w:rsidR="0035215F" w:rsidRDefault="0035215F" w:rsidP="00986559">
      <w:pPr>
        <w:jc w:val="right"/>
        <w:rPr>
          <w:b/>
          <w:color w:val="000000" w:themeColor="text1"/>
          <w:sz w:val="48"/>
          <w:szCs w:val="48"/>
        </w:rPr>
      </w:pPr>
    </w:p>
    <w:p w14:paraId="5954D56D" w14:textId="268CA6FE" w:rsidR="0035215F" w:rsidRDefault="0035215F" w:rsidP="00986559">
      <w:pPr>
        <w:jc w:val="right"/>
        <w:rPr>
          <w:b/>
          <w:color w:val="000000" w:themeColor="text1"/>
          <w:sz w:val="48"/>
          <w:szCs w:val="48"/>
        </w:rPr>
      </w:pPr>
    </w:p>
    <w:p w14:paraId="7CEF236E" w14:textId="564DC917" w:rsidR="0035215F" w:rsidRDefault="0035215F" w:rsidP="00986559">
      <w:pPr>
        <w:jc w:val="right"/>
        <w:rPr>
          <w:b/>
          <w:color w:val="000000" w:themeColor="text1"/>
          <w:sz w:val="48"/>
          <w:szCs w:val="48"/>
        </w:rPr>
      </w:pPr>
    </w:p>
    <w:p w14:paraId="01286AAD" w14:textId="0632363E" w:rsidR="0035215F" w:rsidRDefault="0035215F" w:rsidP="00986559">
      <w:pPr>
        <w:jc w:val="right"/>
        <w:rPr>
          <w:b/>
          <w:color w:val="000000" w:themeColor="text1"/>
          <w:sz w:val="48"/>
          <w:szCs w:val="48"/>
        </w:rPr>
      </w:pPr>
    </w:p>
    <w:p w14:paraId="4F579388" w14:textId="1639A02E" w:rsidR="0035215F" w:rsidRDefault="0035215F" w:rsidP="00986559">
      <w:pPr>
        <w:jc w:val="right"/>
        <w:rPr>
          <w:b/>
          <w:color w:val="000000" w:themeColor="text1"/>
          <w:sz w:val="48"/>
          <w:szCs w:val="48"/>
        </w:rPr>
      </w:pPr>
    </w:p>
    <w:p w14:paraId="3BC2C9DF" w14:textId="0E58DAA7" w:rsidR="0035215F" w:rsidRDefault="0035215F" w:rsidP="00986559">
      <w:pPr>
        <w:jc w:val="right"/>
        <w:rPr>
          <w:b/>
          <w:color w:val="000000" w:themeColor="text1"/>
          <w:sz w:val="48"/>
          <w:szCs w:val="48"/>
        </w:rPr>
      </w:pPr>
    </w:p>
    <w:p w14:paraId="01C8FE35" w14:textId="77777777" w:rsidR="0035215F" w:rsidRPr="00DB3D01" w:rsidRDefault="0035215F" w:rsidP="00986559">
      <w:pPr>
        <w:jc w:val="right"/>
        <w:rPr>
          <w:b/>
          <w:color w:val="000000" w:themeColor="text1"/>
          <w:sz w:val="48"/>
          <w:szCs w:val="48"/>
        </w:rPr>
      </w:pPr>
    </w:p>
    <w:p w14:paraId="25C80B11" w14:textId="09B8536B" w:rsidR="00D8004C" w:rsidRPr="00DB3D01" w:rsidRDefault="00D8004C">
      <w:pPr>
        <w:spacing w:after="160" w:line="259" w:lineRule="auto"/>
      </w:pPr>
      <w:bookmarkStart w:id="1" w:name="_Toc65392358"/>
      <w:r w:rsidRPr="00DB3D01">
        <w:br w:type="page"/>
      </w:r>
    </w:p>
    <w:p w14:paraId="7F64ECDC" w14:textId="77777777" w:rsidR="00D8004C" w:rsidRPr="00DB3D01" w:rsidRDefault="00D8004C" w:rsidP="00BE0551"/>
    <w:p w14:paraId="0DB55F9F" w14:textId="3F9AC0AF" w:rsidR="0093310A" w:rsidRPr="00DB3D01" w:rsidRDefault="00F84EFD" w:rsidP="001374C4">
      <w:pPr>
        <w:pStyle w:val="Titre1"/>
        <w:numPr>
          <w:ilvl w:val="0"/>
          <w:numId w:val="0"/>
        </w:numPr>
        <w:ind w:left="432" w:hanging="432"/>
      </w:pPr>
      <w:bookmarkStart w:id="2" w:name="_Toc69493014"/>
      <w:bookmarkStart w:id="3" w:name="_Toc69941283"/>
      <w:bookmarkStart w:id="4" w:name="_Toc168381692"/>
      <w:bookmarkStart w:id="5" w:name="_Toc168381749"/>
      <w:r w:rsidRPr="00DB3D01">
        <w:t>Lista de siglas</w:t>
      </w:r>
      <w:bookmarkEnd w:id="2"/>
      <w:bookmarkEnd w:id="3"/>
      <w:bookmarkEnd w:id="4"/>
      <w:bookmarkEnd w:id="5"/>
    </w:p>
    <w:p w14:paraId="6BE4F266" w14:textId="213AF386" w:rsidR="00F84EFD" w:rsidRPr="00DB3D01" w:rsidRDefault="00F84EFD" w:rsidP="00F84EFD"/>
    <w:p w14:paraId="642B672A" w14:textId="7B0DBDD1" w:rsidR="001D540E" w:rsidRPr="00674F53" w:rsidRDefault="001D540E" w:rsidP="00F84EFD">
      <w:pPr>
        <w:rPr>
          <w:lang w:val="es-ES"/>
        </w:rPr>
      </w:pPr>
      <w:r w:rsidRPr="00674F53">
        <w:rPr>
          <w:lang w:val="es-ES"/>
        </w:rPr>
        <w:t>AE</w:t>
      </w:r>
      <w:r w:rsidRPr="00674F53">
        <w:rPr>
          <w:lang w:val="es-ES"/>
        </w:rPr>
        <w:tab/>
      </w:r>
      <w:r w:rsidRPr="00674F53">
        <w:rPr>
          <w:lang w:val="es-ES"/>
        </w:rPr>
        <w:tab/>
        <w:t>Entidad Acreditada</w:t>
      </w:r>
    </w:p>
    <w:p w14:paraId="6D9D1393" w14:textId="3F275D19" w:rsidR="00F84EFD" w:rsidRPr="00674F53" w:rsidRDefault="00F84EFD" w:rsidP="00F84EFD">
      <w:pPr>
        <w:rPr>
          <w:lang w:val="es-ES"/>
        </w:rPr>
      </w:pPr>
      <w:r w:rsidRPr="00674F53">
        <w:rPr>
          <w:lang w:val="es-ES"/>
        </w:rPr>
        <w:t>AFD</w:t>
      </w:r>
      <w:r w:rsidRPr="00674F53">
        <w:rPr>
          <w:lang w:val="es-ES"/>
        </w:rPr>
        <w:tab/>
      </w:r>
      <w:r w:rsidRPr="00674F53">
        <w:rPr>
          <w:lang w:val="es-ES"/>
        </w:rPr>
        <w:tab/>
        <w:t>Agencia Francesa de Desarrollo</w:t>
      </w:r>
    </w:p>
    <w:p w14:paraId="5E5F21A8" w14:textId="2DDA9F85" w:rsidR="001C50CB" w:rsidRPr="00DB3D01" w:rsidRDefault="001C50CB" w:rsidP="00F84EFD">
      <w:r w:rsidRPr="00DB3D01">
        <w:t>BAU</w:t>
      </w:r>
      <w:r w:rsidRPr="00DB3D01">
        <w:tab/>
      </w:r>
      <w:r w:rsidRPr="00DB3D01">
        <w:tab/>
        <w:t>Como siempre</w:t>
      </w:r>
    </w:p>
    <w:p w14:paraId="37268BAE" w14:textId="1D615525" w:rsidR="00D202D5" w:rsidRPr="00DB3D01" w:rsidRDefault="00D202D5" w:rsidP="00F84EFD">
      <w:r w:rsidRPr="00DB3D01">
        <w:t>CAF</w:t>
      </w:r>
      <w:r w:rsidRPr="00DB3D01">
        <w:tab/>
      </w:r>
      <w:r w:rsidRPr="00DB3D01">
        <w:tab/>
        <w:t>Corporación Andina de Fomento</w:t>
      </w:r>
    </w:p>
    <w:p w14:paraId="5CD39C85" w14:textId="391274CF" w:rsidR="006B094E" w:rsidRPr="00DB3D01" w:rsidRDefault="00674F53" w:rsidP="00F84EFD">
      <w:r>
        <w:t>DC</w:t>
      </w:r>
      <w:r w:rsidR="006B094E" w:rsidRPr="00DB3D01">
        <w:tab/>
      </w:r>
      <w:r w:rsidR="006B094E" w:rsidRPr="00DB3D01">
        <w:tab/>
        <w:t>Desarrollo de Capacidades</w:t>
      </w:r>
    </w:p>
    <w:p w14:paraId="17157A5C" w14:textId="5D586EE4" w:rsidR="00D202D5" w:rsidRPr="00DB3D01" w:rsidRDefault="00D202D5" w:rsidP="00F84EFD">
      <w:r w:rsidRPr="00DB3D01">
        <w:t>EHSG</w:t>
      </w:r>
      <w:r w:rsidRPr="00DB3D01">
        <w:tab/>
      </w:r>
      <w:r w:rsidRPr="00DB3D01">
        <w:tab/>
        <w:t>Directrices sobre medio ambiente, salud y seguridad</w:t>
      </w:r>
    </w:p>
    <w:p w14:paraId="733EB202" w14:textId="6AB4A1D1" w:rsidR="00DF6A5E" w:rsidRPr="00DB3D01" w:rsidRDefault="00674F53" w:rsidP="00F84EFD">
      <w:r>
        <w:t>PCAS</w:t>
      </w:r>
      <w:r w:rsidR="00DF6A5E" w:rsidRPr="00DB3D01">
        <w:tab/>
      </w:r>
      <w:r w:rsidR="00DF6A5E" w:rsidRPr="00DB3D01">
        <w:tab/>
        <w:t>Plan de Compromiso Ambiental y Social</w:t>
      </w:r>
      <w:r w:rsidR="00DF6A5E" w:rsidRPr="00DB3D01">
        <w:rPr>
          <w:spacing w:val="1"/>
        </w:rPr>
        <w:t xml:space="preserve">   </w:t>
      </w:r>
    </w:p>
    <w:p w14:paraId="76B1B737" w14:textId="7A329AC0" w:rsidR="00D202D5" w:rsidRPr="00DB3D01" w:rsidRDefault="00674F53" w:rsidP="00F84EFD">
      <w:r>
        <w:t>DDAS</w:t>
      </w:r>
      <w:r>
        <w:tab/>
      </w:r>
      <w:r>
        <w:tab/>
        <w:t>Debida diligencia</w:t>
      </w:r>
      <w:r w:rsidR="00F84EFD" w:rsidRPr="00DB3D01">
        <w:t xml:space="preserve"> ambiental y social</w:t>
      </w:r>
    </w:p>
    <w:p w14:paraId="1E5C6035" w14:textId="445B1BDC" w:rsidR="00F84EFD" w:rsidRPr="00DB3D01" w:rsidRDefault="00F84EFD" w:rsidP="00F84EFD">
      <w:r w:rsidRPr="00DB3D01">
        <w:t>ESIA</w:t>
      </w:r>
      <w:r w:rsidRPr="00DB3D01">
        <w:tab/>
      </w:r>
      <w:r w:rsidRPr="00DB3D01">
        <w:tab/>
        <w:t>Evaluación del impacto ambiental y social</w:t>
      </w:r>
    </w:p>
    <w:p w14:paraId="2C93E911" w14:textId="6ABA8962" w:rsidR="00234019" w:rsidRPr="00DB3D01" w:rsidRDefault="00674F53" w:rsidP="00F84EFD">
      <w:r>
        <w:t>PGAS</w:t>
      </w:r>
      <w:r w:rsidR="00024169" w:rsidRPr="00DB3D01">
        <w:tab/>
      </w:r>
      <w:r w:rsidR="00024169" w:rsidRPr="00DB3D01">
        <w:tab/>
        <w:t>Plan de Gestión Ambiental y Social</w:t>
      </w:r>
    </w:p>
    <w:p w14:paraId="05677F4D" w14:textId="5B29745E" w:rsidR="00BB188F" w:rsidRPr="00DB3D01" w:rsidRDefault="00674F53" w:rsidP="00F84EFD">
      <w:r>
        <w:t>MGAS</w:t>
      </w:r>
      <w:r w:rsidR="00BB188F" w:rsidRPr="00DB3D01">
        <w:tab/>
      </w:r>
      <w:r w:rsidR="00BB188F" w:rsidRPr="00DB3D01">
        <w:tab/>
        <w:t>Marco de Gestión Ambiental y Social</w:t>
      </w:r>
    </w:p>
    <w:p w14:paraId="50B4B7A6" w14:textId="5ED1F846" w:rsidR="00024169" w:rsidRPr="00DB3D01" w:rsidRDefault="00674F53" w:rsidP="00F84EFD">
      <w:r>
        <w:t>SGAS</w:t>
      </w:r>
      <w:r w:rsidR="00024169" w:rsidRPr="00DB3D01">
        <w:tab/>
      </w:r>
      <w:r w:rsidR="00024169" w:rsidRPr="00DB3D01">
        <w:tab/>
        <w:t xml:space="preserve">Sistema de Gestión Ambiental y Social </w:t>
      </w:r>
    </w:p>
    <w:p w14:paraId="3A8CCD44" w14:textId="55A08C03" w:rsidR="00A87FB0" w:rsidRPr="00DB3D01" w:rsidRDefault="00A87FB0" w:rsidP="00F84EFD">
      <w:r w:rsidRPr="00DB3D01">
        <w:t>ESS</w:t>
      </w:r>
      <w:r w:rsidRPr="00DB3D01">
        <w:tab/>
      </w:r>
      <w:r w:rsidRPr="00DB3D01">
        <w:tab/>
      </w:r>
      <w:r w:rsidR="007A1B14" w:rsidRPr="00DB3D01">
        <w:t>Norma Ambiental y Social</w:t>
      </w:r>
    </w:p>
    <w:p w14:paraId="32226C22" w14:textId="762BCC07" w:rsidR="00572B1A" w:rsidRPr="00DB3D01" w:rsidRDefault="00674F53" w:rsidP="00F84EFD">
      <w:r>
        <w:rPr>
          <w:color w:val="000000" w:themeColor="text1"/>
          <w:lang w:eastAsia="ja-JP"/>
        </w:rPr>
        <w:t>A&amp;S</w:t>
      </w:r>
      <w:r w:rsidR="00572B1A" w:rsidRPr="00DB3D01">
        <w:rPr>
          <w:color w:val="000000" w:themeColor="text1"/>
          <w:lang w:eastAsia="ja-JP"/>
        </w:rPr>
        <w:tab/>
      </w:r>
      <w:r w:rsidR="00572B1A" w:rsidRPr="00DB3D01">
        <w:rPr>
          <w:color w:val="000000" w:themeColor="text1"/>
          <w:lang w:eastAsia="ja-JP"/>
        </w:rPr>
        <w:tab/>
        <w:t>Ambiental y Social</w:t>
      </w:r>
    </w:p>
    <w:p w14:paraId="56115621" w14:textId="1F821E89" w:rsidR="000520B1" w:rsidRPr="00DB3D01" w:rsidRDefault="00674F53" w:rsidP="00F84EFD">
      <w:r>
        <w:t>GRAS</w:t>
      </w:r>
      <w:r w:rsidR="000520B1" w:rsidRPr="00DB3D01">
        <w:tab/>
      </w:r>
      <w:r w:rsidR="000520B1" w:rsidRPr="00DB3D01">
        <w:tab/>
        <w:t>Gestión de riesgos ambientales y sociales</w:t>
      </w:r>
    </w:p>
    <w:p w14:paraId="052549D0" w14:textId="0634405F" w:rsidR="00BB188F" w:rsidRPr="00DB3D01" w:rsidRDefault="00BB188F" w:rsidP="00F84EFD">
      <w:r w:rsidRPr="00DB3D01">
        <w:t>EV</w:t>
      </w:r>
      <w:r w:rsidRPr="00DB3D01">
        <w:tab/>
      </w:r>
      <w:r w:rsidRPr="00DB3D01">
        <w:tab/>
        <w:t>Vehículo Eléctrico</w:t>
      </w:r>
    </w:p>
    <w:p w14:paraId="4BBABF4B" w14:textId="32C6560A" w:rsidR="00D202D5" w:rsidRPr="00DB3D01" w:rsidRDefault="00D202D5" w:rsidP="00F84EFD">
      <w:r w:rsidRPr="00DB3D01">
        <w:t>CLPI</w:t>
      </w:r>
      <w:r w:rsidRPr="00DB3D01">
        <w:tab/>
      </w:r>
      <w:r w:rsidRPr="00DB3D01">
        <w:tab/>
        <w:t xml:space="preserve">Consentimiento libre, previo e informado </w:t>
      </w:r>
    </w:p>
    <w:p w14:paraId="51D21164" w14:textId="65017D00" w:rsidR="00BC16AA" w:rsidRPr="00DB3D01" w:rsidRDefault="00BC16AA" w:rsidP="00F84EFD">
      <w:r w:rsidRPr="00DB3D01">
        <w:t>GCF</w:t>
      </w:r>
      <w:r w:rsidRPr="00DB3D01">
        <w:tab/>
      </w:r>
      <w:r w:rsidRPr="00DB3D01">
        <w:tab/>
        <w:t>Fondo Verde para el Clima</w:t>
      </w:r>
    </w:p>
    <w:p w14:paraId="6B754C3F" w14:textId="365E7ABB" w:rsidR="00C17497" w:rsidRPr="00DB3D01" w:rsidRDefault="00674F53" w:rsidP="00F84EFD">
      <w:r>
        <w:t>GEI</w:t>
      </w:r>
      <w:r w:rsidR="00C17497" w:rsidRPr="00DB3D01">
        <w:tab/>
      </w:r>
      <w:r w:rsidR="00C17497" w:rsidRPr="00DB3D01">
        <w:tab/>
        <w:t xml:space="preserve">Gases de efecto invernadero </w:t>
      </w:r>
    </w:p>
    <w:p w14:paraId="38931197" w14:textId="4D13A881" w:rsidR="004A65FA" w:rsidRPr="00DB3D01" w:rsidRDefault="004A65FA" w:rsidP="00F84EFD">
      <w:pPr>
        <w:rPr>
          <w:color w:val="000000" w:themeColor="text1"/>
          <w:lang w:eastAsia="ja-JP"/>
        </w:rPr>
      </w:pPr>
      <w:r w:rsidRPr="00DB3D01">
        <w:rPr>
          <w:color w:val="000000" w:themeColor="text1"/>
          <w:lang w:eastAsia="ja-JP"/>
        </w:rPr>
        <w:t>GIZ</w:t>
      </w:r>
      <w:r w:rsidRPr="00DB3D01">
        <w:rPr>
          <w:color w:val="000000" w:themeColor="text1"/>
          <w:lang w:eastAsia="ja-JP"/>
        </w:rPr>
        <w:tab/>
      </w:r>
      <w:r w:rsidRPr="00DB3D01">
        <w:rPr>
          <w:color w:val="000000" w:themeColor="text1"/>
          <w:lang w:eastAsia="ja-JP"/>
        </w:rPr>
        <w:tab/>
      </w:r>
      <w:r w:rsidR="00D202D5" w:rsidRPr="00DB3D01">
        <w:rPr>
          <w:color w:val="000000" w:themeColor="text1"/>
          <w:lang w:eastAsia="ja-JP"/>
        </w:rPr>
        <w:t>Deutsche Gesellschaft für Internationale Zusammenarbeit GmbH</w:t>
      </w:r>
    </w:p>
    <w:p w14:paraId="602CC81F" w14:textId="29066414" w:rsidR="00BC16AA" w:rsidRPr="00DB3D01" w:rsidRDefault="00BC16AA" w:rsidP="00F84EFD">
      <w:r w:rsidRPr="00DB3D01">
        <w:t>CFI</w:t>
      </w:r>
      <w:r w:rsidRPr="00DB3D01">
        <w:tab/>
      </w:r>
      <w:r w:rsidRPr="00DB3D01">
        <w:tab/>
        <w:t>Corporación Financiera Internacional</w:t>
      </w:r>
    </w:p>
    <w:p w14:paraId="7D05F690" w14:textId="419C0B8E" w:rsidR="00D202D5" w:rsidRPr="00DB3D01" w:rsidRDefault="00BC16AA" w:rsidP="00F84EFD">
      <w:r w:rsidRPr="00DB3D01">
        <w:t>OIT</w:t>
      </w:r>
      <w:r w:rsidRPr="00DB3D01">
        <w:tab/>
      </w:r>
      <w:r w:rsidRPr="00DB3D01">
        <w:tab/>
        <w:t>Organización Internacional del Trabajo</w:t>
      </w:r>
    </w:p>
    <w:p w14:paraId="1A7421B4" w14:textId="58F77075" w:rsidR="00D202D5" w:rsidRPr="00DB3D01" w:rsidRDefault="00D202D5" w:rsidP="00F84EFD">
      <w:r w:rsidRPr="00DB3D01">
        <w:t>KFW</w:t>
      </w:r>
      <w:r w:rsidRPr="00DB3D01">
        <w:tab/>
      </w:r>
      <w:r w:rsidRPr="00DB3D01">
        <w:tab/>
        <w:t>Kreditanstalt für Wiederaufbau</w:t>
      </w:r>
    </w:p>
    <w:p w14:paraId="797BD108" w14:textId="045C7BBB" w:rsidR="00D55C5E" w:rsidRPr="00DB3D01" w:rsidRDefault="00D55C5E" w:rsidP="00F84EFD">
      <w:r w:rsidRPr="00DB3D01">
        <w:rPr>
          <w:color w:val="000000" w:themeColor="text1"/>
          <w:lang w:eastAsia="ja-JP"/>
        </w:rPr>
        <w:t xml:space="preserve">LCV </w:t>
      </w:r>
      <w:r w:rsidRPr="00DB3D01">
        <w:rPr>
          <w:color w:val="000000" w:themeColor="text1"/>
          <w:lang w:eastAsia="ja-JP"/>
        </w:rPr>
        <w:tab/>
      </w:r>
      <w:r w:rsidRPr="00DB3D01">
        <w:rPr>
          <w:color w:val="000000" w:themeColor="text1"/>
          <w:lang w:eastAsia="ja-JP"/>
        </w:rPr>
        <w:tab/>
        <w:t>Vehículo comercial ligero</w:t>
      </w:r>
    </w:p>
    <w:p w14:paraId="6091CAC0" w14:textId="2D2E38B9" w:rsidR="00522F5B" w:rsidRPr="00DB3D01" w:rsidRDefault="00522F5B" w:rsidP="00F84EFD">
      <w:r w:rsidRPr="00DB3D01">
        <w:t>NDC</w:t>
      </w:r>
      <w:r w:rsidRPr="00DB3D01">
        <w:tab/>
      </w:r>
      <w:r w:rsidRPr="00DB3D01">
        <w:tab/>
        <w:t>Contribuciones Nacionales Determinadas</w:t>
      </w:r>
    </w:p>
    <w:p w14:paraId="6142D8E9" w14:textId="291A147D" w:rsidR="00D202D5" w:rsidRPr="00DB3D01" w:rsidRDefault="00D202D5" w:rsidP="00F84EFD">
      <w:r w:rsidRPr="00DB3D01">
        <w:t xml:space="preserve">PMU </w:t>
      </w:r>
      <w:r w:rsidRPr="00DB3D01">
        <w:tab/>
      </w:r>
      <w:r w:rsidRPr="00DB3D01">
        <w:tab/>
        <w:t>Unidad de Gestión de Programas</w:t>
      </w:r>
    </w:p>
    <w:p w14:paraId="3CC31828" w14:textId="2465C63E" w:rsidR="00D202D5" w:rsidRPr="00DB3D01" w:rsidRDefault="00D202D5" w:rsidP="00F84EFD">
      <w:r w:rsidRPr="00DB3D01">
        <w:t xml:space="preserve">PPP </w:t>
      </w:r>
      <w:r w:rsidRPr="00DB3D01">
        <w:tab/>
      </w:r>
      <w:r w:rsidRPr="00DB3D01">
        <w:tab/>
        <w:t>Asociación Público-Privada</w:t>
      </w:r>
    </w:p>
    <w:p w14:paraId="6C6238FE" w14:textId="77777777" w:rsidR="00F5274D" w:rsidRPr="00395A17" w:rsidRDefault="00F5274D" w:rsidP="00F5274D">
      <w:pPr>
        <w:pStyle w:val="Sansinterligne"/>
        <w:tabs>
          <w:tab w:val="left" w:pos="1418"/>
        </w:tabs>
        <w:ind w:left="1418" w:hanging="1418"/>
        <w:rPr>
          <w:rFonts w:ascii="Times New Roman" w:eastAsia="Times New Roman" w:hAnsi="Times New Roman"/>
          <w:sz w:val="24"/>
          <w:szCs w:val="24"/>
          <w:lang w:val="fr-FR" w:eastAsia="es-ES_tradnl"/>
        </w:rPr>
      </w:pPr>
      <w:r w:rsidRPr="00395A17">
        <w:rPr>
          <w:rFonts w:ascii="Times New Roman" w:eastAsia="Times New Roman" w:hAnsi="Times New Roman"/>
          <w:sz w:val="24"/>
          <w:szCs w:val="24"/>
          <w:lang w:val="fr-FR" w:eastAsia="es-ES_tradnl"/>
        </w:rPr>
        <w:t>PROPARCO</w:t>
      </w:r>
      <w:r w:rsidRPr="00395A17">
        <w:rPr>
          <w:rFonts w:ascii="Times New Roman" w:eastAsia="Times New Roman" w:hAnsi="Times New Roman"/>
          <w:sz w:val="24"/>
          <w:szCs w:val="24"/>
          <w:lang w:val="fr-FR" w:eastAsia="es-ES_tradnl"/>
        </w:rPr>
        <w:tab/>
        <w:t>Promotion et Participation pour la Coopération Économique (institución francesa de desarrollo financiero)</w:t>
      </w:r>
    </w:p>
    <w:p w14:paraId="1271FE08" w14:textId="314E60F8" w:rsidR="00522F5B" w:rsidRPr="00674F53" w:rsidRDefault="00522F5B" w:rsidP="00F84EFD">
      <w:pPr>
        <w:rPr>
          <w:lang w:val="es-ES"/>
        </w:rPr>
      </w:pPr>
      <w:r w:rsidRPr="00674F53">
        <w:rPr>
          <w:lang w:val="es-ES"/>
        </w:rPr>
        <w:t>PS</w:t>
      </w:r>
      <w:r w:rsidR="00F276F2" w:rsidRPr="00674F53">
        <w:rPr>
          <w:lang w:val="es-ES"/>
        </w:rPr>
        <w:tab/>
      </w:r>
      <w:r w:rsidR="00F276F2" w:rsidRPr="00674F53">
        <w:rPr>
          <w:lang w:val="es-ES"/>
        </w:rPr>
        <w:tab/>
        <w:t>Norma de rendimiento</w:t>
      </w:r>
    </w:p>
    <w:p w14:paraId="1D951DEA" w14:textId="4DF9FF54" w:rsidR="00E3223C" w:rsidRPr="00674F53" w:rsidRDefault="00243538" w:rsidP="00F84EFD">
      <w:pPr>
        <w:rPr>
          <w:lang w:val="es-ES"/>
        </w:rPr>
      </w:pPr>
      <w:r w:rsidRPr="00674F53">
        <w:rPr>
          <w:lang w:val="es-ES" w:eastAsia="es-ES_tradnl"/>
        </w:rPr>
        <w:t>PT</w:t>
      </w:r>
      <w:r w:rsidRPr="00674F53">
        <w:rPr>
          <w:lang w:val="es-ES" w:eastAsia="es-ES_tradnl"/>
        </w:rPr>
        <w:tab/>
      </w:r>
      <w:r w:rsidRPr="00674F53">
        <w:rPr>
          <w:lang w:val="es-ES"/>
        </w:rPr>
        <w:tab/>
      </w:r>
      <w:r w:rsidRPr="00674F53">
        <w:rPr>
          <w:lang w:val="es-ES" w:eastAsia="es-ES_tradnl"/>
        </w:rPr>
        <w:t>Transporte público</w:t>
      </w:r>
    </w:p>
    <w:p w14:paraId="7E6DBA07" w14:textId="17AFB71C" w:rsidR="00D3372F" w:rsidRPr="00674F53" w:rsidRDefault="00ED4633" w:rsidP="00F84EFD">
      <w:pPr>
        <w:rPr>
          <w:lang w:val="es-ES"/>
        </w:rPr>
      </w:pPr>
      <w:r w:rsidRPr="00674F53">
        <w:rPr>
          <w:lang w:val="es-ES"/>
        </w:rPr>
        <w:t>SCA</w:t>
      </w:r>
      <w:r w:rsidRPr="00674F53">
        <w:rPr>
          <w:lang w:val="es-ES"/>
        </w:rPr>
        <w:tab/>
      </w:r>
      <w:r w:rsidRPr="00674F53">
        <w:rPr>
          <w:lang w:val="es-ES"/>
        </w:rPr>
        <w:tab/>
        <w:t>Análisis Sociocultural</w:t>
      </w:r>
    </w:p>
    <w:p w14:paraId="5E30E60A" w14:textId="6CA60E01" w:rsidR="00D202D5" w:rsidRPr="00674F53" w:rsidRDefault="00674F53" w:rsidP="00F84EFD">
      <w:pPr>
        <w:rPr>
          <w:lang w:val="es-ES"/>
        </w:rPr>
      </w:pPr>
      <w:r>
        <w:rPr>
          <w:lang w:val="es-ES"/>
        </w:rPr>
        <w:t>ODS</w:t>
      </w:r>
      <w:r w:rsidR="006F0350" w:rsidRPr="00674F53">
        <w:rPr>
          <w:lang w:val="es-ES"/>
        </w:rPr>
        <w:t xml:space="preserve"> </w:t>
      </w:r>
      <w:r w:rsidR="006F0350" w:rsidRPr="00674F53">
        <w:rPr>
          <w:lang w:val="es-ES"/>
        </w:rPr>
        <w:tab/>
      </w:r>
      <w:r w:rsidR="006F0350" w:rsidRPr="00674F53">
        <w:rPr>
          <w:lang w:val="es-ES"/>
        </w:rPr>
        <w:tab/>
        <w:t>Objetivos de Desarrollo Sostenible</w:t>
      </w:r>
    </w:p>
    <w:p w14:paraId="19764CBD" w14:textId="25CACAD5" w:rsidR="00D3372F" w:rsidRPr="00674F53" w:rsidRDefault="00674F53" w:rsidP="00F84EFD">
      <w:pPr>
        <w:rPr>
          <w:lang w:val="es-ES"/>
        </w:rPr>
      </w:pPr>
      <w:r>
        <w:rPr>
          <w:lang w:val="es-ES"/>
        </w:rPr>
        <w:t>ESAS</w:t>
      </w:r>
      <w:r w:rsidR="00D3372F" w:rsidRPr="00674F53">
        <w:rPr>
          <w:lang w:val="es-ES"/>
        </w:rPr>
        <w:tab/>
      </w:r>
      <w:r w:rsidR="00D3372F" w:rsidRPr="00674F53">
        <w:rPr>
          <w:lang w:val="es-ES"/>
        </w:rPr>
        <w:tab/>
        <w:t>Explotación sexual, abuso sexual y acoso sexual</w:t>
      </w:r>
    </w:p>
    <w:p w14:paraId="027510BE" w14:textId="65C6DF6D" w:rsidR="00F276F2" w:rsidRPr="00DB3D01" w:rsidRDefault="00F276F2" w:rsidP="00F84EFD">
      <w:r w:rsidRPr="00DB3D01">
        <w:t>TA</w:t>
      </w:r>
      <w:r w:rsidRPr="00DB3D01">
        <w:tab/>
      </w:r>
      <w:r w:rsidRPr="00DB3D01">
        <w:tab/>
        <w:t xml:space="preserve">Asistencia Técnica </w:t>
      </w:r>
    </w:p>
    <w:p w14:paraId="121834ED" w14:textId="77777777" w:rsidR="00F276F2" w:rsidRPr="00DB3D01" w:rsidRDefault="00F276F2" w:rsidP="00F84EFD"/>
    <w:p w14:paraId="6E070767" w14:textId="2F4C37FE" w:rsidR="00F276F2" w:rsidRPr="00DB3D01" w:rsidRDefault="00F276F2" w:rsidP="00F84EFD"/>
    <w:p w14:paraId="1A0CE710" w14:textId="77777777" w:rsidR="00BE0551" w:rsidRPr="00DB3D01" w:rsidRDefault="00BE0551" w:rsidP="00F84EFD"/>
    <w:p w14:paraId="24331D96" w14:textId="77777777" w:rsidR="00AB14DD" w:rsidRPr="00DB3D01" w:rsidRDefault="00AB14DD">
      <w:pPr>
        <w:spacing w:after="160" w:line="259" w:lineRule="auto"/>
        <w:rPr>
          <w:rFonts w:eastAsiaTheme="majorEastAsia"/>
          <w:color w:val="2F5496" w:themeColor="accent1" w:themeShade="BF"/>
          <w:sz w:val="32"/>
          <w:szCs w:val="32"/>
        </w:rPr>
      </w:pPr>
      <w:r w:rsidRPr="00DB3D01">
        <w:br w:type="page"/>
      </w:r>
    </w:p>
    <w:sdt>
      <w:sdtPr>
        <w:rPr>
          <w:rFonts w:ascii="Times New Roman" w:eastAsia="Times New Roman" w:hAnsi="Times New Roman" w:cs="Times New Roman"/>
          <w:color w:val="auto"/>
          <w:sz w:val="24"/>
          <w:szCs w:val="24"/>
        </w:rPr>
        <w:id w:val="-1624295366"/>
        <w:docPartObj>
          <w:docPartGallery w:val="Table of Contents"/>
          <w:docPartUnique/>
        </w:docPartObj>
      </w:sdtPr>
      <w:sdtEndPr>
        <w:rPr>
          <w:b/>
          <w:bCs/>
          <w:noProof/>
        </w:rPr>
      </w:sdtEndPr>
      <w:sdtContent>
        <w:p w14:paraId="1ED7F6C2" w14:textId="699FCB3C" w:rsidR="00ED4633" w:rsidRPr="00DB3D01" w:rsidRDefault="00ED4633" w:rsidP="00ED4633">
          <w:pPr>
            <w:pStyle w:val="En-ttedetabledesmatires"/>
            <w:numPr>
              <w:ilvl w:val="0"/>
              <w:numId w:val="0"/>
            </w:numPr>
            <w:ind w:left="432" w:hanging="432"/>
          </w:pPr>
          <w:r w:rsidRPr="00DB3D01">
            <w:t>Contenido</w:t>
          </w:r>
        </w:p>
        <w:p w14:paraId="181592D2" w14:textId="77777777" w:rsidR="00ED4633" w:rsidRPr="00DB3D01" w:rsidRDefault="00ED4633" w:rsidP="00C849A0">
          <w:pPr>
            <w:pStyle w:val="TM1"/>
          </w:pPr>
        </w:p>
        <w:p w14:paraId="58C1DE0D" w14:textId="5FDEFB33" w:rsidR="001A0C75" w:rsidRDefault="00ED4633">
          <w:pPr>
            <w:pStyle w:val="TM1"/>
            <w:rPr>
              <w:rFonts w:asciiTheme="minorHAnsi" w:eastAsiaTheme="minorEastAsia" w:hAnsiTheme="minorHAnsi" w:cstheme="minorBidi"/>
              <w:noProof/>
              <w:kern w:val="2"/>
              <w14:ligatures w14:val="standardContextual"/>
            </w:rPr>
          </w:pPr>
          <w:r w:rsidRPr="00DB3D01">
            <w:fldChar w:fldCharType="begin"/>
          </w:r>
          <w:r w:rsidRPr="00DB3D01">
            <w:instrText xml:space="preserve"> TOC \o "1-3" \h \z \u </w:instrText>
          </w:r>
          <w:r w:rsidRPr="00DB3D01">
            <w:fldChar w:fldCharType="separate"/>
          </w:r>
          <w:hyperlink w:anchor="_Toc168381749" w:history="1">
            <w:r w:rsidR="001A0C75" w:rsidRPr="00F62421">
              <w:rPr>
                <w:rStyle w:val="Lienhypertexte"/>
                <w:noProof/>
              </w:rPr>
              <w:t>Lista de siglas</w:t>
            </w:r>
            <w:r w:rsidR="001A0C75">
              <w:rPr>
                <w:noProof/>
                <w:webHidden/>
              </w:rPr>
              <w:tab/>
            </w:r>
            <w:r w:rsidR="001A0C75">
              <w:rPr>
                <w:noProof/>
                <w:webHidden/>
              </w:rPr>
              <w:fldChar w:fldCharType="begin"/>
            </w:r>
            <w:r w:rsidR="001A0C75">
              <w:rPr>
                <w:noProof/>
                <w:webHidden/>
              </w:rPr>
              <w:instrText xml:space="preserve"> PAGEREF _Toc168381749 \h </w:instrText>
            </w:r>
            <w:r w:rsidR="001A0C75">
              <w:rPr>
                <w:noProof/>
                <w:webHidden/>
              </w:rPr>
            </w:r>
            <w:r w:rsidR="001A0C75">
              <w:rPr>
                <w:noProof/>
                <w:webHidden/>
              </w:rPr>
              <w:fldChar w:fldCharType="separate"/>
            </w:r>
            <w:r w:rsidR="001A0C75">
              <w:rPr>
                <w:noProof/>
                <w:webHidden/>
              </w:rPr>
              <w:t>2</w:t>
            </w:r>
            <w:r w:rsidR="001A0C75">
              <w:rPr>
                <w:noProof/>
                <w:webHidden/>
              </w:rPr>
              <w:fldChar w:fldCharType="end"/>
            </w:r>
          </w:hyperlink>
        </w:p>
        <w:p w14:paraId="207084D9" w14:textId="77BBB10B" w:rsidR="001A0C75" w:rsidRDefault="009A364B">
          <w:pPr>
            <w:pStyle w:val="TM1"/>
            <w:rPr>
              <w:rFonts w:asciiTheme="minorHAnsi" w:eastAsiaTheme="minorEastAsia" w:hAnsiTheme="minorHAnsi" w:cstheme="minorBidi"/>
              <w:noProof/>
              <w:kern w:val="2"/>
              <w14:ligatures w14:val="standardContextual"/>
            </w:rPr>
          </w:pPr>
          <w:hyperlink w:anchor="_Toc168381750" w:history="1">
            <w:r w:rsidR="001A0C75" w:rsidRPr="00F62421">
              <w:rPr>
                <w:rStyle w:val="Lienhypertexte"/>
                <w:noProof/>
              </w:rPr>
              <w:t>1</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Resumen ejecutivo</w:t>
            </w:r>
            <w:r w:rsidR="001A0C75">
              <w:rPr>
                <w:noProof/>
                <w:webHidden/>
              </w:rPr>
              <w:tab/>
            </w:r>
            <w:r w:rsidR="001A0C75">
              <w:rPr>
                <w:noProof/>
                <w:webHidden/>
              </w:rPr>
              <w:fldChar w:fldCharType="begin"/>
            </w:r>
            <w:r w:rsidR="001A0C75">
              <w:rPr>
                <w:noProof/>
                <w:webHidden/>
              </w:rPr>
              <w:instrText xml:space="preserve"> PAGEREF _Toc168381750 \h </w:instrText>
            </w:r>
            <w:r w:rsidR="001A0C75">
              <w:rPr>
                <w:noProof/>
                <w:webHidden/>
              </w:rPr>
            </w:r>
            <w:r w:rsidR="001A0C75">
              <w:rPr>
                <w:noProof/>
                <w:webHidden/>
              </w:rPr>
              <w:fldChar w:fldCharType="separate"/>
            </w:r>
            <w:r w:rsidR="001A0C75">
              <w:rPr>
                <w:noProof/>
                <w:webHidden/>
              </w:rPr>
              <w:t>5</w:t>
            </w:r>
            <w:r w:rsidR="001A0C75">
              <w:rPr>
                <w:noProof/>
                <w:webHidden/>
              </w:rPr>
              <w:fldChar w:fldCharType="end"/>
            </w:r>
          </w:hyperlink>
        </w:p>
        <w:p w14:paraId="17A5306E" w14:textId="386F769C" w:rsidR="001A0C75" w:rsidRDefault="009A364B">
          <w:pPr>
            <w:pStyle w:val="TM1"/>
            <w:rPr>
              <w:rFonts w:asciiTheme="minorHAnsi" w:eastAsiaTheme="minorEastAsia" w:hAnsiTheme="minorHAnsi" w:cstheme="minorBidi"/>
              <w:noProof/>
              <w:kern w:val="2"/>
              <w14:ligatures w14:val="standardContextual"/>
            </w:rPr>
          </w:pPr>
          <w:hyperlink w:anchor="_Toc168381751" w:history="1">
            <w:r w:rsidR="001A0C75" w:rsidRPr="00F62421">
              <w:rPr>
                <w:rStyle w:val="Lienhypertexte"/>
                <w:noProof/>
              </w:rPr>
              <w:t>2</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Introducción</w:t>
            </w:r>
            <w:r w:rsidR="001A0C75">
              <w:rPr>
                <w:noProof/>
                <w:webHidden/>
              </w:rPr>
              <w:tab/>
            </w:r>
            <w:r w:rsidR="001A0C75">
              <w:rPr>
                <w:noProof/>
                <w:webHidden/>
              </w:rPr>
              <w:fldChar w:fldCharType="begin"/>
            </w:r>
            <w:r w:rsidR="001A0C75">
              <w:rPr>
                <w:noProof/>
                <w:webHidden/>
              </w:rPr>
              <w:instrText xml:space="preserve"> PAGEREF _Toc168381751 \h </w:instrText>
            </w:r>
            <w:r w:rsidR="001A0C75">
              <w:rPr>
                <w:noProof/>
                <w:webHidden/>
              </w:rPr>
            </w:r>
            <w:r w:rsidR="001A0C75">
              <w:rPr>
                <w:noProof/>
                <w:webHidden/>
              </w:rPr>
              <w:fldChar w:fldCharType="separate"/>
            </w:r>
            <w:r w:rsidR="001A0C75">
              <w:rPr>
                <w:noProof/>
                <w:webHidden/>
              </w:rPr>
              <w:t>6</w:t>
            </w:r>
            <w:r w:rsidR="001A0C75">
              <w:rPr>
                <w:noProof/>
                <w:webHidden/>
              </w:rPr>
              <w:fldChar w:fldCharType="end"/>
            </w:r>
          </w:hyperlink>
        </w:p>
        <w:p w14:paraId="373FBD42" w14:textId="0C2F1444" w:rsidR="001A0C75" w:rsidRDefault="009A364B">
          <w:pPr>
            <w:pStyle w:val="TM1"/>
            <w:rPr>
              <w:rFonts w:asciiTheme="minorHAnsi" w:eastAsiaTheme="minorEastAsia" w:hAnsiTheme="minorHAnsi" w:cstheme="minorBidi"/>
              <w:noProof/>
              <w:kern w:val="2"/>
              <w14:ligatures w14:val="standardContextual"/>
            </w:rPr>
          </w:pPr>
          <w:hyperlink w:anchor="_Toc168381752" w:history="1">
            <w:r w:rsidR="001A0C75" w:rsidRPr="00F62421">
              <w:rPr>
                <w:rStyle w:val="Lienhypertexte"/>
                <w:noProof/>
              </w:rPr>
              <w:t>3</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Resumen del programa</w:t>
            </w:r>
            <w:r w:rsidR="001A0C75">
              <w:rPr>
                <w:noProof/>
                <w:webHidden/>
              </w:rPr>
              <w:tab/>
            </w:r>
            <w:r w:rsidR="001A0C75">
              <w:rPr>
                <w:noProof/>
                <w:webHidden/>
              </w:rPr>
              <w:fldChar w:fldCharType="begin"/>
            </w:r>
            <w:r w:rsidR="001A0C75">
              <w:rPr>
                <w:noProof/>
                <w:webHidden/>
              </w:rPr>
              <w:instrText xml:space="preserve"> PAGEREF _Toc168381752 \h </w:instrText>
            </w:r>
            <w:r w:rsidR="001A0C75">
              <w:rPr>
                <w:noProof/>
                <w:webHidden/>
              </w:rPr>
            </w:r>
            <w:r w:rsidR="001A0C75">
              <w:rPr>
                <w:noProof/>
                <w:webHidden/>
              </w:rPr>
              <w:fldChar w:fldCharType="separate"/>
            </w:r>
            <w:r w:rsidR="001A0C75">
              <w:rPr>
                <w:noProof/>
                <w:webHidden/>
              </w:rPr>
              <w:t>7</w:t>
            </w:r>
            <w:r w:rsidR="001A0C75">
              <w:rPr>
                <w:noProof/>
                <w:webHidden/>
              </w:rPr>
              <w:fldChar w:fldCharType="end"/>
            </w:r>
          </w:hyperlink>
        </w:p>
        <w:p w14:paraId="234C69E4" w14:textId="17D7E9B1" w:rsidR="001A0C75" w:rsidRDefault="009A364B">
          <w:pPr>
            <w:pStyle w:val="TM2"/>
            <w:rPr>
              <w:rFonts w:asciiTheme="minorHAnsi" w:eastAsiaTheme="minorEastAsia" w:hAnsiTheme="minorHAnsi" w:cstheme="minorBidi"/>
              <w:noProof/>
              <w:kern w:val="2"/>
              <w14:ligatures w14:val="standardContextual"/>
            </w:rPr>
          </w:pPr>
          <w:hyperlink w:anchor="_Toc168381753" w:history="1">
            <w:r w:rsidR="001A0C75" w:rsidRPr="00F62421">
              <w:rPr>
                <w:rStyle w:val="Lienhypertexte"/>
                <w:noProof/>
              </w:rPr>
              <w:t>3.1</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Objetivos del Programa</w:t>
            </w:r>
            <w:r w:rsidR="001A0C75">
              <w:rPr>
                <w:noProof/>
                <w:webHidden/>
              </w:rPr>
              <w:tab/>
            </w:r>
            <w:r w:rsidR="001A0C75">
              <w:rPr>
                <w:noProof/>
                <w:webHidden/>
              </w:rPr>
              <w:fldChar w:fldCharType="begin"/>
            </w:r>
            <w:r w:rsidR="001A0C75">
              <w:rPr>
                <w:noProof/>
                <w:webHidden/>
              </w:rPr>
              <w:instrText xml:space="preserve"> PAGEREF _Toc168381753 \h </w:instrText>
            </w:r>
            <w:r w:rsidR="001A0C75">
              <w:rPr>
                <w:noProof/>
                <w:webHidden/>
              </w:rPr>
            </w:r>
            <w:r w:rsidR="001A0C75">
              <w:rPr>
                <w:noProof/>
                <w:webHidden/>
              </w:rPr>
              <w:fldChar w:fldCharType="separate"/>
            </w:r>
            <w:r w:rsidR="001A0C75">
              <w:rPr>
                <w:noProof/>
                <w:webHidden/>
              </w:rPr>
              <w:t>7</w:t>
            </w:r>
            <w:r w:rsidR="001A0C75">
              <w:rPr>
                <w:noProof/>
                <w:webHidden/>
              </w:rPr>
              <w:fldChar w:fldCharType="end"/>
            </w:r>
          </w:hyperlink>
        </w:p>
        <w:p w14:paraId="45870C4C" w14:textId="2649FA85" w:rsidR="001A0C75" w:rsidRDefault="009A364B">
          <w:pPr>
            <w:pStyle w:val="TM2"/>
            <w:rPr>
              <w:rFonts w:asciiTheme="minorHAnsi" w:eastAsiaTheme="minorEastAsia" w:hAnsiTheme="minorHAnsi" w:cstheme="minorBidi"/>
              <w:noProof/>
              <w:kern w:val="2"/>
              <w14:ligatures w14:val="standardContextual"/>
            </w:rPr>
          </w:pPr>
          <w:hyperlink w:anchor="_Toc168381754" w:history="1">
            <w:r w:rsidR="001A0C75" w:rsidRPr="00F62421">
              <w:rPr>
                <w:rStyle w:val="Lienhypertexte"/>
                <w:noProof/>
              </w:rPr>
              <w:t>3.2</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Esquema de implementación del programa</w:t>
            </w:r>
            <w:r w:rsidR="001A0C75">
              <w:rPr>
                <w:noProof/>
                <w:webHidden/>
              </w:rPr>
              <w:tab/>
            </w:r>
            <w:r w:rsidR="001A0C75">
              <w:rPr>
                <w:noProof/>
                <w:webHidden/>
              </w:rPr>
              <w:fldChar w:fldCharType="begin"/>
            </w:r>
            <w:r w:rsidR="001A0C75">
              <w:rPr>
                <w:noProof/>
                <w:webHidden/>
              </w:rPr>
              <w:instrText xml:space="preserve"> PAGEREF _Toc168381754 \h </w:instrText>
            </w:r>
            <w:r w:rsidR="001A0C75">
              <w:rPr>
                <w:noProof/>
                <w:webHidden/>
              </w:rPr>
            </w:r>
            <w:r w:rsidR="001A0C75">
              <w:rPr>
                <w:noProof/>
                <w:webHidden/>
              </w:rPr>
              <w:fldChar w:fldCharType="separate"/>
            </w:r>
            <w:r w:rsidR="001A0C75">
              <w:rPr>
                <w:noProof/>
                <w:webHidden/>
              </w:rPr>
              <w:t>11</w:t>
            </w:r>
            <w:r w:rsidR="001A0C75">
              <w:rPr>
                <w:noProof/>
                <w:webHidden/>
              </w:rPr>
              <w:fldChar w:fldCharType="end"/>
            </w:r>
          </w:hyperlink>
        </w:p>
        <w:p w14:paraId="68EF897D" w14:textId="72126B2B" w:rsidR="001A0C75" w:rsidRDefault="009A364B">
          <w:pPr>
            <w:pStyle w:val="TM2"/>
            <w:rPr>
              <w:rFonts w:asciiTheme="minorHAnsi" w:eastAsiaTheme="minorEastAsia" w:hAnsiTheme="minorHAnsi" w:cstheme="minorBidi"/>
              <w:noProof/>
              <w:kern w:val="2"/>
              <w14:ligatures w14:val="standardContextual"/>
            </w:rPr>
          </w:pPr>
          <w:hyperlink w:anchor="_Toc168381755" w:history="1">
            <w:r w:rsidR="001A0C75" w:rsidRPr="00F62421">
              <w:rPr>
                <w:rStyle w:val="Lienhypertexte"/>
                <w:noProof/>
              </w:rPr>
              <w:t>3.3</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Contexto nacional</w:t>
            </w:r>
            <w:r w:rsidR="001A0C75">
              <w:rPr>
                <w:noProof/>
                <w:webHidden/>
              </w:rPr>
              <w:tab/>
            </w:r>
            <w:r w:rsidR="001A0C75">
              <w:rPr>
                <w:noProof/>
                <w:webHidden/>
              </w:rPr>
              <w:fldChar w:fldCharType="begin"/>
            </w:r>
            <w:r w:rsidR="001A0C75">
              <w:rPr>
                <w:noProof/>
                <w:webHidden/>
              </w:rPr>
              <w:instrText xml:space="preserve"> PAGEREF _Toc168381755 \h </w:instrText>
            </w:r>
            <w:r w:rsidR="001A0C75">
              <w:rPr>
                <w:noProof/>
                <w:webHidden/>
              </w:rPr>
            </w:r>
            <w:r w:rsidR="001A0C75">
              <w:rPr>
                <w:noProof/>
                <w:webHidden/>
              </w:rPr>
              <w:fldChar w:fldCharType="separate"/>
            </w:r>
            <w:r w:rsidR="001A0C75">
              <w:rPr>
                <w:noProof/>
                <w:webHidden/>
              </w:rPr>
              <w:t>14</w:t>
            </w:r>
            <w:r w:rsidR="001A0C75">
              <w:rPr>
                <w:noProof/>
                <w:webHidden/>
              </w:rPr>
              <w:fldChar w:fldCharType="end"/>
            </w:r>
          </w:hyperlink>
        </w:p>
        <w:p w14:paraId="487A5DFF" w14:textId="3945E574" w:rsidR="001A0C75" w:rsidRDefault="009A364B">
          <w:pPr>
            <w:pStyle w:val="TM3"/>
            <w:rPr>
              <w:rFonts w:asciiTheme="minorHAnsi" w:eastAsiaTheme="minorEastAsia" w:hAnsiTheme="minorHAnsi" w:cstheme="minorBidi"/>
              <w:noProof/>
              <w:kern w:val="2"/>
              <w14:ligatures w14:val="standardContextual"/>
            </w:rPr>
          </w:pPr>
          <w:hyperlink w:anchor="_Toc168381756" w:history="1">
            <w:r w:rsidR="001A0C75" w:rsidRPr="00F62421">
              <w:rPr>
                <w:rStyle w:val="Lienhypertexte"/>
                <w:noProof/>
              </w:rPr>
              <w:t>3.3.1</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Argentina</w:t>
            </w:r>
            <w:r w:rsidR="001A0C75">
              <w:rPr>
                <w:noProof/>
                <w:webHidden/>
              </w:rPr>
              <w:tab/>
            </w:r>
            <w:r w:rsidR="001A0C75">
              <w:rPr>
                <w:noProof/>
                <w:webHidden/>
              </w:rPr>
              <w:fldChar w:fldCharType="begin"/>
            </w:r>
            <w:r w:rsidR="001A0C75">
              <w:rPr>
                <w:noProof/>
                <w:webHidden/>
              </w:rPr>
              <w:instrText xml:space="preserve"> PAGEREF _Toc168381756 \h </w:instrText>
            </w:r>
            <w:r w:rsidR="001A0C75">
              <w:rPr>
                <w:noProof/>
                <w:webHidden/>
              </w:rPr>
            </w:r>
            <w:r w:rsidR="001A0C75">
              <w:rPr>
                <w:noProof/>
                <w:webHidden/>
              </w:rPr>
              <w:fldChar w:fldCharType="separate"/>
            </w:r>
            <w:r w:rsidR="001A0C75">
              <w:rPr>
                <w:noProof/>
                <w:webHidden/>
              </w:rPr>
              <w:t>15</w:t>
            </w:r>
            <w:r w:rsidR="001A0C75">
              <w:rPr>
                <w:noProof/>
                <w:webHidden/>
              </w:rPr>
              <w:fldChar w:fldCharType="end"/>
            </w:r>
          </w:hyperlink>
        </w:p>
        <w:p w14:paraId="1974D475" w14:textId="458B2E1B" w:rsidR="001A0C75" w:rsidRDefault="009A364B">
          <w:pPr>
            <w:pStyle w:val="TM3"/>
            <w:rPr>
              <w:rFonts w:asciiTheme="minorHAnsi" w:eastAsiaTheme="minorEastAsia" w:hAnsiTheme="minorHAnsi" w:cstheme="minorBidi"/>
              <w:noProof/>
              <w:kern w:val="2"/>
              <w14:ligatures w14:val="standardContextual"/>
            </w:rPr>
          </w:pPr>
          <w:hyperlink w:anchor="_Toc168381757" w:history="1">
            <w:r w:rsidR="001A0C75" w:rsidRPr="00F62421">
              <w:rPr>
                <w:rStyle w:val="Lienhypertexte"/>
                <w:noProof/>
              </w:rPr>
              <w:t>3.3.2</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Brasil</w:t>
            </w:r>
            <w:r w:rsidR="001A0C75">
              <w:rPr>
                <w:noProof/>
                <w:webHidden/>
              </w:rPr>
              <w:tab/>
            </w:r>
            <w:r w:rsidR="001A0C75">
              <w:rPr>
                <w:noProof/>
                <w:webHidden/>
              </w:rPr>
              <w:fldChar w:fldCharType="begin"/>
            </w:r>
            <w:r w:rsidR="001A0C75">
              <w:rPr>
                <w:noProof/>
                <w:webHidden/>
              </w:rPr>
              <w:instrText xml:space="preserve"> PAGEREF _Toc168381757 \h </w:instrText>
            </w:r>
            <w:r w:rsidR="001A0C75">
              <w:rPr>
                <w:noProof/>
                <w:webHidden/>
              </w:rPr>
            </w:r>
            <w:r w:rsidR="001A0C75">
              <w:rPr>
                <w:noProof/>
                <w:webHidden/>
              </w:rPr>
              <w:fldChar w:fldCharType="separate"/>
            </w:r>
            <w:r w:rsidR="001A0C75">
              <w:rPr>
                <w:noProof/>
                <w:webHidden/>
              </w:rPr>
              <w:t>15</w:t>
            </w:r>
            <w:r w:rsidR="001A0C75">
              <w:rPr>
                <w:noProof/>
                <w:webHidden/>
              </w:rPr>
              <w:fldChar w:fldCharType="end"/>
            </w:r>
          </w:hyperlink>
        </w:p>
        <w:p w14:paraId="320757A8" w14:textId="6145F8F1" w:rsidR="001A0C75" w:rsidRDefault="009A364B">
          <w:pPr>
            <w:pStyle w:val="TM3"/>
            <w:rPr>
              <w:rFonts w:asciiTheme="minorHAnsi" w:eastAsiaTheme="minorEastAsia" w:hAnsiTheme="minorHAnsi" w:cstheme="minorBidi"/>
              <w:noProof/>
              <w:kern w:val="2"/>
              <w14:ligatures w14:val="standardContextual"/>
            </w:rPr>
          </w:pPr>
          <w:hyperlink w:anchor="_Toc168381758" w:history="1">
            <w:r w:rsidR="001A0C75" w:rsidRPr="00F62421">
              <w:rPr>
                <w:rStyle w:val="Lienhypertexte"/>
                <w:noProof/>
              </w:rPr>
              <w:t>3.3.3</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Colombia</w:t>
            </w:r>
            <w:r w:rsidR="001A0C75">
              <w:rPr>
                <w:noProof/>
                <w:webHidden/>
              </w:rPr>
              <w:tab/>
            </w:r>
            <w:r w:rsidR="001A0C75">
              <w:rPr>
                <w:noProof/>
                <w:webHidden/>
              </w:rPr>
              <w:fldChar w:fldCharType="begin"/>
            </w:r>
            <w:r w:rsidR="001A0C75">
              <w:rPr>
                <w:noProof/>
                <w:webHidden/>
              </w:rPr>
              <w:instrText xml:space="preserve"> PAGEREF _Toc168381758 \h </w:instrText>
            </w:r>
            <w:r w:rsidR="001A0C75">
              <w:rPr>
                <w:noProof/>
                <w:webHidden/>
              </w:rPr>
            </w:r>
            <w:r w:rsidR="001A0C75">
              <w:rPr>
                <w:noProof/>
                <w:webHidden/>
              </w:rPr>
              <w:fldChar w:fldCharType="separate"/>
            </w:r>
            <w:r w:rsidR="001A0C75">
              <w:rPr>
                <w:noProof/>
                <w:webHidden/>
              </w:rPr>
              <w:t>16</w:t>
            </w:r>
            <w:r w:rsidR="001A0C75">
              <w:rPr>
                <w:noProof/>
                <w:webHidden/>
              </w:rPr>
              <w:fldChar w:fldCharType="end"/>
            </w:r>
          </w:hyperlink>
        </w:p>
        <w:p w14:paraId="5EBAA8FD" w14:textId="45756D06" w:rsidR="001A0C75" w:rsidRDefault="009A364B">
          <w:pPr>
            <w:pStyle w:val="TM3"/>
            <w:rPr>
              <w:rFonts w:asciiTheme="minorHAnsi" w:eastAsiaTheme="minorEastAsia" w:hAnsiTheme="minorHAnsi" w:cstheme="minorBidi"/>
              <w:noProof/>
              <w:kern w:val="2"/>
              <w14:ligatures w14:val="standardContextual"/>
            </w:rPr>
          </w:pPr>
          <w:hyperlink w:anchor="_Toc168381759" w:history="1">
            <w:r w:rsidR="001A0C75" w:rsidRPr="00F62421">
              <w:rPr>
                <w:rStyle w:val="Lienhypertexte"/>
                <w:noProof/>
              </w:rPr>
              <w:t>3.3.4</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Costa Rica</w:t>
            </w:r>
            <w:r w:rsidR="001A0C75">
              <w:rPr>
                <w:noProof/>
                <w:webHidden/>
              </w:rPr>
              <w:tab/>
            </w:r>
            <w:r w:rsidR="001A0C75">
              <w:rPr>
                <w:noProof/>
                <w:webHidden/>
              </w:rPr>
              <w:fldChar w:fldCharType="begin"/>
            </w:r>
            <w:r w:rsidR="001A0C75">
              <w:rPr>
                <w:noProof/>
                <w:webHidden/>
              </w:rPr>
              <w:instrText xml:space="preserve"> PAGEREF _Toc168381759 \h </w:instrText>
            </w:r>
            <w:r w:rsidR="001A0C75">
              <w:rPr>
                <w:noProof/>
                <w:webHidden/>
              </w:rPr>
            </w:r>
            <w:r w:rsidR="001A0C75">
              <w:rPr>
                <w:noProof/>
                <w:webHidden/>
              </w:rPr>
              <w:fldChar w:fldCharType="separate"/>
            </w:r>
            <w:r w:rsidR="001A0C75">
              <w:rPr>
                <w:noProof/>
                <w:webHidden/>
              </w:rPr>
              <w:t>17</w:t>
            </w:r>
            <w:r w:rsidR="001A0C75">
              <w:rPr>
                <w:noProof/>
                <w:webHidden/>
              </w:rPr>
              <w:fldChar w:fldCharType="end"/>
            </w:r>
          </w:hyperlink>
        </w:p>
        <w:p w14:paraId="39F1CD66" w14:textId="575846E0" w:rsidR="001A0C75" w:rsidRDefault="009A364B">
          <w:pPr>
            <w:pStyle w:val="TM3"/>
            <w:rPr>
              <w:rFonts w:asciiTheme="minorHAnsi" w:eastAsiaTheme="minorEastAsia" w:hAnsiTheme="minorHAnsi" w:cstheme="minorBidi"/>
              <w:noProof/>
              <w:kern w:val="2"/>
              <w14:ligatures w14:val="standardContextual"/>
            </w:rPr>
          </w:pPr>
          <w:hyperlink w:anchor="_Toc168381760" w:history="1">
            <w:r w:rsidR="001A0C75" w:rsidRPr="00F62421">
              <w:rPr>
                <w:rStyle w:val="Lienhypertexte"/>
                <w:noProof/>
              </w:rPr>
              <w:t>3.3.5</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República Dominicana</w:t>
            </w:r>
            <w:r w:rsidR="001A0C75">
              <w:rPr>
                <w:noProof/>
                <w:webHidden/>
              </w:rPr>
              <w:tab/>
            </w:r>
            <w:r w:rsidR="001A0C75">
              <w:rPr>
                <w:noProof/>
                <w:webHidden/>
              </w:rPr>
              <w:fldChar w:fldCharType="begin"/>
            </w:r>
            <w:r w:rsidR="001A0C75">
              <w:rPr>
                <w:noProof/>
                <w:webHidden/>
              </w:rPr>
              <w:instrText xml:space="preserve"> PAGEREF _Toc168381760 \h </w:instrText>
            </w:r>
            <w:r w:rsidR="001A0C75">
              <w:rPr>
                <w:noProof/>
                <w:webHidden/>
              </w:rPr>
            </w:r>
            <w:r w:rsidR="001A0C75">
              <w:rPr>
                <w:noProof/>
                <w:webHidden/>
              </w:rPr>
              <w:fldChar w:fldCharType="separate"/>
            </w:r>
            <w:r w:rsidR="001A0C75">
              <w:rPr>
                <w:noProof/>
                <w:webHidden/>
              </w:rPr>
              <w:t>18</w:t>
            </w:r>
            <w:r w:rsidR="001A0C75">
              <w:rPr>
                <w:noProof/>
                <w:webHidden/>
              </w:rPr>
              <w:fldChar w:fldCharType="end"/>
            </w:r>
          </w:hyperlink>
        </w:p>
        <w:p w14:paraId="0C619395" w14:textId="3CF11369" w:rsidR="001A0C75" w:rsidRDefault="009A364B">
          <w:pPr>
            <w:pStyle w:val="TM3"/>
            <w:rPr>
              <w:rFonts w:asciiTheme="minorHAnsi" w:eastAsiaTheme="minorEastAsia" w:hAnsiTheme="minorHAnsi" w:cstheme="minorBidi"/>
              <w:noProof/>
              <w:kern w:val="2"/>
              <w14:ligatures w14:val="standardContextual"/>
            </w:rPr>
          </w:pPr>
          <w:hyperlink w:anchor="_Toc168381761" w:history="1">
            <w:r w:rsidR="001A0C75" w:rsidRPr="00F62421">
              <w:rPr>
                <w:rStyle w:val="Lienhypertexte"/>
                <w:noProof/>
              </w:rPr>
              <w:t>3.3.6</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México</w:t>
            </w:r>
            <w:r w:rsidR="001A0C75">
              <w:rPr>
                <w:noProof/>
                <w:webHidden/>
              </w:rPr>
              <w:tab/>
            </w:r>
            <w:r w:rsidR="001A0C75">
              <w:rPr>
                <w:noProof/>
                <w:webHidden/>
              </w:rPr>
              <w:fldChar w:fldCharType="begin"/>
            </w:r>
            <w:r w:rsidR="001A0C75">
              <w:rPr>
                <w:noProof/>
                <w:webHidden/>
              </w:rPr>
              <w:instrText xml:space="preserve"> PAGEREF _Toc168381761 \h </w:instrText>
            </w:r>
            <w:r w:rsidR="001A0C75">
              <w:rPr>
                <w:noProof/>
                <w:webHidden/>
              </w:rPr>
            </w:r>
            <w:r w:rsidR="001A0C75">
              <w:rPr>
                <w:noProof/>
                <w:webHidden/>
              </w:rPr>
              <w:fldChar w:fldCharType="separate"/>
            </w:r>
            <w:r w:rsidR="001A0C75">
              <w:rPr>
                <w:noProof/>
                <w:webHidden/>
              </w:rPr>
              <w:t>19</w:t>
            </w:r>
            <w:r w:rsidR="001A0C75">
              <w:rPr>
                <w:noProof/>
                <w:webHidden/>
              </w:rPr>
              <w:fldChar w:fldCharType="end"/>
            </w:r>
          </w:hyperlink>
        </w:p>
        <w:p w14:paraId="16676039" w14:textId="2B9AEA69" w:rsidR="001A0C75" w:rsidRDefault="009A364B">
          <w:pPr>
            <w:pStyle w:val="TM3"/>
            <w:rPr>
              <w:rFonts w:asciiTheme="minorHAnsi" w:eastAsiaTheme="minorEastAsia" w:hAnsiTheme="minorHAnsi" w:cstheme="minorBidi"/>
              <w:noProof/>
              <w:kern w:val="2"/>
              <w14:ligatures w14:val="standardContextual"/>
            </w:rPr>
          </w:pPr>
          <w:hyperlink w:anchor="_Toc168381762" w:history="1">
            <w:r w:rsidR="001A0C75" w:rsidRPr="00F62421">
              <w:rPr>
                <w:rStyle w:val="Lienhypertexte"/>
                <w:noProof/>
              </w:rPr>
              <w:t>3.3.7</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Perú</w:t>
            </w:r>
            <w:r w:rsidR="001A0C75">
              <w:rPr>
                <w:noProof/>
                <w:webHidden/>
              </w:rPr>
              <w:tab/>
            </w:r>
            <w:r w:rsidR="001A0C75">
              <w:rPr>
                <w:noProof/>
                <w:webHidden/>
              </w:rPr>
              <w:fldChar w:fldCharType="begin"/>
            </w:r>
            <w:r w:rsidR="001A0C75">
              <w:rPr>
                <w:noProof/>
                <w:webHidden/>
              </w:rPr>
              <w:instrText xml:space="preserve"> PAGEREF _Toc168381762 \h </w:instrText>
            </w:r>
            <w:r w:rsidR="001A0C75">
              <w:rPr>
                <w:noProof/>
                <w:webHidden/>
              </w:rPr>
            </w:r>
            <w:r w:rsidR="001A0C75">
              <w:rPr>
                <w:noProof/>
                <w:webHidden/>
              </w:rPr>
              <w:fldChar w:fldCharType="separate"/>
            </w:r>
            <w:r w:rsidR="001A0C75">
              <w:rPr>
                <w:noProof/>
                <w:webHidden/>
              </w:rPr>
              <w:t>20</w:t>
            </w:r>
            <w:r w:rsidR="001A0C75">
              <w:rPr>
                <w:noProof/>
                <w:webHidden/>
              </w:rPr>
              <w:fldChar w:fldCharType="end"/>
            </w:r>
          </w:hyperlink>
        </w:p>
        <w:p w14:paraId="16E31AD0" w14:textId="208EF70C" w:rsidR="001A0C75" w:rsidRDefault="009A364B">
          <w:pPr>
            <w:pStyle w:val="TM2"/>
            <w:rPr>
              <w:rFonts w:asciiTheme="minorHAnsi" w:eastAsiaTheme="minorEastAsia" w:hAnsiTheme="minorHAnsi" w:cstheme="minorBidi"/>
              <w:noProof/>
              <w:kern w:val="2"/>
              <w14:ligatures w14:val="standardContextual"/>
            </w:rPr>
          </w:pPr>
          <w:hyperlink w:anchor="_Toc168381763" w:history="1">
            <w:r w:rsidR="001A0C75" w:rsidRPr="00F62421">
              <w:rPr>
                <w:rStyle w:val="Lienhypertexte"/>
                <w:noProof/>
              </w:rPr>
              <w:t>3.4</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Proyectos subvencionables</w:t>
            </w:r>
            <w:r w:rsidR="001A0C75">
              <w:rPr>
                <w:noProof/>
                <w:webHidden/>
              </w:rPr>
              <w:tab/>
            </w:r>
            <w:r w:rsidR="001A0C75">
              <w:rPr>
                <w:noProof/>
                <w:webHidden/>
              </w:rPr>
              <w:fldChar w:fldCharType="begin"/>
            </w:r>
            <w:r w:rsidR="001A0C75">
              <w:rPr>
                <w:noProof/>
                <w:webHidden/>
              </w:rPr>
              <w:instrText xml:space="preserve"> PAGEREF _Toc168381763 \h </w:instrText>
            </w:r>
            <w:r w:rsidR="001A0C75">
              <w:rPr>
                <w:noProof/>
                <w:webHidden/>
              </w:rPr>
            </w:r>
            <w:r w:rsidR="001A0C75">
              <w:rPr>
                <w:noProof/>
                <w:webHidden/>
              </w:rPr>
              <w:fldChar w:fldCharType="separate"/>
            </w:r>
            <w:r w:rsidR="001A0C75">
              <w:rPr>
                <w:noProof/>
                <w:webHidden/>
              </w:rPr>
              <w:t>21</w:t>
            </w:r>
            <w:r w:rsidR="001A0C75">
              <w:rPr>
                <w:noProof/>
                <w:webHidden/>
              </w:rPr>
              <w:fldChar w:fldCharType="end"/>
            </w:r>
          </w:hyperlink>
        </w:p>
        <w:p w14:paraId="21886891" w14:textId="2FB5966D" w:rsidR="001A0C75" w:rsidRDefault="009A364B">
          <w:pPr>
            <w:pStyle w:val="TM1"/>
            <w:rPr>
              <w:rFonts w:asciiTheme="minorHAnsi" w:eastAsiaTheme="minorEastAsia" w:hAnsiTheme="minorHAnsi" w:cstheme="minorBidi"/>
              <w:noProof/>
              <w:kern w:val="2"/>
              <w14:ligatures w14:val="standardContextual"/>
            </w:rPr>
          </w:pPr>
          <w:hyperlink w:anchor="_Toc168381764" w:history="1">
            <w:r w:rsidR="001A0C75" w:rsidRPr="00F62421">
              <w:rPr>
                <w:rStyle w:val="Lienhypertexte"/>
                <w:noProof/>
              </w:rPr>
              <w:t>4</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Normas ambientales y sociales</w:t>
            </w:r>
            <w:r w:rsidR="001A0C75">
              <w:rPr>
                <w:noProof/>
                <w:webHidden/>
              </w:rPr>
              <w:tab/>
            </w:r>
            <w:r w:rsidR="001A0C75">
              <w:rPr>
                <w:noProof/>
                <w:webHidden/>
              </w:rPr>
              <w:fldChar w:fldCharType="begin"/>
            </w:r>
            <w:r w:rsidR="001A0C75">
              <w:rPr>
                <w:noProof/>
                <w:webHidden/>
              </w:rPr>
              <w:instrText xml:space="preserve"> PAGEREF _Toc168381764 \h </w:instrText>
            </w:r>
            <w:r w:rsidR="001A0C75">
              <w:rPr>
                <w:noProof/>
                <w:webHidden/>
              </w:rPr>
            </w:r>
            <w:r w:rsidR="001A0C75">
              <w:rPr>
                <w:noProof/>
                <w:webHidden/>
              </w:rPr>
              <w:fldChar w:fldCharType="separate"/>
            </w:r>
            <w:r w:rsidR="001A0C75">
              <w:rPr>
                <w:noProof/>
                <w:webHidden/>
              </w:rPr>
              <w:t>23</w:t>
            </w:r>
            <w:r w:rsidR="001A0C75">
              <w:rPr>
                <w:noProof/>
                <w:webHidden/>
              </w:rPr>
              <w:fldChar w:fldCharType="end"/>
            </w:r>
          </w:hyperlink>
        </w:p>
        <w:p w14:paraId="092055B3" w14:textId="71673455" w:rsidR="001A0C75" w:rsidRDefault="009A364B">
          <w:pPr>
            <w:pStyle w:val="TM1"/>
            <w:rPr>
              <w:rFonts w:asciiTheme="minorHAnsi" w:eastAsiaTheme="minorEastAsia" w:hAnsiTheme="minorHAnsi" w:cstheme="minorBidi"/>
              <w:noProof/>
              <w:kern w:val="2"/>
              <w14:ligatures w14:val="standardContextual"/>
            </w:rPr>
          </w:pPr>
          <w:hyperlink w:anchor="_Toc168381765" w:history="1">
            <w:r w:rsidR="001A0C75" w:rsidRPr="00F62421">
              <w:rPr>
                <w:rStyle w:val="Lienhypertexte"/>
                <w:noProof/>
              </w:rPr>
              <w:t>5</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Gestión de riesgos ambientales y sociales</w:t>
            </w:r>
            <w:r w:rsidR="001A0C75">
              <w:rPr>
                <w:noProof/>
                <w:webHidden/>
              </w:rPr>
              <w:tab/>
            </w:r>
            <w:r w:rsidR="001A0C75">
              <w:rPr>
                <w:noProof/>
                <w:webHidden/>
              </w:rPr>
              <w:fldChar w:fldCharType="begin"/>
            </w:r>
            <w:r w:rsidR="001A0C75">
              <w:rPr>
                <w:noProof/>
                <w:webHidden/>
              </w:rPr>
              <w:instrText xml:space="preserve"> PAGEREF _Toc168381765 \h </w:instrText>
            </w:r>
            <w:r w:rsidR="001A0C75">
              <w:rPr>
                <w:noProof/>
                <w:webHidden/>
              </w:rPr>
            </w:r>
            <w:r w:rsidR="001A0C75">
              <w:rPr>
                <w:noProof/>
                <w:webHidden/>
              </w:rPr>
              <w:fldChar w:fldCharType="separate"/>
            </w:r>
            <w:r w:rsidR="001A0C75">
              <w:rPr>
                <w:noProof/>
                <w:webHidden/>
              </w:rPr>
              <w:t>27</w:t>
            </w:r>
            <w:r w:rsidR="001A0C75">
              <w:rPr>
                <w:noProof/>
                <w:webHidden/>
              </w:rPr>
              <w:fldChar w:fldCharType="end"/>
            </w:r>
          </w:hyperlink>
        </w:p>
        <w:p w14:paraId="38847165" w14:textId="72A8EEF6" w:rsidR="001A0C75" w:rsidRDefault="009A364B">
          <w:pPr>
            <w:pStyle w:val="TM1"/>
            <w:rPr>
              <w:rFonts w:asciiTheme="minorHAnsi" w:eastAsiaTheme="minorEastAsia" w:hAnsiTheme="minorHAnsi" w:cstheme="minorBidi"/>
              <w:noProof/>
              <w:kern w:val="2"/>
              <w14:ligatures w14:val="standardContextual"/>
            </w:rPr>
          </w:pPr>
          <w:hyperlink w:anchor="_Toc168381766" w:history="1">
            <w:r w:rsidR="001A0C75" w:rsidRPr="00F62421">
              <w:rPr>
                <w:rStyle w:val="Lienhypertexte"/>
                <w:noProof/>
              </w:rPr>
              <w:t>6</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Efectos ambientales y sociales y medidas de mitigación</w:t>
            </w:r>
            <w:r w:rsidR="001A0C75">
              <w:rPr>
                <w:noProof/>
                <w:webHidden/>
              </w:rPr>
              <w:tab/>
            </w:r>
            <w:r w:rsidR="001A0C75">
              <w:rPr>
                <w:noProof/>
                <w:webHidden/>
              </w:rPr>
              <w:fldChar w:fldCharType="begin"/>
            </w:r>
            <w:r w:rsidR="001A0C75">
              <w:rPr>
                <w:noProof/>
                <w:webHidden/>
              </w:rPr>
              <w:instrText xml:space="preserve"> PAGEREF _Toc168381766 \h </w:instrText>
            </w:r>
            <w:r w:rsidR="001A0C75">
              <w:rPr>
                <w:noProof/>
                <w:webHidden/>
              </w:rPr>
            </w:r>
            <w:r w:rsidR="001A0C75">
              <w:rPr>
                <w:noProof/>
                <w:webHidden/>
              </w:rPr>
              <w:fldChar w:fldCharType="separate"/>
            </w:r>
            <w:r w:rsidR="001A0C75">
              <w:rPr>
                <w:noProof/>
                <w:webHidden/>
              </w:rPr>
              <w:t>30</w:t>
            </w:r>
            <w:r w:rsidR="001A0C75">
              <w:rPr>
                <w:noProof/>
                <w:webHidden/>
              </w:rPr>
              <w:fldChar w:fldCharType="end"/>
            </w:r>
          </w:hyperlink>
        </w:p>
        <w:p w14:paraId="4BFF0077" w14:textId="1D584D62" w:rsidR="001A0C75" w:rsidRDefault="009A364B">
          <w:pPr>
            <w:pStyle w:val="TM2"/>
            <w:rPr>
              <w:rFonts w:asciiTheme="minorHAnsi" w:eastAsiaTheme="minorEastAsia" w:hAnsiTheme="minorHAnsi" w:cstheme="minorBidi"/>
              <w:noProof/>
              <w:kern w:val="2"/>
              <w14:ligatures w14:val="standardContextual"/>
            </w:rPr>
          </w:pPr>
          <w:hyperlink w:anchor="_Toc168381767" w:history="1">
            <w:r w:rsidR="001A0C75" w:rsidRPr="00F62421">
              <w:rPr>
                <w:rStyle w:val="Lienhypertexte"/>
                <w:noProof/>
              </w:rPr>
              <w:t>6.1</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Impactos positivos</w:t>
            </w:r>
            <w:r w:rsidR="001A0C75">
              <w:rPr>
                <w:noProof/>
                <w:webHidden/>
              </w:rPr>
              <w:tab/>
            </w:r>
            <w:r w:rsidR="001A0C75">
              <w:rPr>
                <w:noProof/>
                <w:webHidden/>
              </w:rPr>
              <w:fldChar w:fldCharType="begin"/>
            </w:r>
            <w:r w:rsidR="001A0C75">
              <w:rPr>
                <w:noProof/>
                <w:webHidden/>
              </w:rPr>
              <w:instrText xml:space="preserve"> PAGEREF _Toc168381767 \h </w:instrText>
            </w:r>
            <w:r w:rsidR="001A0C75">
              <w:rPr>
                <w:noProof/>
                <w:webHidden/>
              </w:rPr>
            </w:r>
            <w:r w:rsidR="001A0C75">
              <w:rPr>
                <w:noProof/>
                <w:webHidden/>
              </w:rPr>
              <w:fldChar w:fldCharType="separate"/>
            </w:r>
            <w:r w:rsidR="001A0C75">
              <w:rPr>
                <w:noProof/>
                <w:webHidden/>
              </w:rPr>
              <w:t>30</w:t>
            </w:r>
            <w:r w:rsidR="001A0C75">
              <w:rPr>
                <w:noProof/>
                <w:webHidden/>
              </w:rPr>
              <w:fldChar w:fldCharType="end"/>
            </w:r>
          </w:hyperlink>
        </w:p>
        <w:p w14:paraId="10C1A7BB" w14:textId="0E8A1C8E" w:rsidR="001A0C75" w:rsidRDefault="009A364B">
          <w:pPr>
            <w:pStyle w:val="TM2"/>
            <w:rPr>
              <w:rFonts w:asciiTheme="minorHAnsi" w:eastAsiaTheme="minorEastAsia" w:hAnsiTheme="minorHAnsi" w:cstheme="minorBidi"/>
              <w:noProof/>
              <w:kern w:val="2"/>
              <w14:ligatures w14:val="standardContextual"/>
            </w:rPr>
          </w:pPr>
          <w:hyperlink w:anchor="_Toc168381768" w:history="1">
            <w:r w:rsidR="001A0C75" w:rsidRPr="00F62421">
              <w:rPr>
                <w:rStyle w:val="Lienhypertexte"/>
                <w:noProof/>
              </w:rPr>
              <w:t>6.2</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Posibles efectos adversos</w:t>
            </w:r>
            <w:r w:rsidR="001A0C75">
              <w:rPr>
                <w:noProof/>
                <w:webHidden/>
              </w:rPr>
              <w:tab/>
            </w:r>
            <w:r w:rsidR="001A0C75">
              <w:rPr>
                <w:noProof/>
                <w:webHidden/>
              </w:rPr>
              <w:fldChar w:fldCharType="begin"/>
            </w:r>
            <w:r w:rsidR="001A0C75">
              <w:rPr>
                <w:noProof/>
                <w:webHidden/>
              </w:rPr>
              <w:instrText xml:space="preserve"> PAGEREF _Toc168381768 \h </w:instrText>
            </w:r>
            <w:r w:rsidR="001A0C75">
              <w:rPr>
                <w:noProof/>
                <w:webHidden/>
              </w:rPr>
            </w:r>
            <w:r w:rsidR="001A0C75">
              <w:rPr>
                <w:noProof/>
                <w:webHidden/>
              </w:rPr>
              <w:fldChar w:fldCharType="separate"/>
            </w:r>
            <w:r w:rsidR="001A0C75">
              <w:rPr>
                <w:noProof/>
                <w:webHidden/>
              </w:rPr>
              <w:t>32</w:t>
            </w:r>
            <w:r w:rsidR="001A0C75">
              <w:rPr>
                <w:noProof/>
                <w:webHidden/>
              </w:rPr>
              <w:fldChar w:fldCharType="end"/>
            </w:r>
          </w:hyperlink>
        </w:p>
        <w:p w14:paraId="704C63E2" w14:textId="3731A33B" w:rsidR="001A0C75" w:rsidRDefault="009A364B">
          <w:pPr>
            <w:pStyle w:val="TM1"/>
            <w:rPr>
              <w:rFonts w:asciiTheme="minorHAnsi" w:eastAsiaTheme="minorEastAsia" w:hAnsiTheme="minorHAnsi" w:cstheme="minorBidi"/>
              <w:noProof/>
              <w:kern w:val="2"/>
              <w14:ligatures w14:val="standardContextual"/>
            </w:rPr>
          </w:pPr>
          <w:hyperlink w:anchor="_Toc168381769" w:history="1">
            <w:r w:rsidR="001A0C75" w:rsidRPr="00F62421">
              <w:rPr>
                <w:rStyle w:val="Lienhypertexte"/>
                <w:noProof/>
              </w:rPr>
              <w:t>7</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Divulgación de información, participación de las partes interesadas y reparación de agravios</w:t>
            </w:r>
            <w:r w:rsidR="001A0C75">
              <w:rPr>
                <w:noProof/>
                <w:webHidden/>
              </w:rPr>
              <w:tab/>
            </w:r>
            <w:r w:rsidR="001A0C75">
              <w:rPr>
                <w:noProof/>
                <w:webHidden/>
              </w:rPr>
              <w:fldChar w:fldCharType="begin"/>
            </w:r>
            <w:r w:rsidR="001A0C75">
              <w:rPr>
                <w:noProof/>
                <w:webHidden/>
              </w:rPr>
              <w:instrText xml:space="preserve"> PAGEREF _Toc168381769 \h </w:instrText>
            </w:r>
            <w:r w:rsidR="001A0C75">
              <w:rPr>
                <w:noProof/>
                <w:webHidden/>
              </w:rPr>
            </w:r>
            <w:r w:rsidR="001A0C75">
              <w:rPr>
                <w:noProof/>
                <w:webHidden/>
              </w:rPr>
              <w:fldChar w:fldCharType="separate"/>
            </w:r>
            <w:r w:rsidR="001A0C75">
              <w:rPr>
                <w:noProof/>
                <w:webHidden/>
              </w:rPr>
              <w:t>43</w:t>
            </w:r>
            <w:r w:rsidR="001A0C75">
              <w:rPr>
                <w:noProof/>
                <w:webHidden/>
              </w:rPr>
              <w:fldChar w:fldCharType="end"/>
            </w:r>
          </w:hyperlink>
        </w:p>
        <w:p w14:paraId="3DA0C2B9" w14:textId="3C914AC4" w:rsidR="001A0C75" w:rsidRDefault="009A364B">
          <w:pPr>
            <w:pStyle w:val="TM1"/>
            <w:rPr>
              <w:rFonts w:asciiTheme="minorHAnsi" w:eastAsiaTheme="minorEastAsia" w:hAnsiTheme="minorHAnsi" w:cstheme="minorBidi"/>
              <w:noProof/>
              <w:kern w:val="2"/>
              <w14:ligatures w14:val="standardContextual"/>
            </w:rPr>
          </w:pPr>
          <w:hyperlink w:anchor="_Toc168381770" w:history="1">
            <w:r w:rsidR="001A0C75" w:rsidRPr="00F62421">
              <w:rPr>
                <w:rStyle w:val="Lienhypertexte"/>
                <w:noProof/>
              </w:rPr>
              <w:t>8</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Pueblos Indígenas</w:t>
            </w:r>
            <w:r w:rsidR="001A0C75">
              <w:rPr>
                <w:noProof/>
                <w:webHidden/>
              </w:rPr>
              <w:tab/>
            </w:r>
            <w:r w:rsidR="001A0C75">
              <w:rPr>
                <w:noProof/>
                <w:webHidden/>
              </w:rPr>
              <w:fldChar w:fldCharType="begin"/>
            </w:r>
            <w:r w:rsidR="001A0C75">
              <w:rPr>
                <w:noProof/>
                <w:webHidden/>
              </w:rPr>
              <w:instrText xml:space="preserve"> PAGEREF _Toc168381770 \h </w:instrText>
            </w:r>
            <w:r w:rsidR="001A0C75">
              <w:rPr>
                <w:noProof/>
                <w:webHidden/>
              </w:rPr>
            </w:r>
            <w:r w:rsidR="001A0C75">
              <w:rPr>
                <w:noProof/>
                <w:webHidden/>
              </w:rPr>
              <w:fldChar w:fldCharType="separate"/>
            </w:r>
            <w:r w:rsidR="001A0C75">
              <w:rPr>
                <w:noProof/>
                <w:webHidden/>
              </w:rPr>
              <w:t>53</w:t>
            </w:r>
            <w:r w:rsidR="001A0C75">
              <w:rPr>
                <w:noProof/>
                <w:webHidden/>
              </w:rPr>
              <w:fldChar w:fldCharType="end"/>
            </w:r>
          </w:hyperlink>
        </w:p>
        <w:p w14:paraId="5B5B0327" w14:textId="0E69CF25" w:rsidR="001A0C75" w:rsidRDefault="009A364B">
          <w:pPr>
            <w:pStyle w:val="TM1"/>
            <w:rPr>
              <w:rFonts w:asciiTheme="minorHAnsi" w:eastAsiaTheme="minorEastAsia" w:hAnsiTheme="minorHAnsi" w:cstheme="minorBidi"/>
              <w:noProof/>
              <w:kern w:val="2"/>
              <w14:ligatures w14:val="standardContextual"/>
            </w:rPr>
          </w:pPr>
          <w:hyperlink w:anchor="_Toc168381771" w:history="1">
            <w:r w:rsidR="001A0C75" w:rsidRPr="00F62421">
              <w:rPr>
                <w:rStyle w:val="Lienhypertexte"/>
                <w:noProof/>
              </w:rPr>
              <w:t>9</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Referencias</w:t>
            </w:r>
            <w:r w:rsidR="001A0C75">
              <w:rPr>
                <w:noProof/>
                <w:webHidden/>
              </w:rPr>
              <w:tab/>
            </w:r>
            <w:r w:rsidR="001A0C75">
              <w:rPr>
                <w:noProof/>
                <w:webHidden/>
              </w:rPr>
              <w:fldChar w:fldCharType="begin"/>
            </w:r>
            <w:r w:rsidR="001A0C75">
              <w:rPr>
                <w:noProof/>
                <w:webHidden/>
              </w:rPr>
              <w:instrText xml:space="preserve"> PAGEREF _Toc168381771 \h </w:instrText>
            </w:r>
            <w:r w:rsidR="001A0C75">
              <w:rPr>
                <w:noProof/>
                <w:webHidden/>
              </w:rPr>
            </w:r>
            <w:r w:rsidR="001A0C75">
              <w:rPr>
                <w:noProof/>
                <w:webHidden/>
              </w:rPr>
              <w:fldChar w:fldCharType="separate"/>
            </w:r>
            <w:r w:rsidR="001A0C75">
              <w:rPr>
                <w:noProof/>
                <w:webHidden/>
              </w:rPr>
              <w:t>54</w:t>
            </w:r>
            <w:r w:rsidR="001A0C75">
              <w:rPr>
                <w:noProof/>
                <w:webHidden/>
              </w:rPr>
              <w:fldChar w:fldCharType="end"/>
            </w:r>
          </w:hyperlink>
        </w:p>
        <w:p w14:paraId="4D94E81A" w14:textId="59E03E8B" w:rsidR="001A0C75" w:rsidRDefault="009A364B">
          <w:pPr>
            <w:pStyle w:val="TM1"/>
            <w:rPr>
              <w:rFonts w:asciiTheme="minorHAnsi" w:eastAsiaTheme="minorEastAsia" w:hAnsiTheme="minorHAnsi" w:cstheme="minorBidi"/>
              <w:noProof/>
              <w:kern w:val="2"/>
              <w14:ligatures w14:val="standardContextual"/>
            </w:rPr>
          </w:pPr>
          <w:hyperlink w:anchor="_Toc168381772" w:history="1">
            <w:r w:rsidR="001A0C75" w:rsidRPr="00F62421">
              <w:rPr>
                <w:rStyle w:val="Lienhypertexte"/>
                <w:noProof/>
              </w:rPr>
              <w:t>10</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Anexos</w:t>
            </w:r>
            <w:r w:rsidR="001A0C75">
              <w:rPr>
                <w:noProof/>
                <w:webHidden/>
              </w:rPr>
              <w:tab/>
            </w:r>
            <w:r w:rsidR="001A0C75">
              <w:rPr>
                <w:noProof/>
                <w:webHidden/>
              </w:rPr>
              <w:fldChar w:fldCharType="begin"/>
            </w:r>
            <w:r w:rsidR="001A0C75">
              <w:rPr>
                <w:noProof/>
                <w:webHidden/>
              </w:rPr>
              <w:instrText xml:space="preserve"> PAGEREF _Toc168381772 \h </w:instrText>
            </w:r>
            <w:r w:rsidR="001A0C75">
              <w:rPr>
                <w:noProof/>
                <w:webHidden/>
              </w:rPr>
            </w:r>
            <w:r w:rsidR="001A0C75">
              <w:rPr>
                <w:noProof/>
                <w:webHidden/>
              </w:rPr>
              <w:fldChar w:fldCharType="separate"/>
            </w:r>
            <w:r w:rsidR="001A0C75">
              <w:rPr>
                <w:noProof/>
                <w:webHidden/>
              </w:rPr>
              <w:t>55</w:t>
            </w:r>
            <w:r w:rsidR="001A0C75">
              <w:rPr>
                <w:noProof/>
                <w:webHidden/>
              </w:rPr>
              <w:fldChar w:fldCharType="end"/>
            </w:r>
          </w:hyperlink>
        </w:p>
        <w:p w14:paraId="64990DBA" w14:textId="0816CB22" w:rsidR="001A0C75" w:rsidRDefault="009A364B">
          <w:pPr>
            <w:pStyle w:val="TM2"/>
            <w:rPr>
              <w:rFonts w:asciiTheme="minorHAnsi" w:eastAsiaTheme="minorEastAsia" w:hAnsiTheme="minorHAnsi" w:cstheme="minorBidi"/>
              <w:noProof/>
              <w:kern w:val="2"/>
              <w14:ligatures w14:val="standardContextual"/>
            </w:rPr>
          </w:pPr>
          <w:hyperlink w:anchor="_Toc168381773" w:history="1">
            <w:r w:rsidR="001A0C75" w:rsidRPr="00F62421">
              <w:rPr>
                <w:rStyle w:val="Lienhypertexte"/>
                <w:noProof/>
              </w:rPr>
              <w:t>10.1</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Anexo A - Lista de exclusión</w:t>
            </w:r>
            <w:r w:rsidR="001A0C75">
              <w:rPr>
                <w:noProof/>
                <w:webHidden/>
              </w:rPr>
              <w:tab/>
            </w:r>
            <w:r w:rsidR="001A0C75">
              <w:rPr>
                <w:noProof/>
                <w:webHidden/>
              </w:rPr>
              <w:fldChar w:fldCharType="begin"/>
            </w:r>
            <w:r w:rsidR="001A0C75">
              <w:rPr>
                <w:noProof/>
                <w:webHidden/>
              </w:rPr>
              <w:instrText xml:space="preserve"> PAGEREF _Toc168381773 \h </w:instrText>
            </w:r>
            <w:r w:rsidR="001A0C75">
              <w:rPr>
                <w:noProof/>
                <w:webHidden/>
              </w:rPr>
            </w:r>
            <w:r w:rsidR="001A0C75">
              <w:rPr>
                <w:noProof/>
                <w:webHidden/>
              </w:rPr>
              <w:fldChar w:fldCharType="separate"/>
            </w:r>
            <w:r w:rsidR="001A0C75">
              <w:rPr>
                <w:noProof/>
                <w:webHidden/>
              </w:rPr>
              <w:t>55</w:t>
            </w:r>
            <w:r w:rsidR="001A0C75">
              <w:rPr>
                <w:noProof/>
                <w:webHidden/>
              </w:rPr>
              <w:fldChar w:fldCharType="end"/>
            </w:r>
          </w:hyperlink>
        </w:p>
        <w:p w14:paraId="5EB08211" w14:textId="294F07F6" w:rsidR="001A0C75" w:rsidRDefault="009A364B">
          <w:pPr>
            <w:pStyle w:val="TM2"/>
            <w:rPr>
              <w:rFonts w:asciiTheme="minorHAnsi" w:eastAsiaTheme="minorEastAsia" w:hAnsiTheme="minorHAnsi" w:cstheme="minorBidi"/>
              <w:noProof/>
              <w:kern w:val="2"/>
              <w14:ligatures w14:val="standardContextual"/>
            </w:rPr>
          </w:pPr>
          <w:hyperlink w:anchor="_Toc168381774" w:history="1">
            <w:r w:rsidR="001A0C75" w:rsidRPr="00F62421">
              <w:rPr>
                <w:rStyle w:val="Lienhypertexte"/>
                <w:noProof/>
              </w:rPr>
              <w:t>10.2</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Anexo B - Formulario de lista de verificación</w:t>
            </w:r>
            <w:r w:rsidR="001A0C75">
              <w:rPr>
                <w:noProof/>
                <w:webHidden/>
              </w:rPr>
              <w:tab/>
            </w:r>
            <w:r w:rsidR="001A0C75">
              <w:rPr>
                <w:noProof/>
                <w:webHidden/>
              </w:rPr>
              <w:fldChar w:fldCharType="begin"/>
            </w:r>
            <w:r w:rsidR="001A0C75">
              <w:rPr>
                <w:noProof/>
                <w:webHidden/>
              </w:rPr>
              <w:instrText xml:space="preserve"> PAGEREF _Toc168381774 \h </w:instrText>
            </w:r>
            <w:r w:rsidR="001A0C75">
              <w:rPr>
                <w:noProof/>
                <w:webHidden/>
              </w:rPr>
            </w:r>
            <w:r w:rsidR="001A0C75">
              <w:rPr>
                <w:noProof/>
                <w:webHidden/>
              </w:rPr>
              <w:fldChar w:fldCharType="separate"/>
            </w:r>
            <w:r w:rsidR="001A0C75">
              <w:rPr>
                <w:noProof/>
                <w:webHidden/>
              </w:rPr>
              <w:t>56</w:t>
            </w:r>
            <w:r w:rsidR="001A0C75">
              <w:rPr>
                <w:noProof/>
                <w:webHidden/>
              </w:rPr>
              <w:fldChar w:fldCharType="end"/>
            </w:r>
          </w:hyperlink>
        </w:p>
        <w:p w14:paraId="347ABCCA" w14:textId="3F73CD91" w:rsidR="001A0C75" w:rsidRDefault="009A364B">
          <w:pPr>
            <w:pStyle w:val="TM2"/>
            <w:rPr>
              <w:rFonts w:asciiTheme="minorHAnsi" w:eastAsiaTheme="minorEastAsia" w:hAnsiTheme="minorHAnsi" w:cstheme="minorBidi"/>
              <w:noProof/>
              <w:kern w:val="2"/>
              <w14:ligatures w14:val="standardContextual"/>
            </w:rPr>
          </w:pPr>
          <w:hyperlink w:anchor="_Toc168381775" w:history="1">
            <w:r w:rsidR="001A0C75" w:rsidRPr="00F62421">
              <w:rPr>
                <w:rStyle w:val="Lienhypertexte"/>
                <w:noProof/>
              </w:rPr>
              <w:t>10.3</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Anexo C - Esquema indicativo de la evaluación del impacto ambiental y social</w:t>
            </w:r>
            <w:r w:rsidR="001A0C75">
              <w:rPr>
                <w:noProof/>
                <w:webHidden/>
              </w:rPr>
              <w:tab/>
            </w:r>
            <w:r w:rsidR="001A0C75">
              <w:rPr>
                <w:noProof/>
                <w:webHidden/>
              </w:rPr>
              <w:fldChar w:fldCharType="begin"/>
            </w:r>
            <w:r w:rsidR="001A0C75">
              <w:rPr>
                <w:noProof/>
                <w:webHidden/>
              </w:rPr>
              <w:instrText xml:space="preserve"> PAGEREF _Toc168381775 \h </w:instrText>
            </w:r>
            <w:r w:rsidR="001A0C75">
              <w:rPr>
                <w:noProof/>
                <w:webHidden/>
              </w:rPr>
            </w:r>
            <w:r w:rsidR="001A0C75">
              <w:rPr>
                <w:noProof/>
                <w:webHidden/>
              </w:rPr>
              <w:fldChar w:fldCharType="separate"/>
            </w:r>
            <w:r w:rsidR="001A0C75">
              <w:rPr>
                <w:noProof/>
                <w:webHidden/>
              </w:rPr>
              <w:t>59</w:t>
            </w:r>
            <w:r w:rsidR="001A0C75">
              <w:rPr>
                <w:noProof/>
                <w:webHidden/>
              </w:rPr>
              <w:fldChar w:fldCharType="end"/>
            </w:r>
          </w:hyperlink>
        </w:p>
        <w:p w14:paraId="63A95976" w14:textId="09C434DA" w:rsidR="001A0C75" w:rsidRDefault="009A364B">
          <w:pPr>
            <w:pStyle w:val="TM2"/>
            <w:rPr>
              <w:rFonts w:asciiTheme="minorHAnsi" w:eastAsiaTheme="minorEastAsia" w:hAnsiTheme="minorHAnsi" w:cstheme="minorBidi"/>
              <w:noProof/>
              <w:kern w:val="2"/>
              <w14:ligatures w14:val="standardContextual"/>
            </w:rPr>
          </w:pPr>
          <w:hyperlink w:anchor="_Toc168381776" w:history="1">
            <w:r w:rsidR="001A0C75" w:rsidRPr="00F62421">
              <w:rPr>
                <w:rStyle w:val="Lienhypertexte"/>
                <w:noProof/>
              </w:rPr>
              <w:t>10.4</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Anexo D - Esquema Indicativo del Plan de Gestión Ambiental y Social</w:t>
            </w:r>
            <w:r w:rsidR="001A0C75">
              <w:rPr>
                <w:noProof/>
                <w:webHidden/>
              </w:rPr>
              <w:tab/>
            </w:r>
            <w:r w:rsidR="001A0C75">
              <w:rPr>
                <w:noProof/>
                <w:webHidden/>
              </w:rPr>
              <w:fldChar w:fldCharType="begin"/>
            </w:r>
            <w:r w:rsidR="001A0C75">
              <w:rPr>
                <w:noProof/>
                <w:webHidden/>
              </w:rPr>
              <w:instrText xml:space="preserve"> PAGEREF _Toc168381776 \h </w:instrText>
            </w:r>
            <w:r w:rsidR="001A0C75">
              <w:rPr>
                <w:noProof/>
                <w:webHidden/>
              </w:rPr>
            </w:r>
            <w:r w:rsidR="001A0C75">
              <w:rPr>
                <w:noProof/>
                <w:webHidden/>
              </w:rPr>
              <w:fldChar w:fldCharType="separate"/>
            </w:r>
            <w:r w:rsidR="001A0C75">
              <w:rPr>
                <w:noProof/>
                <w:webHidden/>
              </w:rPr>
              <w:t>60</w:t>
            </w:r>
            <w:r w:rsidR="001A0C75">
              <w:rPr>
                <w:noProof/>
                <w:webHidden/>
              </w:rPr>
              <w:fldChar w:fldCharType="end"/>
            </w:r>
          </w:hyperlink>
        </w:p>
        <w:p w14:paraId="72D9FA07" w14:textId="6D2A1198" w:rsidR="001A0C75" w:rsidRDefault="009A364B">
          <w:pPr>
            <w:pStyle w:val="TM2"/>
            <w:rPr>
              <w:rFonts w:asciiTheme="minorHAnsi" w:eastAsiaTheme="minorEastAsia" w:hAnsiTheme="minorHAnsi" w:cstheme="minorBidi"/>
              <w:noProof/>
              <w:kern w:val="2"/>
              <w14:ligatures w14:val="standardContextual"/>
            </w:rPr>
          </w:pPr>
          <w:hyperlink w:anchor="_Toc168381777" w:history="1">
            <w:r w:rsidR="001A0C75" w:rsidRPr="00F62421">
              <w:rPr>
                <w:rStyle w:val="Lienhypertexte"/>
                <w:noProof/>
              </w:rPr>
              <w:t>10,5</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Anexo E - Esquema Indicativo del Plan de Participación de Partes Interesadas, Mecanismo de Quejas y Divulgación de Información</w:t>
            </w:r>
            <w:r w:rsidR="001A0C75">
              <w:rPr>
                <w:noProof/>
                <w:webHidden/>
              </w:rPr>
              <w:tab/>
            </w:r>
            <w:r w:rsidR="001A0C75">
              <w:rPr>
                <w:noProof/>
                <w:webHidden/>
              </w:rPr>
              <w:fldChar w:fldCharType="begin"/>
            </w:r>
            <w:r w:rsidR="001A0C75">
              <w:rPr>
                <w:noProof/>
                <w:webHidden/>
              </w:rPr>
              <w:instrText xml:space="preserve"> PAGEREF _Toc168381777 \h </w:instrText>
            </w:r>
            <w:r w:rsidR="001A0C75">
              <w:rPr>
                <w:noProof/>
                <w:webHidden/>
              </w:rPr>
            </w:r>
            <w:r w:rsidR="001A0C75">
              <w:rPr>
                <w:noProof/>
                <w:webHidden/>
              </w:rPr>
              <w:fldChar w:fldCharType="separate"/>
            </w:r>
            <w:r w:rsidR="001A0C75">
              <w:rPr>
                <w:noProof/>
                <w:webHidden/>
              </w:rPr>
              <w:t>62</w:t>
            </w:r>
            <w:r w:rsidR="001A0C75">
              <w:rPr>
                <w:noProof/>
                <w:webHidden/>
              </w:rPr>
              <w:fldChar w:fldCharType="end"/>
            </w:r>
          </w:hyperlink>
        </w:p>
        <w:p w14:paraId="2F59C98B" w14:textId="4B8B1ADB" w:rsidR="001A0C75" w:rsidRDefault="009A364B">
          <w:pPr>
            <w:pStyle w:val="TM2"/>
            <w:rPr>
              <w:rFonts w:asciiTheme="minorHAnsi" w:eastAsiaTheme="minorEastAsia" w:hAnsiTheme="minorHAnsi" w:cstheme="minorBidi"/>
              <w:noProof/>
              <w:kern w:val="2"/>
              <w14:ligatures w14:val="standardContextual"/>
            </w:rPr>
          </w:pPr>
          <w:hyperlink w:anchor="_Toc168381778" w:history="1">
            <w:r w:rsidR="001A0C75" w:rsidRPr="00F62421">
              <w:rPr>
                <w:rStyle w:val="Lienhypertexte"/>
                <w:noProof/>
              </w:rPr>
              <w:t>10.6</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Anexo F - Análisis general entre las normativas nacionales y las normas ambientales y sociales de la AFD</w:t>
            </w:r>
            <w:r w:rsidR="001A0C75">
              <w:rPr>
                <w:noProof/>
                <w:webHidden/>
              </w:rPr>
              <w:tab/>
            </w:r>
            <w:r w:rsidR="001A0C75">
              <w:rPr>
                <w:noProof/>
                <w:webHidden/>
              </w:rPr>
              <w:fldChar w:fldCharType="begin"/>
            </w:r>
            <w:r w:rsidR="001A0C75">
              <w:rPr>
                <w:noProof/>
                <w:webHidden/>
              </w:rPr>
              <w:instrText xml:space="preserve"> PAGEREF _Toc168381778 \h </w:instrText>
            </w:r>
            <w:r w:rsidR="001A0C75">
              <w:rPr>
                <w:noProof/>
                <w:webHidden/>
              </w:rPr>
            </w:r>
            <w:r w:rsidR="001A0C75">
              <w:rPr>
                <w:noProof/>
                <w:webHidden/>
              </w:rPr>
              <w:fldChar w:fldCharType="separate"/>
            </w:r>
            <w:r w:rsidR="001A0C75">
              <w:rPr>
                <w:noProof/>
                <w:webHidden/>
              </w:rPr>
              <w:t>63</w:t>
            </w:r>
            <w:r w:rsidR="001A0C75">
              <w:rPr>
                <w:noProof/>
                <w:webHidden/>
              </w:rPr>
              <w:fldChar w:fldCharType="end"/>
            </w:r>
          </w:hyperlink>
        </w:p>
        <w:p w14:paraId="22959BA9" w14:textId="47893DEA" w:rsidR="001A0C75" w:rsidRDefault="009A364B">
          <w:pPr>
            <w:pStyle w:val="TM2"/>
            <w:rPr>
              <w:rFonts w:asciiTheme="minorHAnsi" w:eastAsiaTheme="minorEastAsia" w:hAnsiTheme="minorHAnsi" w:cstheme="minorBidi"/>
              <w:noProof/>
              <w:kern w:val="2"/>
              <w14:ligatures w14:val="standardContextual"/>
            </w:rPr>
          </w:pPr>
          <w:hyperlink w:anchor="_Toc168381779" w:history="1">
            <w:r w:rsidR="001A0C75" w:rsidRPr="00F62421">
              <w:rPr>
                <w:rStyle w:val="Lienhypertexte"/>
                <w:rFonts w:asciiTheme="majorBidi" w:hAnsiTheme="majorBidi"/>
                <w:noProof/>
              </w:rPr>
              <w:t>10.7</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Anexo G</w:t>
            </w:r>
            <w:r w:rsidR="001A0C75" w:rsidRPr="00F62421">
              <w:rPr>
                <w:rStyle w:val="Lienhypertexte"/>
                <w:rFonts w:asciiTheme="majorBidi" w:hAnsiTheme="majorBidi"/>
                <w:noProof/>
              </w:rPr>
              <w:t xml:space="preserve"> - Esquema para el desarrollo de Análisis Sociocultural (SCA) y Planes de Pueblos Indígenas</w:t>
            </w:r>
            <w:r w:rsidR="001A0C75">
              <w:rPr>
                <w:noProof/>
                <w:webHidden/>
              </w:rPr>
              <w:tab/>
            </w:r>
            <w:r w:rsidR="001A0C75">
              <w:rPr>
                <w:noProof/>
                <w:webHidden/>
              </w:rPr>
              <w:fldChar w:fldCharType="begin"/>
            </w:r>
            <w:r w:rsidR="001A0C75">
              <w:rPr>
                <w:noProof/>
                <w:webHidden/>
              </w:rPr>
              <w:instrText xml:space="preserve"> PAGEREF _Toc168381779 \h </w:instrText>
            </w:r>
            <w:r w:rsidR="001A0C75">
              <w:rPr>
                <w:noProof/>
                <w:webHidden/>
              </w:rPr>
            </w:r>
            <w:r w:rsidR="001A0C75">
              <w:rPr>
                <w:noProof/>
                <w:webHidden/>
              </w:rPr>
              <w:fldChar w:fldCharType="separate"/>
            </w:r>
            <w:r w:rsidR="001A0C75">
              <w:rPr>
                <w:noProof/>
                <w:webHidden/>
              </w:rPr>
              <w:t>64</w:t>
            </w:r>
            <w:r w:rsidR="001A0C75">
              <w:rPr>
                <w:noProof/>
                <w:webHidden/>
              </w:rPr>
              <w:fldChar w:fldCharType="end"/>
            </w:r>
          </w:hyperlink>
        </w:p>
        <w:p w14:paraId="608164C8" w14:textId="5453BFF9" w:rsidR="001A0C75" w:rsidRDefault="009A364B">
          <w:pPr>
            <w:pStyle w:val="TM2"/>
            <w:rPr>
              <w:rFonts w:asciiTheme="minorHAnsi" w:eastAsiaTheme="minorEastAsia" w:hAnsiTheme="minorHAnsi" w:cstheme="minorBidi"/>
              <w:noProof/>
              <w:kern w:val="2"/>
              <w14:ligatures w14:val="standardContextual"/>
            </w:rPr>
          </w:pPr>
          <w:hyperlink w:anchor="_Toc168381780" w:history="1">
            <w:r w:rsidR="001A0C75" w:rsidRPr="00F62421">
              <w:rPr>
                <w:rStyle w:val="Lienhypertexte"/>
                <w:rFonts w:asciiTheme="majorBidi" w:hAnsiTheme="majorBidi"/>
                <w:noProof/>
              </w:rPr>
              <w:t>10.8</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Anexo H - Aplicabilidad de las Normas de Desempeño de la CFI al Programa</w:t>
            </w:r>
            <w:r w:rsidR="001A0C75">
              <w:rPr>
                <w:noProof/>
                <w:webHidden/>
              </w:rPr>
              <w:tab/>
            </w:r>
            <w:r w:rsidR="001A0C75">
              <w:rPr>
                <w:noProof/>
                <w:webHidden/>
              </w:rPr>
              <w:fldChar w:fldCharType="begin"/>
            </w:r>
            <w:r w:rsidR="001A0C75">
              <w:rPr>
                <w:noProof/>
                <w:webHidden/>
              </w:rPr>
              <w:instrText xml:space="preserve"> PAGEREF _Toc168381780 \h </w:instrText>
            </w:r>
            <w:r w:rsidR="001A0C75">
              <w:rPr>
                <w:noProof/>
                <w:webHidden/>
              </w:rPr>
            </w:r>
            <w:r w:rsidR="001A0C75">
              <w:rPr>
                <w:noProof/>
                <w:webHidden/>
              </w:rPr>
              <w:fldChar w:fldCharType="separate"/>
            </w:r>
            <w:r w:rsidR="001A0C75">
              <w:rPr>
                <w:noProof/>
                <w:webHidden/>
              </w:rPr>
              <w:t>66</w:t>
            </w:r>
            <w:r w:rsidR="001A0C75">
              <w:rPr>
                <w:noProof/>
                <w:webHidden/>
              </w:rPr>
              <w:fldChar w:fldCharType="end"/>
            </w:r>
          </w:hyperlink>
        </w:p>
        <w:p w14:paraId="5F0423F2" w14:textId="0F7A858A" w:rsidR="001A0C75" w:rsidRDefault="009A364B">
          <w:pPr>
            <w:pStyle w:val="TM2"/>
            <w:rPr>
              <w:rFonts w:asciiTheme="minorHAnsi" w:eastAsiaTheme="minorEastAsia" w:hAnsiTheme="minorHAnsi" w:cstheme="minorBidi"/>
              <w:noProof/>
              <w:kern w:val="2"/>
              <w14:ligatures w14:val="standardContextual"/>
            </w:rPr>
          </w:pPr>
          <w:hyperlink w:anchor="_Toc168381781" w:history="1">
            <w:r w:rsidR="001A0C75" w:rsidRPr="00F62421">
              <w:rPr>
                <w:rStyle w:val="Lienhypertexte"/>
                <w:rFonts w:asciiTheme="majorBidi" w:hAnsiTheme="majorBidi"/>
                <w:noProof/>
              </w:rPr>
              <w:t>10.9</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 xml:space="preserve">Anexo I - AFD </w:t>
            </w:r>
            <w:r w:rsidR="00674F53">
              <w:rPr>
                <w:rStyle w:val="Lienhypertexte"/>
                <w:noProof/>
              </w:rPr>
              <w:t>A&amp;S</w:t>
            </w:r>
            <w:r w:rsidR="001A0C75" w:rsidRPr="00F62421">
              <w:rPr>
                <w:rStyle w:val="Lienhypertexte"/>
                <w:noProof/>
              </w:rPr>
              <w:t xml:space="preserve"> Principios clave de la política</w:t>
            </w:r>
            <w:r w:rsidR="001A0C75">
              <w:rPr>
                <w:noProof/>
                <w:webHidden/>
              </w:rPr>
              <w:tab/>
            </w:r>
            <w:r w:rsidR="001A0C75">
              <w:rPr>
                <w:noProof/>
                <w:webHidden/>
              </w:rPr>
              <w:fldChar w:fldCharType="begin"/>
            </w:r>
            <w:r w:rsidR="001A0C75">
              <w:rPr>
                <w:noProof/>
                <w:webHidden/>
              </w:rPr>
              <w:instrText xml:space="preserve"> PAGEREF _Toc168381781 \h </w:instrText>
            </w:r>
            <w:r w:rsidR="001A0C75">
              <w:rPr>
                <w:noProof/>
                <w:webHidden/>
              </w:rPr>
            </w:r>
            <w:r w:rsidR="001A0C75">
              <w:rPr>
                <w:noProof/>
                <w:webHidden/>
              </w:rPr>
              <w:fldChar w:fldCharType="separate"/>
            </w:r>
            <w:r w:rsidR="001A0C75">
              <w:rPr>
                <w:noProof/>
                <w:webHidden/>
              </w:rPr>
              <w:t>68</w:t>
            </w:r>
            <w:r w:rsidR="001A0C75">
              <w:rPr>
                <w:noProof/>
                <w:webHidden/>
              </w:rPr>
              <w:fldChar w:fldCharType="end"/>
            </w:r>
          </w:hyperlink>
        </w:p>
        <w:p w14:paraId="3CE3EC35" w14:textId="05E345D6" w:rsidR="001A0C75" w:rsidRDefault="009A364B">
          <w:pPr>
            <w:pStyle w:val="TM2"/>
            <w:rPr>
              <w:rFonts w:asciiTheme="minorHAnsi" w:eastAsiaTheme="minorEastAsia" w:hAnsiTheme="minorHAnsi" w:cstheme="minorBidi"/>
              <w:noProof/>
              <w:kern w:val="2"/>
              <w14:ligatures w14:val="standardContextual"/>
            </w:rPr>
          </w:pPr>
          <w:hyperlink w:anchor="_Toc168381782" w:history="1">
            <w:r w:rsidR="001A0C75" w:rsidRPr="00F62421">
              <w:rPr>
                <w:rStyle w:val="Lienhypertexte"/>
                <w:rFonts w:asciiTheme="majorBidi" w:hAnsiTheme="majorBidi"/>
                <w:noProof/>
              </w:rPr>
              <w:t>10.10</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Anexo J- Componentes, actividades, descripción, sub-actividades y entregables</w:t>
            </w:r>
            <w:r w:rsidR="001A0C75">
              <w:rPr>
                <w:noProof/>
                <w:webHidden/>
              </w:rPr>
              <w:tab/>
            </w:r>
            <w:r w:rsidR="001A0C75">
              <w:rPr>
                <w:noProof/>
                <w:webHidden/>
              </w:rPr>
              <w:fldChar w:fldCharType="begin"/>
            </w:r>
            <w:r w:rsidR="001A0C75">
              <w:rPr>
                <w:noProof/>
                <w:webHidden/>
              </w:rPr>
              <w:instrText xml:space="preserve"> PAGEREF _Toc168381782 \h </w:instrText>
            </w:r>
            <w:r w:rsidR="001A0C75">
              <w:rPr>
                <w:noProof/>
                <w:webHidden/>
              </w:rPr>
            </w:r>
            <w:r w:rsidR="001A0C75">
              <w:rPr>
                <w:noProof/>
                <w:webHidden/>
              </w:rPr>
              <w:fldChar w:fldCharType="separate"/>
            </w:r>
            <w:r w:rsidR="001A0C75">
              <w:rPr>
                <w:noProof/>
                <w:webHidden/>
              </w:rPr>
              <w:t>72</w:t>
            </w:r>
            <w:r w:rsidR="001A0C75">
              <w:rPr>
                <w:noProof/>
                <w:webHidden/>
              </w:rPr>
              <w:fldChar w:fldCharType="end"/>
            </w:r>
          </w:hyperlink>
        </w:p>
        <w:p w14:paraId="0EE9794F" w14:textId="262F444F" w:rsidR="001A0C75" w:rsidRDefault="009A364B">
          <w:pPr>
            <w:pStyle w:val="TM2"/>
            <w:rPr>
              <w:rFonts w:asciiTheme="minorHAnsi" w:eastAsiaTheme="minorEastAsia" w:hAnsiTheme="minorHAnsi" w:cstheme="minorBidi"/>
              <w:noProof/>
              <w:kern w:val="2"/>
              <w14:ligatures w14:val="standardContextual"/>
            </w:rPr>
          </w:pPr>
          <w:hyperlink w:anchor="_Toc168381783" w:history="1">
            <w:r w:rsidR="001A0C75" w:rsidRPr="00F62421">
              <w:rPr>
                <w:rStyle w:val="Lienhypertexte"/>
                <w:rFonts w:asciiTheme="majorBidi" w:hAnsiTheme="majorBidi"/>
                <w:noProof/>
              </w:rPr>
              <w:t>10.11</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Anexo K - Plantilla del SEBC</w:t>
            </w:r>
            <w:r w:rsidR="001A0C75">
              <w:rPr>
                <w:noProof/>
                <w:webHidden/>
              </w:rPr>
              <w:tab/>
            </w:r>
            <w:r w:rsidR="001A0C75">
              <w:rPr>
                <w:noProof/>
                <w:webHidden/>
              </w:rPr>
              <w:fldChar w:fldCharType="begin"/>
            </w:r>
            <w:r w:rsidR="001A0C75">
              <w:rPr>
                <w:noProof/>
                <w:webHidden/>
              </w:rPr>
              <w:instrText xml:space="preserve"> PAGEREF _Toc168381783 \h </w:instrText>
            </w:r>
            <w:r w:rsidR="001A0C75">
              <w:rPr>
                <w:noProof/>
                <w:webHidden/>
              </w:rPr>
            </w:r>
            <w:r w:rsidR="001A0C75">
              <w:rPr>
                <w:noProof/>
                <w:webHidden/>
              </w:rPr>
              <w:fldChar w:fldCharType="separate"/>
            </w:r>
            <w:r w:rsidR="001A0C75">
              <w:rPr>
                <w:noProof/>
                <w:webHidden/>
              </w:rPr>
              <w:t>76</w:t>
            </w:r>
            <w:r w:rsidR="001A0C75">
              <w:rPr>
                <w:noProof/>
                <w:webHidden/>
              </w:rPr>
              <w:fldChar w:fldCharType="end"/>
            </w:r>
          </w:hyperlink>
        </w:p>
        <w:p w14:paraId="2DDF8D30" w14:textId="7DDF9D06" w:rsidR="001A0C75" w:rsidRDefault="009A364B">
          <w:pPr>
            <w:pStyle w:val="TM2"/>
            <w:rPr>
              <w:rFonts w:asciiTheme="minorHAnsi" w:eastAsiaTheme="minorEastAsia" w:hAnsiTheme="minorHAnsi" w:cstheme="minorBidi"/>
              <w:noProof/>
              <w:kern w:val="2"/>
              <w14:ligatures w14:val="standardContextual"/>
            </w:rPr>
          </w:pPr>
          <w:hyperlink w:anchor="_Toc168381784" w:history="1">
            <w:r w:rsidR="001A0C75" w:rsidRPr="00F62421">
              <w:rPr>
                <w:rStyle w:val="Lienhypertexte"/>
                <w:noProof/>
              </w:rPr>
              <w:t>10.12</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Anexo L Mecanismo de quejas ambientales y sociales de la AFD</w:t>
            </w:r>
            <w:r w:rsidR="001A0C75">
              <w:rPr>
                <w:noProof/>
                <w:webHidden/>
              </w:rPr>
              <w:tab/>
            </w:r>
            <w:r w:rsidR="001A0C75">
              <w:rPr>
                <w:noProof/>
                <w:webHidden/>
              </w:rPr>
              <w:fldChar w:fldCharType="begin"/>
            </w:r>
            <w:r w:rsidR="001A0C75">
              <w:rPr>
                <w:noProof/>
                <w:webHidden/>
              </w:rPr>
              <w:instrText xml:space="preserve"> PAGEREF _Toc168381784 \h </w:instrText>
            </w:r>
            <w:r w:rsidR="001A0C75">
              <w:rPr>
                <w:noProof/>
                <w:webHidden/>
              </w:rPr>
            </w:r>
            <w:r w:rsidR="001A0C75">
              <w:rPr>
                <w:noProof/>
                <w:webHidden/>
              </w:rPr>
              <w:fldChar w:fldCharType="separate"/>
            </w:r>
            <w:r w:rsidR="001A0C75">
              <w:rPr>
                <w:noProof/>
                <w:webHidden/>
              </w:rPr>
              <w:t>82</w:t>
            </w:r>
            <w:r w:rsidR="001A0C75">
              <w:rPr>
                <w:noProof/>
                <w:webHidden/>
              </w:rPr>
              <w:fldChar w:fldCharType="end"/>
            </w:r>
          </w:hyperlink>
        </w:p>
        <w:p w14:paraId="74383AD5" w14:textId="11EF2ED9" w:rsidR="001A0C75" w:rsidRDefault="009A364B">
          <w:pPr>
            <w:pStyle w:val="TM2"/>
            <w:rPr>
              <w:rFonts w:asciiTheme="minorHAnsi" w:eastAsiaTheme="minorEastAsia" w:hAnsiTheme="minorHAnsi" w:cstheme="minorBidi"/>
              <w:noProof/>
              <w:kern w:val="2"/>
              <w14:ligatures w14:val="standardContextual"/>
            </w:rPr>
          </w:pPr>
          <w:hyperlink w:anchor="_Toc168381785" w:history="1">
            <w:r w:rsidR="001A0C75" w:rsidRPr="00F62421">
              <w:rPr>
                <w:rStyle w:val="Lienhypertexte"/>
                <w:noProof/>
              </w:rPr>
              <w:t>10.13</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 xml:space="preserve">Anexo M - Política del </w:t>
            </w:r>
            <w:r w:rsidR="00674F53">
              <w:rPr>
                <w:rStyle w:val="Lienhypertexte"/>
                <w:noProof/>
              </w:rPr>
              <w:t>ESAS</w:t>
            </w:r>
            <w:r w:rsidR="001A0C75" w:rsidRPr="00F62421">
              <w:rPr>
                <w:rStyle w:val="Lienhypertexte"/>
                <w:noProof/>
              </w:rPr>
              <w:t xml:space="preserve"> del Banco Mundial</w:t>
            </w:r>
            <w:r w:rsidR="001A0C75">
              <w:rPr>
                <w:noProof/>
                <w:webHidden/>
              </w:rPr>
              <w:tab/>
            </w:r>
            <w:r w:rsidR="001A0C75">
              <w:rPr>
                <w:noProof/>
                <w:webHidden/>
              </w:rPr>
              <w:fldChar w:fldCharType="begin"/>
            </w:r>
            <w:r w:rsidR="001A0C75">
              <w:rPr>
                <w:noProof/>
                <w:webHidden/>
              </w:rPr>
              <w:instrText xml:space="preserve"> PAGEREF _Toc168381785 \h </w:instrText>
            </w:r>
            <w:r w:rsidR="001A0C75">
              <w:rPr>
                <w:noProof/>
                <w:webHidden/>
              </w:rPr>
            </w:r>
            <w:r w:rsidR="001A0C75">
              <w:rPr>
                <w:noProof/>
                <w:webHidden/>
              </w:rPr>
              <w:fldChar w:fldCharType="separate"/>
            </w:r>
            <w:r w:rsidR="001A0C75">
              <w:rPr>
                <w:noProof/>
                <w:webHidden/>
              </w:rPr>
              <w:t>83</w:t>
            </w:r>
            <w:r w:rsidR="001A0C75">
              <w:rPr>
                <w:noProof/>
                <w:webHidden/>
              </w:rPr>
              <w:fldChar w:fldCharType="end"/>
            </w:r>
          </w:hyperlink>
        </w:p>
        <w:p w14:paraId="2C35F9C3" w14:textId="2E6309AE" w:rsidR="001A0C75" w:rsidRDefault="009A364B">
          <w:pPr>
            <w:pStyle w:val="TM2"/>
            <w:rPr>
              <w:rFonts w:asciiTheme="minorHAnsi" w:eastAsiaTheme="minorEastAsia" w:hAnsiTheme="minorHAnsi" w:cstheme="minorBidi"/>
              <w:noProof/>
              <w:kern w:val="2"/>
              <w14:ligatures w14:val="standardContextual"/>
            </w:rPr>
          </w:pPr>
          <w:hyperlink w:anchor="_Toc168381786" w:history="1">
            <w:r w:rsidR="001A0C75" w:rsidRPr="00F62421">
              <w:rPr>
                <w:rStyle w:val="Lienhypertexte"/>
                <w:noProof/>
              </w:rPr>
              <w:t>10.14</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 xml:space="preserve">Anexo N- Plan de acción </w:t>
            </w:r>
            <w:r w:rsidR="00674F53">
              <w:rPr>
                <w:rStyle w:val="Lienhypertexte"/>
                <w:noProof/>
              </w:rPr>
              <w:t>ESAS</w:t>
            </w:r>
            <w:r w:rsidR="001A0C75">
              <w:rPr>
                <w:noProof/>
                <w:webHidden/>
              </w:rPr>
              <w:tab/>
            </w:r>
            <w:r w:rsidR="001A0C75">
              <w:rPr>
                <w:noProof/>
                <w:webHidden/>
              </w:rPr>
              <w:fldChar w:fldCharType="begin"/>
            </w:r>
            <w:r w:rsidR="001A0C75">
              <w:rPr>
                <w:noProof/>
                <w:webHidden/>
              </w:rPr>
              <w:instrText xml:space="preserve"> PAGEREF _Toc168381786 \h </w:instrText>
            </w:r>
            <w:r w:rsidR="001A0C75">
              <w:rPr>
                <w:noProof/>
                <w:webHidden/>
              </w:rPr>
            </w:r>
            <w:r w:rsidR="001A0C75">
              <w:rPr>
                <w:noProof/>
                <w:webHidden/>
              </w:rPr>
              <w:fldChar w:fldCharType="separate"/>
            </w:r>
            <w:r w:rsidR="001A0C75">
              <w:rPr>
                <w:noProof/>
                <w:webHidden/>
              </w:rPr>
              <w:t>83</w:t>
            </w:r>
            <w:r w:rsidR="001A0C75">
              <w:rPr>
                <w:noProof/>
                <w:webHidden/>
              </w:rPr>
              <w:fldChar w:fldCharType="end"/>
            </w:r>
          </w:hyperlink>
        </w:p>
        <w:p w14:paraId="5E22346F" w14:textId="742701EF" w:rsidR="00ED4633" w:rsidRPr="00DB3D01" w:rsidRDefault="00ED4633">
          <w:r w:rsidRPr="00DB3D01">
            <w:rPr>
              <w:b/>
              <w:bCs/>
              <w:noProof/>
            </w:rPr>
            <w:fldChar w:fldCharType="end"/>
          </w:r>
        </w:p>
      </w:sdtContent>
    </w:sdt>
    <w:p w14:paraId="0690AF61" w14:textId="11B937B6" w:rsidR="00BE0551" w:rsidRPr="00DB3D01" w:rsidRDefault="00183415" w:rsidP="00183415">
      <w:pPr>
        <w:spacing w:after="160" w:line="259" w:lineRule="auto"/>
      </w:pPr>
      <w:r w:rsidRPr="00DB3D01">
        <w:br w:type="page"/>
      </w:r>
    </w:p>
    <w:p w14:paraId="073CB060" w14:textId="6FC442C2" w:rsidR="00B625D9" w:rsidRPr="00DB3D01" w:rsidRDefault="00990CA8" w:rsidP="00BE0551">
      <w:pPr>
        <w:pStyle w:val="Titre1"/>
        <w:rPr>
          <w:rFonts w:ascii="Times New Roman" w:hAnsi="Times New Roman" w:cs="Times New Roman"/>
        </w:rPr>
      </w:pPr>
      <w:bookmarkStart w:id="6" w:name="_Toc168381693"/>
      <w:bookmarkStart w:id="7" w:name="_Toc168381750"/>
      <w:bookmarkStart w:id="8" w:name="_Toc69493015"/>
      <w:bookmarkStart w:id="9" w:name="_Toc69941284"/>
      <w:r w:rsidRPr="00DB3D01">
        <w:rPr>
          <w:rFonts w:ascii="Times New Roman" w:hAnsi="Times New Roman" w:cs="Times New Roman"/>
        </w:rPr>
        <w:lastRenderedPageBreak/>
        <w:t>Resumen ejecutivo</w:t>
      </w:r>
      <w:bookmarkEnd w:id="6"/>
      <w:bookmarkEnd w:id="7"/>
    </w:p>
    <w:p w14:paraId="52E49EC8" w14:textId="0989C075" w:rsidR="00B625D9" w:rsidRPr="00DB3D01" w:rsidRDefault="00B625D9" w:rsidP="0031315D">
      <w:pPr>
        <w:jc w:val="both"/>
      </w:pPr>
    </w:p>
    <w:p w14:paraId="5861B401" w14:textId="34EA1F1A" w:rsidR="0031315D" w:rsidRPr="00DB3D01" w:rsidRDefault="0031315D" w:rsidP="0031315D">
      <w:pPr>
        <w:pStyle w:val="Default"/>
        <w:jc w:val="both"/>
        <w:rPr>
          <w:rFonts w:ascii="Times New Roman" w:eastAsia="Times New Roman" w:hAnsi="Times New Roman"/>
          <w:color w:val="auto"/>
          <w:lang w:eastAsia="es-ES_tradnl"/>
        </w:rPr>
      </w:pPr>
      <w:r w:rsidRPr="00DB3D01">
        <w:rPr>
          <w:rFonts w:ascii="Times New Roman" w:eastAsia="Times New Roman" w:hAnsi="Times New Roman"/>
          <w:color w:val="auto"/>
          <w:lang w:eastAsia="es-ES_tradnl"/>
        </w:rPr>
        <w:t xml:space="preserve">El </w:t>
      </w:r>
      <w:r w:rsidR="00674F53">
        <w:rPr>
          <w:rFonts w:ascii="Times New Roman" w:eastAsia="Times New Roman" w:hAnsi="Times New Roman"/>
          <w:color w:val="auto"/>
          <w:lang w:eastAsia="es-ES_tradnl"/>
        </w:rPr>
        <w:t>MGAS</w:t>
      </w:r>
      <w:r w:rsidRPr="00DB3D01">
        <w:rPr>
          <w:rFonts w:ascii="Times New Roman" w:eastAsia="Times New Roman" w:hAnsi="Times New Roman"/>
          <w:color w:val="auto"/>
          <w:lang w:eastAsia="es-ES_tradnl"/>
        </w:rPr>
        <w:t xml:space="preserve"> presenta el contexto general del Programa, los posibles impactos y riesgos de los proyectos, las posibles medidas de mitigación, así como las funciones y responsabilidades de evaluación y supervisión.</w:t>
      </w:r>
    </w:p>
    <w:p w14:paraId="3E9A01E0" w14:textId="77777777" w:rsidR="0031315D" w:rsidRPr="00DB3D01" w:rsidRDefault="0031315D" w:rsidP="0031315D">
      <w:pPr>
        <w:pStyle w:val="Default"/>
        <w:jc w:val="both"/>
        <w:rPr>
          <w:rFonts w:ascii="Times New Roman" w:eastAsia="Times New Roman" w:hAnsi="Times New Roman"/>
          <w:color w:val="auto"/>
          <w:lang w:eastAsia="es-ES_tradnl"/>
        </w:rPr>
      </w:pPr>
    </w:p>
    <w:p w14:paraId="153EF981" w14:textId="77777777" w:rsidR="0031315D" w:rsidRPr="00DB3D01" w:rsidRDefault="0031315D" w:rsidP="0031315D">
      <w:pPr>
        <w:pStyle w:val="Default"/>
        <w:jc w:val="both"/>
        <w:rPr>
          <w:rFonts w:ascii="Times New Roman" w:eastAsia="Times New Roman" w:hAnsi="Times New Roman"/>
          <w:color w:val="auto"/>
          <w:lang w:eastAsia="es-ES_tradnl"/>
        </w:rPr>
      </w:pPr>
      <w:r w:rsidRPr="00DB3D01">
        <w:rPr>
          <w:rFonts w:ascii="Times New Roman" w:eastAsia="Times New Roman" w:hAnsi="Times New Roman"/>
          <w:color w:val="auto"/>
          <w:lang w:eastAsia="es-ES_tradnl"/>
        </w:rPr>
        <w:t xml:space="preserve">El objetivo de los Programas es acelerar el despliegue del Vehículo Eléctrico (VE) y permitir una transición regional a gran escala hacia la electromovilidad en América Latina a través de la asistencia financiera y técnica.  </w:t>
      </w:r>
    </w:p>
    <w:p w14:paraId="0D6D2C22" w14:textId="5A294B86" w:rsidR="0031315D" w:rsidRPr="00DB3D01" w:rsidRDefault="0031315D" w:rsidP="0031315D">
      <w:pPr>
        <w:pStyle w:val="Default"/>
        <w:jc w:val="both"/>
        <w:rPr>
          <w:rFonts w:ascii="Times New Roman" w:eastAsia="Times New Roman" w:hAnsi="Times New Roman"/>
          <w:color w:val="auto"/>
          <w:lang w:eastAsia="es-ES_tradnl"/>
        </w:rPr>
      </w:pPr>
    </w:p>
    <w:p w14:paraId="7C548FCE" w14:textId="57F1B8D2" w:rsidR="0031315D" w:rsidRPr="00DB3D01" w:rsidRDefault="0031315D" w:rsidP="0031315D">
      <w:pPr>
        <w:pStyle w:val="Default"/>
        <w:jc w:val="both"/>
        <w:rPr>
          <w:rFonts w:ascii="Times New Roman" w:eastAsia="Times New Roman" w:hAnsi="Times New Roman"/>
          <w:color w:val="auto"/>
          <w:lang w:eastAsia="es-ES_tradnl"/>
        </w:rPr>
      </w:pPr>
      <w:r w:rsidRPr="00DB3D01">
        <w:rPr>
          <w:rFonts w:ascii="Times New Roman" w:eastAsia="Times New Roman" w:hAnsi="Times New Roman"/>
          <w:color w:val="auto"/>
          <w:lang w:eastAsia="es-ES_tradnl"/>
        </w:rPr>
        <w:t>Este programa está estructurado en 3 componentes: </w:t>
      </w:r>
    </w:p>
    <w:p w14:paraId="3B20AF2B" w14:textId="77777777" w:rsidR="0031315D" w:rsidRPr="00DB3D01" w:rsidRDefault="0031315D" w:rsidP="00782901">
      <w:pPr>
        <w:pStyle w:val="Default"/>
        <w:jc w:val="both"/>
        <w:rPr>
          <w:rFonts w:ascii="Times New Roman" w:eastAsia="Times New Roman" w:hAnsi="Times New Roman"/>
          <w:color w:val="auto"/>
          <w:lang w:eastAsia="es-ES_tradnl"/>
        </w:rPr>
      </w:pPr>
      <w:r w:rsidRPr="00DB3D01">
        <w:rPr>
          <w:rFonts w:ascii="Times New Roman" w:eastAsia="Times New Roman" w:hAnsi="Times New Roman"/>
          <w:color w:val="auto"/>
          <w:lang w:eastAsia="es-ES_tradnl"/>
        </w:rPr>
        <w:t>Componente 1: Establecimiento de un ecosistema de movilidad sostenible que fomente la electrificación y la transición al transporte público (AT).</w:t>
      </w:r>
    </w:p>
    <w:p w14:paraId="6FECE414" w14:textId="77777777" w:rsidR="0031315D" w:rsidRPr="00DB3D01" w:rsidRDefault="0031315D" w:rsidP="00782901">
      <w:pPr>
        <w:pStyle w:val="Default"/>
        <w:jc w:val="both"/>
        <w:rPr>
          <w:rFonts w:ascii="Times New Roman" w:eastAsia="Times New Roman" w:hAnsi="Times New Roman"/>
          <w:color w:val="auto"/>
          <w:lang w:eastAsia="es-ES_tradnl"/>
        </w:rPr>
      </w:pPr>
      <w:r w:rsidRPr="00DB3D01">
        <w:rPr>
          <w:rFonts w:ascii="Times New Roman" w:eastAsia="Times New Roman" w:hAnsi="Times New Roman"/>
          <w:color w:val="auto"/>
          <w:lang w:eastAsia="es-ES_tradnl"/>
        </w:rPr>
        <w:t>Componente 2: Medidas de inversión para el cambio de modo PT (FA). El resultado de este componente es (2) Reducción de las emisiones de GEI del sector del transporte.  </w:t>
      </w:r>
    </w:p>
    <w:p w14:paraId="6DF6BCD6" w14:textId="77777777" w:rsidR="0031315D" w:rsidRPr="00DB3D01" w:rsidRDefault="0031315D" w:rsidP="00782901">
      <w:pPr>
        <w:pStyle w:val="Default"/>
        <w:jc w:val="both"/>
        <w:rPr>
          <w:rFonts w:ascii="Times New Roman" w:eastAsia="Times New Roman" w:hAnsi="Times New Roman"/>
          <w:color w:val="auto"/>
          <w:lang w:eastAsia="es-ES_tradnl"/>
        </w:rPr>
      </w:pPr>
      <w:r w:rsidRPr="00DB3D01">
        <w:rPr>
          <w:rFonts w:ascii="Times New Roman" w:eastAsia="Times New Roman" w:hAnsi="Times New Roman"/>
          <w:color w:val="auto"/>
          <w:lang w:eastAsia="es-ES_tradnl"/>
        </w:rPr>
        <w:t>Componente 3: Despliegue de flotas de vehículos eléctricos. Este componente aborda la barrera del limitado atractivo comercial para invertir en autobuses eléctricos (barreras iniciales CAPEX, barrera de rentabilidad y barrera de riesgo de rendimiento). </w:t>
      </w:r>
    </w:p>
    <w:p w14:paraId="2DB75B66" w14:textId="77777777" w:rsidR="0031315D" w:rsidRPr="00DB3D01" w:rsidRDefault="0031315D" w:rsidP="0031315D">
      <w:pPr>
        <w:pStyle w:val="Default"/>
        <w:jc w:val="both"/>
        <w:rPr>
          <w:rFonts w:ascii="Times New Roman" w:eastAsia="Times New Roman" w:hAnsi="Times New Roman"/>
          <w:color w:val="auto"/>
          <w:lang w:eastAsia="es-ES_tradnl"/>
        </w:rPr>
      </w:pPr>
    </w:p>
    <w:p w14:paraId="40C0E453" w14:textId="1C22DE0F" w:rsidR="0031315D" w:rsidRPr="00DB3D01" w:rsidRDefault="005312CB" w:rsidP="0031315D">
      <w:pPr>
        <w:pStyle w:val="Default"/>
        <w:jc w:val="both"/>
        <w:rPr>
          <w:rFonts w:ascii="Times New Roman" w:eastAsia="Times New Roman" w:hAnsi="Times New Roman"/>
          <w:color w:val="auto"/>
          <w:lang w:eastAsia="es-ES_tradnl"/>
        </w:rPr>
      </w:pPr>
      <w:r w:rsidRPr="00DB3D01">
        <w:rPr>
          <w:rFonts w:ascii="Times New Roman" w:eastAsia="Times New Roman" w:hAnsi="Times New Roman"/>
          <w:color w:val="auto"/>
          <w:lang w:eastAsia="es-ES_tradnl"/>
        </w:rPr>
        <w:t xml:space="preserve">El Programa financia únicamente proyectos de riesgo de las categorías C y B con arreglo a la clasificación de riesgos del Marco de Cooperación Mundial. Solo las actividades de bajo riesgo (actividades de la categoría C) y los riesgos e impactos ambientales y sociales adversos mínimos o nulos serán incluidos en la parte de Asistencia Técnica del Programa, que están contenidos en el Componente 1. </w:t>
      </w:r>
    </w:p>
    <w:p w14:paraId="430414ED" w14:textId="77777777" w:rsidR="0031315D" w:rsidRPr="00DB3D01" w:rsidRDefault="0031315D" w:rsidP="0031315D">
      <w:pPr>
        <w:pStyle w:val="Default"/>
        <w:jc w:val="both"/>
        <w:rPr>
          <w:rFonts w:ascii="Times New Roman" w:eastAsia="Times New Roman" w:hAnsi="Times New Roman"/>
          <w:color w:val="auto"/>
          <w:lang w:eastAsia="es-ES_tradnl"/>
        </w:rPr>
      </w:pPr>
    </w:p>
    <w:p w14:paraId="2DAEFD33" w14:textId="2E0E1C8F" w:rsidR="0031315D" w:rsidRPr="00DB3D01" w:rsidRDefault="0031315D" w:rsidP="0031315D">
      <w:pPr>
        <w:pStyle w:val="Default"/>
        <w:jc w:val="both"/>
        <w:rPr>
          <w:rFonts w:ascii="Times New Roman" w:eastAsia="Times New Roman" w:hAnsi="Times New Roman"/>
          <w:color w:val="auto"/>
          <w:lang w:eastAsia="es-ES_tradnl"/>
        </w:rPr>
      </w:pPr>
      <w:r w:rsidRPr="00DB3D01">
        <w:rPr>
          <w:rFonts w:ascii="Times New Roman" w:eastAsia="Times New Roman" w:hAnsi="Times New Roman"/>
          <w:color w:val="auto"/>
          <w:lang w:eastAsia="es-ES_tradnl"/>
        </w:rPr>
        <w:t xml:space="preserve">Se prevé que el Programa genere numerosos beneficios sociales, económicos y ambientales, además de los beneficios climáticos directos. Los efectos positivos de los vehículos eléctricos son básicamente la reducción de las emisiones de GEI, la reducción de la contaminación atmosférica, la reducción de los niveles de ruido, la menor dependencia de los combustibles fósiles y el aumento de la eficiencia energética. En cuanto a los posibles efectos adversos, se incluyen cuestiones relacionadas con la afluencia de mano de obra, el </w:t>
      </w:r>
      <w:r w:rsidR="00674F53">
        <w:rPr>
          <w:rFonts w:ascii="Times New Roman" w:eastAsia="Times New Roman" w:hAnsi="Times New Roman"/>
          <w:color w:val="auto"/>
          <w:lang w:eastAsia="es-ES_tradnl"/>
        </w:rPr>
        <w:t>ESAS</w:t>
      </w:r>
      <w:r w:rsidRPr="00DB3D01">
        <w:rPr>
          <w:rFonts w:ascii="Times New Roman" w:eastAsia="Times New Roman" w:hAnsi="Times New Roman"/>
          <w:color w:val="auto"/>
          <w:lang w:eastAsia="es-ES_tradnl"/>
        </w:rPr>
        <w:t xml:space="preserve"> y la violencia de género, así como cambios temporales en el paisaje, el terreno y la accesibilidad en torno al lugar del proyecto, así como cambios temporales en la calidad del aire y los niveles de ruido, entre otros, y se proponen posibles medidas de mitigación. </w:t>
      </w:r>
      <w:r w:rsidR="00C15795" w:rsidRPr="00DB3D01">
        <w:t xml:space="preserve"> </w:t>
      </w:r>
    </w:p>
    <w:p w14:paraId="2D345DED" w14:textId="10388F81" w:rsidR="0031315D" w:rsidRPr="00DB3D01" w:rsidRDefault="0031315D" w:rsidP="0031315D">
      <w:pPr>
        <w:pStyle w:val="Default"/>
        <w:jc w:val="both"/>
        <w:rPr>
          <w:rFonts w:ascii="Times New Roman" w:eastAsia="Times New Roman" w:hAnsi="Times New Roman"/>
          <w:color w:val="auto"/>
          <w:lang w:eastAsia="es-ES_tradnl"/>
        </w:rPr>
      </w:pPr>
    </w:p>
    <w:p w14:paraId="1CA26C44" w14:textId="497A7D3E" w:rsidR="0031315D" w:rsidRPr="00DB3D01" w:rsidRDefault="0031315D" w:rsidP="0031315D">
      <w:pPr>
        <w:pStyle w:val="Default"/>
        <w:jc w:val="both"/>
        <w:rPr>
          <w:rFonts w:ascii="Times New Roman" w:eastAsia="Times New Roman" w:hAnsi="Times New Roman"/>
          <w:color w:val="auto"/>
          <w:lang w:eastAsia="es-ES_tradnl"/>
        </w:rPr>
      </w:pPr>
      <w:r w:rsidRPr="00DB3D01">
        <w:rPr>
          <w:rFonts w:ascii="Times New Roman" w:eastAsia="Times New Roman" w:hAnsi="Times New Roman"/>
          <w:color w:val="auto"/>
          <w:lang w:eastAsia="es-ES_tradnl"/>
        </w:rPr>
        <w:t>Se determinan tres etapas para la evaluación a nivel de proyecto, a saber: identificación, instrucción y compromiso: verificaciones tempranas de detección, requisitos y categorizaciones realizadas por el propietario del proyecto y especialistas de la UGP; elaboración de la PESD bajo la responsabilidad del propietario del proyecto, con revisión del</w:t>
      </w:r>
      <w:r w:rsidRPr="00DB3D01">
        <w:rPr>
          <w:rFonts w:ascii="Times New Roman" w:eastAsia="Times New Roman" w:hAnsi="Times New Roman"/>
          <w:color w:val="auto"/>
          <w:rtl/>
          <w:lang w:eastAsia="es-ES_tradnl"/>
        </w:rPr>
        <w:t xml:space="preserve"> especialista en </w:t>
      </w:r>
      <w:r w:rsidR="00674F53">
        <w:rPr>
          <w:rFonts w:ascii="Times New Roman" w:eastAsia="Times New Roman" w:hAnsi="Times New Roman"/>
          <w:color w:val="auto"/>
          <w:rtl/>
          <w:lang w:eastAsia="es-ES_tradnl"/>
        </w:rPr>
        <w:t>A&amp;S</w:t>
      </w:r>
      <w:r w:rsidRPr="00DB3D01">
        <w:rPr>
          <w:rFonts w:ascii="Times New Roman" w:eastAsia="Times New Roman" w:hAnsi="Times New Roman"/>
          <w:color w:val="auto"/>
          <w:rtl/>
          <w:lang w:eastAsia="es-ES_tradnl"/>
        </w:rPr>
        <w:t xml:space="preserve"> de la UGP, elaboración del SEBC con el propietario del proyecto responsable de incluir las especificaciones de </w:t>
      </w:r>
      <w:r w:rsidR="00674F53">
        <w:rPr>
          <w:rFonts w:ascii="Times New Roman" w:eastAsia="Times New Roman" w:hAnsi="Times New Roman"/>
          <w:color w:val="auto"/>
          <w:rtl/>
          <w:lang w:eastAsia="es-ES_tradnl"/>
        </w:rPr>
        <w:t>A&amp;S</w:t>
      </w:r>
      <w:r w:rsidRPr="00DB3D01">
        <w:rPr>
          <w:rFonts w:ascii="Times New Roman" w:eastAsia="Times New Roman" w:hAnsi="Times New Roman"/>
          <w:color w:val="auto"/>
          <w:rtl/>
          <w:lang w:eastAsia="es-ES_tradnl"/>
        </w:rPr>
        <w:t xml:space="preserve"> de la AEVM en la documentación de la contratación pública y los contratos. En cuanto al componente de supervisión, la aplicación de las medidas del </w:t>
      </w:r>
      <w:r w:rsidR="00674F53">
        <w:rPr>
          <w:rFonts w:ascii="Times New Roman" w:eastAsia="Times New Roman" w:hAnsi="Times New Roman"/>
          <w:color w:val="auto"/>
          <w:rtl/>
          <w:lang w:eastAsia="es-ES_tradnl"/>
        </w:rPr>
        <w:t>PGAS</w:t>
      </w:r>
      <w:r w:rsidRPr="00DB3D01">
        <w:rPr>
          <w:rFonts w:ascii="Times New Roman" w:eastAsia="Times New Roman" w:hAnsi="Times New Roman"/>
          <w:color w:val="auto"/>
          <w:rtl/>
          <w:lang w:eastAsia="es-ES_tradnl"/>
        </w:rPr>
        <w:t xml:space="preserve"> y del </w:t>
      </w:r>
      <w:r w:rsidR="00674F53">
        <w:rPr>
          <w:rFonts w:ascii="Times New Roman" w:eastAsia="Times New Roman" w:hAnsi="Times New Roman"/>
          <w:color w:val="auto"/>
          <w:rtl/>
          <w:lang w:eastAsia="es-ES_tradnl"/>
        </w:rPr>
        <w:t>PCAS</w:t>
      </w:r>
      <w:r w:rsidRPr="00DB3D01">
        <w:rPr>
          <w:rFonts w:ascii="Times New Roman" w:eastAsia="Times New Roman" w:hAnsi="Times New Roman"/>
          <w:color w:val="auto"/>
          <w:rtl/>
          <w:lang w:eastAsia="es-ES_tradnl"/>
        </w:rPr>
        <w:t xml:space="preserve"> realizadas por el propietario del proyecto y el</w:t>
      </w:r>
      <w:r w:rsidRPr="00DB3D01">
        <w:rPr>
          <w:rFonts w:ascii="Times New Roman" w:eastAsia="Times New Roman" w:hAnsi="Times New Roman"/>
          <w:color w:val="auto"/>
          <w:lang w:eastAsia="es-ES_tradnl"/>
        </w:rPr>
        <w:t xml:space="preserve"> especialista en </w:t>
      </w:r>
      <w:r w:rsidR="00674F53">
        <w:rPr>
          <w:rFonts w:ascii="Times New Roman" w:eastAsia="Times New Roman" w:hAnsi="Times New Roman"/>
          <w:color w:val="auto"/>
          <w:lang w:eastAsia="es-ES_tradnl"/>
        </w:rPr>
        <w:t>A&amp;S</w:t>
      </w:r>
      <w:r w:rsidRPr="00DB3D01">
        <w:rPr>
          <w:rFonts w:ascii="Times New Roman" w:eastAsia="Times New Roman" w:hAnsi="Times New Roman"/>
          <w:color w:val="auto"/>
          <w:lang w:eastAsia="es-ES_tradnl"/>
        </w:rPr>
        <w:t xml:space="preserve"> de</w:t>
      </w:r>
      <w:r w:rsidRPr="00DB3D01">
        <w:rPr>
          <w:rFonts w:ascii="Times New Roman" w:eastAsia="Times New Roman" w:hAnsi="Times New Roman"/>
          <w:color w:val="auto"/>
          <w:rtl/>
          <w:lang w:eastAsia="es-ES_tradnl"/>
        </w:rPr>
        <w:t xml:space="preserve"> PMU</w:t>
      </w:r>
      <w:r w:rsidRPr="00DB3D01">
        <w:rPr>
          <w:rFonts w:ascii="Times New Roman" w:eastAsia="Times New Roman" w:hAnsi="Times New Roman"/>
          <w:color w:val="auto"/>
          <w:lang w:eastAsia="es-ES_tradnl"/>
        </w:rPr>
        <w:t>, en coordinación con la AFD. La etapa de evaluación se define mediante una evaluación ambiental y social ex post realizada por la AFD o consultores externos.</w:t>
      </w:r>
    </w:p>
    <w:p w14:paraId="46D5E56B" w14:textId="73367E41" w:rsidR="001C0E07" w:rsidRPr="00DB3D01" w:rsidRDefault="001C0E07" w:rsidP="0031315D">
      <w:pPr>
        <w:pStyle w:val="Default"/>
        <w:jc w:val="both"/>
        <w:rPr>
          <w:rFonts w:ascii="Times New Roman" w:eastAsia="Times New Roman" w:hAnsi="Times New Roman"/>
          <w:color w:val="auto"/>
          <w:lang w:eastAsia="es-ES_tradnl"/>
        </w:rPr>
      </w:pPr>
    </w:p>
    <w:p w14:paraId="4E340047" w14:textId="3681E60F" w:rsidR="008D05CA" w:rsidRPr="00DB3D01" w:rsidRDefault="008D05CA" w:rsidP="008D05CA">
      <w:pPr>
        <w:jc w:val="both"/>
        <w:rPr>
          <w:lang w:eastAsia="es-ES_tradnl"/>
        </w:rPr>
      </w:pPr>
      <w:r w:rsidRPr="00DB3D01">
        <w:rPr>
          <w:lang w:eastAsia="es-ES_tradnl"/>
        </w:rPr>
        <w:lastRenderedPageBreak/>
        <w:t>Se han llevado a cabo consultas con las partes interesadas durante la fase de evaluación del Programa a nivel nacional en Argentina, Brasil, Colombia, Costa Rica, República Dominicana, México y Perú.   Durante la elaboración del estudio de viabilidad, se celebraron más de 120 entrevistas con los interesados pertinentes. Las reuniones realizadas en cada país fueron clave para el desarrollo de estudios de viabilidad, ya que identificaron las principales barreras técnicas y financieras, la percepción de riesgos, las necesidades de asistencia técnica para la inversión y el despliegue de la movilidad eléctrica.</w:t>
      </w:r>
    </w:p>
    <w:p w14:paraId="0C967B64" w14:textId="77777777" w:rsidR="001C0E07" w:rsidRPr="00DB3D01" w:rsidRDefault="001C0E07" w:rsidP="0031315D">
      <w:pPr>
        <w:pStyle w:val="Default"/>
        <w:jc w:val="both"/>
        <w:rPr>
          <w:rFonts w:ascii="Times New Roman" w:eastAsia="Times New Roman" w:hAnsi="Times New Roman"/>
          <w:color w:val="auto"/>
          <w:lang w:eastAsia="es-ES_tradnl"/>
        </w:rPr>
      </w:pPr>
    </w:p>
    <w:p w14:paraId="15B72B9B" w14:textId="77777777" w:rsidR="00B625D9" w:rsidRPr="00DB3D01" w:rsidRDefault="00B625D9" w:rsidP="00782901"/>
    <w:p w14:paraId="1EDEEE62" w14:textId="29FA6D37" w:rsidR="00F276F2" w:rsidRPr="00DB3D01" w:rsidRDefault="00F276F2" w:rsidP="00BE0551">
      <w:pPr>
        <w:pStyle w:val="Titre1"/>
        <w:rPr>
          <w:rFonts w:ascii="Times New Roman" w:hAnsi="Times New Roman" w:cs="Times New Roman"/>
        </w:rPr>
      </w:pPr>
      <w:bookmarkStart w:id="10" w:name="_Toc168381694"/>
      <w:bookmarkStart w:id="11" w:name="_Toc168381751"/>
      <w:r w:rsidRPr="00DB3D01">
        <w:rPr>
          <w:rFonts w:ascii="Times New Roman" w:hAnsi="Times New Roman" w:cs="Times New Roman"/>
        </w:rPr>
        <w:t>Introducción</w:t>
      </w:r>
      <w:bookmarkEnd w:id="8"/>
      <w:bookmarkEnd w:id="9"/>
      <w:bookmarkEnd w:id="10"/>
      <w:bookmarkEnd w:id="11"/>
    </w:p>
    <w:p w14:paraId="4653F6E3" w14:textId="0EE4E233" w:rsidR="00F276F2" w:rsidRPr="00DB3D01" w:rsidRDefault="00F276F2" w:rsidP="00F276F2"/>
    <w:p w14:paraId="0D04408E" w14:textId="1C55882F" w:rsidR="005128BC" w:rsidRPr="00DB3D01" w:rsidRDefault="005128BC" w:rsidP="005128BC">
      <w:pPr>
        <w:spacing w:before="40" w:after="40"/>
        <w:jc w:val="both"/>
      </w:pPr>
      <w:r w:rsidRPr="00DB3D01">
        <w:t>El Programa E-Motion será implementado a través de dos Propuestas de Financiamiento: una por la AFD como Entidad Acreditada para cubrir ocho países, y otra por la CAF como AE para cubrir tres países.</w:t>
      </w:r>
    </w:p>
    <w:p w14:paraId="772D3FC7" w14:textId="77777777" w:rsidR="005128BC" w:rsidRPr="00DB3D01" w:rsidRDefault="005128BC" w:rsidP="005128BC">
      <w:pPr>
        <w:spacing w:before="40" w:after="40"/>
        <w:jc w:val="both"/>
      </w:pPr>
    </w:p>
    <w:p w14:paraId="1DF4BE57" w14:textId="3D16C9BF" w:rsidR="005128BC" w:rsidRPr="00DB3D01" w:rsidRDefault="005128BC" w:rsidP="005128BC">
      <w:pPr>
        <w:pStyle w:val="Lgende"/>
        <w:rPr>
          <w:b/>
          <w:bCs/>
          <w:szCs w:val="20"/>
        </w:rPr>
      </w:pPr>
      <w:r w:rsidRPr="00DB3D01">
        <w:rPr>
          <w:b/>
          <w:bCs/>
          <w:szCs w:val="20"/>
        </w:rPr>
        <w:t>Figura</w:t>
      </w:r>
      <w:r w:rsidRPr="00DB3D01">
        <w:rPr>
          <w:b/>
          <w:bCs/>
          <w:szCs w:val="20"/>
        </w:rPr>
        <w:fldChar w:fldCharType="begin"/>
      </w:r>
      <w:r w:rsidRPr="00DB3D01">
        <w:rPr>
          <w:b/>
          <w:bCs/>
          <w:szCs w:val="20"/>
        </w:rPr>
        <w:instrText xml:space="preserve"> SEQ Figure \* ARABIC </w:instrText>
      </w:r>
      <w:r w:rsidRPr="00DB3D01">
        <w:rPr>
          <w:b/>
          <w:bCs/>
          <w:szCs w:val="20"/>
        </w:rPr>
        <w:fldChar w:fldCharType="separate"/>
      </w:r>
      <w:r w:rsidR="00674F53">
        <w:rPr>
          <w:b/>
          <w:bCs/>
          <w:noProof/>
          <w:szCs w:val="20"/>
        </w:rPr>
        <w:t>1</w:t>
      </w:r>
      <w:r w:rsidRPr="00DB3D01">
        <w:rPr>
          <w:b/>
          <w:bCs/>
          <w:szCs w:val="20"/>
        </w:rPr>
        <w:fldChar w:fldCharType="end"/>
      </w:r>
      <w:r w:rsidRPr="00DB3D01">
        <w:rPr>
          <w:b/>
          <w:bCs/>
          <w:szCs w:val="20"/>
        </w:rPr>
        <w:t xml:space="preserve"> Programa E-motion: dos propuestas de financiamiento</w:t>
      </w:r>
    </w:p>
    <w:p w14:paraId="5136CB9F" w14:textId="76334201" w:rsidR="005128BC" w:rsidRPr="00DB3D01" w:rsidRDefault="005128BC" w:rsidP="005128BC">
      <w:pPr>
        <w:jc w:val="both"/>
      </w:pPr>
      <w:r w:rsidRPr="00DB3D01">
        <w:rPr>
          <w:rFonts w:ascii="Arial" w:hAnsi="Arial" w:cs="Arial"/>
          <w:noProof/>
          <w:lang w:val="fr-FR" w:eastAsia="fr-FR"/>
        </w:rPr>
        <w:drawing>
          <wp:inline distT="0" distB="0" distL="0" distR="0" wp14:anchorId="277804B2" wp14:editId="4258DC88">
            <wp:extent cx="5510213" cy="2244066"/>
            <wp:effectExtent l="0" t="0" r="0" b="0"/>
            <wp:docPr id="48" name="Image 48"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48" descr="Graphical user interface&#10;&#10;Description automatically generated with low confidence"/>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520902" cy="2248419"/>
                    </a:xfrm>
                    <a:prstGeom prst="rect">
                      <a:avLst/>
                    </a:prstGeom>
                    <a:noFill/>
                  </pic:spPr>
                </pic:pic>
              </a:graphicData>
            </a:graphic>
          </wp:inline>
        </w:drawing>
      </w:r>
    </w:p>
    <w:p w14:paraId="4763200C" w14:textId="77777777" w:rsidR="005128BC" w:rsidRPr="00DB3D01" w:rsidRDefault="005128BC" w:rsidP="005128BC">
      <w:pPr>
        <w:jc w:val="both"/>
      </w:pPr>
    </w:p>
    <w:p w14:paraId="2ED2081F" w14:textId="77777777" w:rsidR="005128BC" w:rsidRPr="00DB3D01" w:rsidRDefault="005128BC" w:rsidP="00F276F2"/>
    <w:p w14:paraId="0D32A6D8" w14:textId="411C54F5" w:rsidR="002746B4" w:rsidRPr="00DB3D01" w:rsidRDefault="00244019" w:rsidP="00D54A32">
      <w:pPr>
        <w:jc w:val="both"/>
      </w:pPr>
      <w:r w:rsidRPr="00DB3D01">
        <w:t xml:space="preserve">Este documento establece el Marco Ambiental y Social del Programa de </w:t>
      </w:r>
      <w:r w:rsidR="00DF7A3B" w:rsidRPr="00DB3D01">
        <w:rPr>
          <w:b/>
        </w:rPr>
        <w:t>Movilidad</w:t>
      </w:r>
      <w:r w:rsidR="00B75447" w:rsidRPr="00DB3D01">
        <w:t xml:space="preserve"> Eléctrica </w:t>
      </w:r>
      <w:r w:rsidR="00FA64FB" w:rsidRPr="00DB3D01">
        <w:rPr>
          <w:b/>
        </w:rPr>
        <w:t>y Transporte de Bajas Emisiones de Carbono</w:t>
      </w:r>
      <w:r w:rsidR="00FA64FB" w:rsidRPr="00DB3D01">
        <w:t xml:space="preserve"> de la AFD y el GCF, o Programa de Movimiento Electrónico, en referencia a la Propuesta de Financiación</w:t>
      </w:r>
      <w:r w:rsidR="005128BC" w:rsidRPr="00DB3D01">
        <w:rPr>
          <w:vertAlign w:val="superscript"/>
        </w:rPr>
        <w:t>1</w:t>
      </w:r>
      <w:r w:rsidRPr="00DB3D01">
        <w:t>. Describe cómo se gestionarán y supervisarán los posibles impactos y riesgos ambientales y sociales del Programa cuando se acceda al financiamiento de la AFD-GCF. Este Marco de Gestión Ambiental y Social (</w:t>
      </w:r>
      <w:r w:rsidR="00674F53">
        <w:t>MGAS</w:t>
      </w:r>
      <w:r w:rsidRPr="00DB3D01">
        <w:t xml:space="preserve">) para el Programa propuesto se ha establecido de acuerdo con la Política de Gestión de Riesgos Ambientales y Sociales de la AFD y la Política Ambiental y Social Revisada del GCF. El </w:t>
      </w:r>
      <w:r w:rsidR="00674F53">
        <w:t>MGAS</w:t>
      </w:r>
      <w:r w:rsidRPr="00DB3D01">
        <w:t xml:space="preserve"> presenta el contexto general del Programa, los posibles impactos y riesgos de los proyectos, las posibles medidas de mitigación, así como las funciones y responsabilidades de evaluación y supervisión. </w:t>
      </w:r>
      <w:r w:rsidR="00FA20FF" w:rsidRPr="00DB3D01">
        <w:rPr>
          <w:rStyle w:val="Appelnotedebasdep"/>
        </w:rPr>
        <w:footnoteReference w:id="1"/>
      </w:r>
      <w:r w:rsidR="00FA20FF" w:rsidRPr="00DB3D01">
        <w:rPr>
          <w:rStyle w:val="Appelnotedebasdep"/>
        </w:rPr>
        <w:footnoteReference w:id="2"/>
      </w:r>
      <w:r w:rsidR="007906B0" w:rsidRPr="00DB3D01">
        <w:rPr>
          <w:rStyle w:val="Appelnotedebasdep"/>
        </w:rPr>
        <w:footnoteReference w:id="3"/>
      </w:r>
    </w:p>
    <w:p w14:paraId="6C8D1CA2" w14:textId="77777777" w:rsidR="00D54A32" w:rsidRPr="00DB3D01" w:rsidRDefault="00D54A32" w:rsidP="00D54A32">
      <w:pPr>
        <w:jc w:val="both"/>
      </w:pPr>
    </w:p>
    <w:p w14:paraId="6F967AF8" w14:textId="1B1CF436" w:rsidR="00244019" w:rsidRPr="00DB3D01" w:rsidRDefault="00244019" w:rsidP="00244019">
      <w:pPr>
        <w:jc w:val="both"/>
      </w:pPr>
      <w:r w:rsidRPr="00DB3D01">
        <w:t xml:space="preserve">Como parte del </w:t>
      </w:r>
      <w:r w:rsidRPr="00DB3D01">
        <w:rPr>
          <w:b/>
        </w:rPr>
        <w:t>E-Motion</w:t>
      </w:r>
      <w:r w:rsidRPr="00DB3D01">
        <w:t>, el presente Marco Ambiental y Social será aplicable en siete países involucrados en el Programa:</w:t>
      </w:r>
    </w:p>
    <w:p w14:paraId="36AB683D" w14:textId="28BFCBB9" w:rsidR="007C4AC2" w:rsidRPr="00DB3D01" w:rsidRDefault="007C4AC2" w:rsidP="00497715">
      <w:pPr>
        <w:pStyle w:val="Paragraphedeliste"/>
        <w:numPr>
          <w:ilvl w:val="0"/>
          <w:numId w:val="1"/>
        </w:numPr>
        <w:jc w:val="both"/>
      </w:pPr>
      <w:r w:rsidRPr="00DB3D01">
        <w:t>Argentina</w:t>
      </w:r>
    </w:p>
    <w:p w14:paraId="055EA643" w14:textId="68C708D9" w:rsidR="00244019" w:rsidRPr="00DB3D01" w:rsidRDefault="00244019" w:rsidP="00497715">
      <w:pPr>
        <w:pStyle w:val="Paragraphedeliste"/>
        <w:numPr>
          <w:ilvl w:val="0"/>
          <w:numId w:val="1"/>
        </w:numPr>
        <w:jc w:val="both"/>
      </w:pPr>
      <w:r w:rsidRPr="00DB3D01">
        <w:t>Brasil</w:t>
      </w:r>
    </w:p>
    <w:p w14:paraId="19DC4A0C" w14:textId="31480FF7" w:rsidR="00244019" w:rsidRPr="00DB3D01" w:rsidRDefault="00244019" w:rsidP="00497715">
      <w:pPr>
        <w:pStyle w:val="Paragraphedeliste"/>
        <w:numPr>
          <w:ilvl w:val="0"/>
          <w:numId w:val="1"/>
        </w:numPr>
        <w:jc w:val="both"/>
      </w:pPr>
      <w:r w:rsidRPr="00DB3D01">
        <w:t>Colombia</w:t>
      </w:r>
    </w:p>
    <w:p w14:paraId="34993E10" w14:textId="2E0BC4AF" w:rsidR="00244019" w:rsidRPr="00DB3D01" w:rsidRDefault="00244019" w:rsidP="00497715">
      <w:pPr>
        <w:pStyle w:val="Paragraphedeliste"/>
        <w:numPr>
          <w:ilvl w:val="0"/>
          <w:numId w:val="1"/>
        </w:numPr>
        <w:jc w:val="both"/>
      </w:pPr>
      <w:r w:rsidRPr="00DB3D01">
        <w:t>Costa Rica</w:t>
      </w:r>
    </w:p>
    <w:p w14:paraId="14853DD3" w14:textId="3F6E2314" w:rsidR="00244019" w:rsidRPr="00DB3D01" w:rsidRDefault="00244019" w:rsidP="00497715">
      <w:pPr>
        <w:pStyle w:val="Paragraphedeliste"/>
        <w:numPr>
          <w:ilvl w:val="0"/>
          <w:numId w:val="1"/>
        </w:numPr>
        <w:jc w:val="both"/>
      </w:pPr>
      <w:r w:rsidRPr="00DB3D01">
        <w:t>República Dominicana</w:t>
      </w:r>
    </w:p>
    <w:p w14:paraId="29878CBA" w14:textId="46AD8642" w:rsidR="00244019" w:rsidRPr="00DB3D01" w:rsidRDefault="00244019" w:rsidP="00497715">
      <w:pPr>
        <w:pStyle w:val="Paragraphedeliste"/>
        <w:numPr>
          <w:ilvl w:val="0"/>
          <w:numId w:val="1"/>
        </w:numPr>
        <w:jc w:val="both"/>
      </w:pPr>
      <w:r w:rsidRPr="00DB3D01">
        <w:t>México</w:t>
      </w:r>
    </w:p>
    <w:p w14:paraId="0A047B8E" w14:textId="74664523" w:rsidR="00244019" w:rsidRPr="00DB3D01" w:rsidRDefault="00244019" w:rsidP="00497715">
      <w:pPr>
        <w:pStyle w:val="Paragraphedeliste"/>
        <w:numPr>
          <w:ilvl w:val="0"/>
          <w:numId w:val="1"/>
        </w:numPr>
        <w:jc w:val="both"/>
      </w:pPr>
      <w:r w:rsidRPr="00DB3D01">
        <w:t>Perú</w:t>
      </w:r>
    </w:p>
    <w:p w14:paraId="4F4C15B0" w14:textId="77777777" w:rsidR="0093310A" w:rsidRPr="00DB3D01" w:rsidRDefault="0093310A" w:rsidP="00183415"/>
    <w:p w14:paraId="67345266" w14:textId="061E53AD" w:rsidR="0093310A" w:rsidRPr="00DB3D01" w:rsidRDefault="0040220A" w:rsidP="00B84410">
      <w:pPr>
        <w:shd w:val="clear" w:color="auto" w:fill="FFFFFF" w:themeFill="background1"/>
        <w:jc w:val="both"/>
      </w:pPr>
      <w:r w:rsidRPr="00DB3D01">
        <w:t xml:space="preserve">Este Programa fomentará y acelerará la transición hacia un transporte con bajas emisiones de carbono en América Latina, en coherencia con el NDC fijado por los países de la región en el contexto del Acuerdo de París. </w:t>
      </w:r>
    </w:p>
    <w:p w14:paraId="7AA4213F" w14:textId="2632665A" w:rsidR="0093310A" w:rsidRPr="00DB3D01" w:rsidRDefault="0093310A" w:rsidP="00183415"/>
    <w:p w14:paraId="0F4AAA4F" w14:textId="1778192C" w:rsidR="00C877BC" w:rsidRPr="00DB3D01" w:rsidRDefault="00C877BC" w:rsidP="00183415"/>
    <w:p w14:paraId="59B482A8" w14:textId="2EBEF250" w:rsidR="0093310A" w:rsidRPr="00DB3D01" w:rsidRDefault="003D7574" w:rsidP="003D7574">
      <w:pPr>
        <w:pStyle w:val="Titre1"/>
        <w:rPr>
          <w:rFonts w:ascii="Times New Roman" w:hAnsi="Times New Roman" w:cs="Times New Roman"/>
        </w:rPr>
      </w:pPr>
      <w:bookmarkStart w:id="12" w:name="_Toc69493016"/>
      <w:bookmarkStart w:id="13" w:name="_Toc69941285"/>
      <w:bookmarkStart w:id="14" w:name="_Toc168381695"/>
      <w:bookmarkStart w:id="15" w:name="_Toc168381752"/>
      <w:r w:rsidRPr="00DB3D01">
        <w:rPr>
          <w:rFonts w:ascii="Times New Roman" w:hAnsi="Times New Roman" w:cs="Times New Roman"/>
        </w:rPr>
        <w:t>Resumen del programa</w:t>
      </w:r>
      <w:bookmarkEnd w:id="12"/>
      <w:bookmarkEnd w:id="13"/>
      <w:bookmarkEnd w:id="14"/>
      <w:bookmarkEnd w:id="15"/>
    </w:p>
    <w:p w14:paraId="1EC1BA4F" w14:textId="77777777" w:rsidR="003D7574" w:rsidRPr="00DB3D01" w:rsidRDefault="003D7574" w:rsidP="003D7574"/>
    <w:p w14:paraId="4D711E5D" w14:textId="2C6E2AEA" w:rsidR="0093310A" w:rsidRPr="00DB3D01" w:rsidRDefault="003D7574" w:rsidP="003D7574">
      <w:pPr>
        <w:pStyle w:val="Titre2"/>
        <w:rPr>
          <w:rFonts w:ascii="Times New Roman" w:hAnsi="Times New Roman" w:cs="Times New Roman"/>
        </w:rPr>
      </w:pPr>
      <w:bookmarkStart w:id="16" w:name="_Toc69493017"/>
      <w:bookmarkStart w:id="17" w:name="_Toc69941286"/>
      <w:bookmarkStart w:id="18" w:name="_Toc168381696"/>
      <w:bookmarkStart w:id="19" w:name="_Toc168381753"/>
      <w:r w:rsidRPr="00DB3D01">
        <w:rPr>
          <w:rFonts w:ascii="Times New Roman" w:hAnsi="Times New Roman" w:cs="Times New Roman"/>
        </w:rPr>
        <w:t>Objetivos del Programa</w:t>
      </w:r>
      <w:bookmarkEnd w:id="16"/>
      <w:bookmarkEnd w:id="17"/>
      <w:bookmarkEnd w:id="18"/>
      <w:bookmarkEnd w:id="19"/>
    </w:p>
    <w:p w14:paraId="0F5B13D5" w14:textId="4D9D1DBA" w:rsidR="0059212F" w:rsidRPr="00DB3D01" w:rsidRDefault="0059212F" w:rsidP="00425F6D">
      <w:pPr>
        <w:spacing w:before="40" w:after="40"/>
        <w:jc w:val="both"/>
        <w:rPr>
          <w:color w:val="000000" w:themeColor="text1"/>
          <w:sz w:val="20"/>
          <w:szCs w:val="20"/>
          <w:lang w:eastAsia="ja-JP"/>
        </w:rPr>
      </w:pPr>
    </w:p>
    <w:p w14:paraId="5C421AB7" w14:textId="42604D2A" w:rsidR="006E506B" w:rsidRPr="00DB3D01" w:rsidRDefault="006E506B" w:rsidP="006E506B">
      <w:pPr>
        <w:jc w:val="both"/>
        <w:rPr>
          <w:color w:val="000000" w:themeColor="text1"/>
          <w:lang w:eastAsia="ja-JP"/>
        </w:rPr>
      </w:pPr>
      <w:r w:rsidRPr="00DB3D01">
        <w:rPr>
          <w:color w:val="000000" w:themeColor="text1"/>
          <w:lang w:eastAsia="ja-JP"/>
        </w:rPr>
        <w:t xml:space="preserve">El objetivo de los Programas es acelerar el despliegue del Vehículo Eléctrico (VE) y permitir una transición regional a gran escala hacia la electromovilidad en América Latina a través de la asistencia financiera y técnica.  El Programa implementa intervenciones para poner en marcha el despliegue masivo de vehículos eléctricos significativamente antes que en un escenario de Business as Usual (BAU), reduciendo el perfil de riesgo de las inversiones y mediante una asistencia técnica integral. El valor estratégico clave del Programa es que funciona como acelerador del mercado que permite una absorción mucho más rápida de la movilidad electrónica que bajo un escenario de UAC evitando un bloqueo de activos de larga duración en la tecnología fósil. El Programa colma la brecha entre los proyectos piloto iniciales ya existentes en la región y los objetivos a largo plazo. Estas intervenciones se realizan en un momento en el que la movilidad electrónica aún no es viable desde el punto de vista comercial y, por lo tanto, requieren un apoyo inicial a la inversión, como es el caso de todos los países que tienen una aceptación significativa de la movilidad electrónica. </w:t>
      </w:r>
    </w:p>
    <w:p w14:paraId="037D2478" w14:textId="280FA441" w:rsidR="00AE421F" w:rsidRPr="00DB3D01" w:rsidRDefault="00AE421F" w:rsidP="006E506B">
      <w:pPr>
        <w:jc w:val="both"/>
        <w:rPr>
          <w:color w:val="000000" w:themeColor="text1"/>
          <w:lang w:eastAsia="ja-JP"/>
        </w:rPr>
      </w:pPr>
    </w:p>
    <w:p w14:paraId="25B799BE" w14:textId="77777777" w:rsidR="00AE421F" w:rsidRPr="00DB3D01" w:rsidRDefault="00AE421F" w:rsidP="00E53C52">
      <w:pPr>
        <w:jc w:val="both"/>
        <w:rPr>
          <w:color w:val="000000" w:themeColor="text1"/>
          <w:lang w:eastAsia="ja-JP"/>
        </w:rPr>
      </w:pPr>
      <w:r w:rsidRPr="00DB3D01">
        <w:rPr>
          <w:color w:val="000000" w:themeColor="text1"/>
          <w:lang w:eastAsia="ja-JP"/>
        </w:rPr>
        <w:t>La electrificación del transporte público se combina con modelos empresariales innovadores y asociaciones públicas y privadas que modernizan el sector, haciéndolo financieramente más estable y eficiente. El atractivo del sistema de transporte público aumenta con la mejora de los servicios y los nuevos autobuses. Esto puede invertir la tendencia a la disminución de la proporción de los modos de transporte público y dar lugar a un sistema de transporte urbano sostenible.</w:t>
      </w:r>
    </w:p>
    <w:p w14:paraId="1E8FB491" w14:textId="77777777" w:rsidR="00417E46" w:rsidRPr="00DB3D01" w:rsidRDefault="00417E46" w:rsidP="00417E46">
      <w:pPr>
        <w:spacing w:before="40" w:after="40"/>
        <w:jc w:val="both"/>
        <w:rPr>
          <w:color w:val="000000" w:themeColor="text1"/>
          <w:highlight w:val="magenta"/>
          <w:lang w:eastAsia="ja-JP"/>
        </w:rPr>
      </w:pPr>
    </w:p>
    <w:p w14:paraId="5AEB3D3B" w14:textId="53ABEF14" w:rsidR="00417E46" w:rsidRPr="00DB3D01" w:rsidRDefault="00417E46" w:rsidP="00417E46">
      <w:pPr>
        <w:spacing w:before="40" w:after="40"/>
        <w:jc w:val="both"/>
        <w:rPr>
          <w:color w:val="000000" w:themeColor="text1"/>
          <w:lang w:eastAsia="ja-JP"/>
        </w:rPr>
      </w:pPr>
      <w:r w:rsidRPr="00DB3D01">
        <w:rPr>
          <w:color w:val="000000" w:themeColor="text1"/>
          <w:lang w:eastAsia="ja-JP"/>
        </w:rPr>
        <w:t xml:space="preserve">El Programa se centra en los vehículos comerciales eléctricos puros, es decir, autobuses, taxis y vehículos de carga urbanos, junto con la infraestructura de carga y la conexión a la red y las mejoras de los depósitos de autobuses. necesarias. No se financian vehículos de uso privado. La principal área de inversión es en autobuses eléctricos. Las inversiones están vinculadas a nuevos modelos </w:t>
      </w:r>
      <w:r w:rsidRPr="00DB3D01">
        <w:rPr>
          <w:color w:val="000000" w:themeColor="text1"/>
          <w:lang w:eastAsia="ja-JP"/>
        </w:rPr>
        <w:lastRenderedPageBreak/>
        <w:t>de negocio basados en la separación entre la propiedad de activos y las operaciones desarrolladas en países de la región (Chile, Colombia) y estructuras de prestación de servicios que aumenten el atractivo y la sostenibilidad del sector del transporte público, por lo que es un componente importante para garantizar que los actuales niveles de usuarios del transporte público se mantengan o incluso aumenten. Por lo tanto, el Programa también tiene una contribución importante hacia el cambio de modo.</w:t>
      </w:r>
    </w:p>
    <w:p w14:paraId="1F8A5658" w14:textId="77777777" w:rsidR="00417E46" w:rsidRPr="00DB3D01" w:rsidRDefault="00417E46" w:rsidP="00425F6D">
      <w:pPr>
        <w:spacing w:before="40" w:after="40"/>
        <w:jc w:val="both"/>
        <w:rPr>
          <w:color w:val="000000" w:themeColor="text1"/>
          <w:sz w:val="20"/>
          <w:szCs w:val="20"/>
          <w:highlight w:val="magenta"/>
          <w:lang w:eastAsia="ja-JP"/>
        </w:rPr>
      </w:pPr>
    </w:p>
    <w:p w14:paraId="73A0C300" w14:textId="73DF1E12" w:rsidR="00425F6D" w:rsidRPr="00DB3D01" w:rsidRDefault="00425F6D" w:rsidP="00425F6D">
      <w:pPr>
        <w:spacing w:before="40" w:after="40"/>
        <w:jc w:val="both"/>
        <w:rPr>
          <w:color w:val="000000" w:themeColor="text1"/>
          <w:lang w:eastAsia="ja-JP"/>
        </w:rPr>
      </w:pPr>
      <w:r w:rsidRPr="00DB3D01">
        <w:rPr>
          <w:color w:val="000000" w:themeColor="text1"/>
          <w:lang w:eastAsia="ja-JP"/>
        </w:rPr>
        <w:t>El Programa apoya un cambio de paradigma hacia sistemas de transporte de bajas emisiones. El Programa superará los obstáculos identificados para poner en marcha el despliegue masivo de vehículos eléctricos comerciales. Se lograrán los siguientes efectos:</w:t>
      </w:r>
    </w:p>
    <w:p w14:paraId="7965C0F2" w14:textId="104EA475" w:rsidR="00425F6D" w:rsidRPr="00DB3D01" w:rsidRDefault="000E55FB">
      <w:pPr>
        <w:pStyle w:val="Paragraphedeliste"/>
        <w:numPr>
          <w:ilvl w:val="0"/>
          <w:numId w:val="7"/>
        </w:numPr>
        <w:spacing w:before="40" w:after="40"/>
        <w:jc w:val="both"/>
        <w:rPr>
          <w:color w:val="000000" w:themeColor="text1"/>
          <w:lang w:eastAsia="ja-JP"/>
        </w:rPr>
      </w:pPr>
      <w:r w:rsidRPr="00DB3D01">
        <w:rPr>
          <w:color w:val="000000" w:themeColor="text1"/>
          <w:lang w:eastAsia="ja-JP"/>
        </w:rPr>
        <w:t>Reducción de Gases de Efecto Invernadero (GEI): Los EVs en todos los países incluidos en el Programa tienen emisiones de GEI de ciclo de vida significativamente más bajas que las unidades fósiles en todos los países incluidos en el Programa. El cambio de modo de transporte público da lugar a reducciones adicionales de los GEI.</w:t>
      </w:r>
    </w:p>
    <w:p w14:paraId="4FA7FE1F" w14:textId="08B7A2AD" w:rsidR="00425F6D" w:rsidRPr="00DB3D01" w:rsidRDefault="00425F6D">
      <w:pPr>
        <w:pStyle w:val="Paragraphedeliste"/>
        <w:numPr>
          <w:ilvl w:val="0"/>
          <w:numId w:val="7"/>
        </w:numPr>
        <w:spacing w:before="40" w:after="40"/>
        <w:jc w:val="both"/>
        <w:rPr>
          <w:color w:val="000000" w:themeColor="text1"/>
          <w:lang w:eastAsia="ja-JP"/>
        </w:rPr>
      </w:pPr>
      <w:r w:rsidRPr="00DB3D01">
        <w:rPr>
          <w:color w:val="000000" w:themeColor="text1"/>
          <w:lang w:eastAsia="ja-JP"/>
        </w:rPr>
        <w:t>Mejora de la calidad del aire: los vehículos eléctricos</w:t>
      </w:r>
      <w:r w:rsidRPr="00674F53">
        <w:rPr>
          <w:color w:val="000000" w:themeColor="text1"/>
          <w:lang w:eastAsia="ja-JP"/>
        </w:rPr>
        <w:t xml:space="preserve"> no tienen emisiones de combustión y son un instrumento crucial para lograr un aire limpio en las ciudades. Los vehículos comerciales son una fuente importante de emisiones de PM2.5 y NOx</w:t>
      </w:r>
      <w:r w:rsidRPr="00DB3D01">
        <w:rPr>
          <w:color w:val="000000" w:themeColor="text1"/>
          <w:lang w:eastAsia="ja-JP"/>
        </w:rPr>
        <w:t xml:space="preserve"> en las ciudades. La sustitución de vehículos comerciales diésel fósiles por vehículos eléctricos mejora significativamente la calidad del aire. El cambio de modo de transporte público da lugar a reducciones adicionales de contaminantes.</w:t>
      </w:r>
    </w:p>
    <w:p w14:paraId="7ACCCEFD" w14:textId="77777777" w:rsidR="00425F6D" w:rsidRPr="00DB3D01" w:rsidRDefault="00425F6D">
      <w:pPr>
        <w:pStyle w:val="Paragraphedeliste"/>
        <w:numPr>
          <w:ilvl w:val="0"/>
          <w:numId w:val="7"/>
        </w:numPr>
        <w:spacing w:before="40" w:after="40"/>
        <w:jc w:val="both"/>
        <w:rPr>
          <w:color w:val="000000" w:themeColor="text1"/>
          <w:lang w:eastAsia="ja-JP"/>
        </w:rPr>
      </w:pPr>
      <w:r w:rsidRPr="00DB3D01">
        <w:rPr>
          <w:color w:val="000000" w:themeColor="text1"/>
          <w:lang w:eastAsia="ja-JP"/>
        </w:rPr>
        <w:t>Reducción de la dependencia energética: los vehículos eléctricos utilizan los recursos nacionales y reducen la dependencia de los combustibles fósiles importados. De este modo, también aumentan la resistencia de la economía del país a las perturbaciones externas de los precios del petróleo.</w:t>
      </w:r>
    </w:p>
    <w:p w14:paraId="1E2DB70C" w14:textId="61E7E172" w:rsidR="00425F6D" w:rsidRPr="00DB3D01" w:rsidRDefault="00425F6D">
      <w:pPr>
        <w:pStyle w:val="Paragraphedeliste"/>
        <w:numPr>
          <w:ilvl w:val="0"/>
          <w:numId w:val="7"/>
        </w:numPr>
        <w:spacing w:before="40" w:after="40"/>
        <w:jc w:val="both"/>
        <w:rPr>
          <w:color w:val="000000" w:themeColor="text1"/>
          <w:lang w:eastAsia="ja-JP"/>
        </w:rPr>
      </w:pPr>
      <w:r w:rsidRPr="00DB3D01">
        <w:rPr>
          <w:color w:val="000000" w:themeColor="text1"/>
          <w:lang w:eastAsia="ja-JP"/>
        </w:rPr>
        <w:t>Mayor eficiencia energética: los vehículos eléctricos son hasta 4 veces más eficientes que los vehículos fósiles. El consumo de electricidad, incluso si perseguir un ambicioso nivel de penetración de los vehículos eléctricos como el propuesto por el objetivo EV30@30 apoyado por la Agencia Internacional de Energía, es marginal en comparación con los niveles de producción nacionales - sin embargo, los problemas de red localizada deben ser abordados. El cambio de modo de transporte público tiene como resultado impactos adicionales en la eficiencia energética.</w:t>
      </w:r>
    </w:p>
    <w:p w14:paraId="12C48FB5" w14:textId="41285AC8" w:rsidR="0059212F" w:rsidRPr="00DB3D01" w:rsidRDefault="0059212F" w:rsidP="00AB4FA6">
      <w:pPr>
        <w:jc w:val="both"/>
      </w:pPr>
    </w:p>
    <w:p w14:paraId="2C34F0E4" w14:textId="3E6EB414" w:rsidR="00AB4FA6" w:rsidRPr="00DB3D01" w:rsidRDefault="00AB4FA6" w:rsidP="00417E46">
      <w:pPr>
        <w:jc w:val="both"/>
        <w:rPr>
          <w:color w:val="000000" w:themeColor="text1"/>
          <w:lang w:eastAsia="ja-JP"/>
        </w:rPr>
      </w:pPr>
      <w:r w:rsidRPr="00DB3D01">
        <w:rPr>
          <w:color w:val="000000" w:themeColor="text1"/>
          <w:lang w:eastAsia="ja-JP"/>
        </w:rPr>
        <w:t>El Programa está estructurado en 3 componentes:</w:t>
      </w:r>
    </w:p>
    <w:p w14:paraId="654518B9" w14:textId="77777777" w:rsidR="0046496D" w:rsidRPr="00DB3D01" w:rsidRDefault="0046496D" w:rsidP="00417E46">
      <w:pPr>
        <w:jc w:val="both"/>
        <w:rPr>
          <w:color w:val="000000" w:themeColor="text1"/>
          <w:lang w:eastAsia="ja-JP"/>
        </w:rPr>
      </w:pPr>
    </w:p>
    <w:p w14:paraId="27D4FA53" w14:textId="1FD86CB6" w:rsidR="003377F1" w:rsidRPr="00DB3D01" w:rsidRDefault="00EA05CE" w:rsidP="003377F1">
      <w:pPr>
        <w:pStyle w:val="Paragraphedeliste"/>
        <w:numPr>
          <w:ilvl w:val="0"/>
          <w:numId w:val="7"/>
        </w:numPr>
        <w:jc w:val="both"/>
        <w:rPr>
          <w:color w:val="000000" w:themeColor="text1"/>
          <w:lang w:eastAsia="ja-JP"/>
        </w:rPr>
      </w:pPr>
      <w:r w:rsidRPr="00DB3D01">
        <w:rPr>
          <w:color w:val="000000" w:themeColor="text1"/>
          <w:lang w:eastAsia="ja-JP"/>
        </w:rPr>
        <w:t xml:space="preserve">Componente 1: Establecimiento de un ecosistema de movilidad sostenible que fomente la electrificación y la transición al transporte público (AT). Este componente proporciona asistencia técnica para crear un marco normativo y empresarial propicio para la movilidad sostenible y el despliegue masivo de vehículos eléctricos. Incluye un conjunto de actividades destinadas a superar los obstáculos a los que se enfrenta el desarrollo de la movilidad sostenible en general y la multiplicación de proyectos de electromovilidad en particular.  </w:t>
      </w:r>
    </w:p>
    <w:p w14:paraId="110A11D1" w14:textId="77777777" w:rsidR="003377F1" w:rsidRPr="00DB3D01" w:rsidRDefault="003377F1" w:rsidP="003377F1">
      <w:pPr>
        <w:pStyle w:val="Paragraphedeliste"/>
        <w:jc w:val="both"/>
        <w:rPr>
          <w:color w:val="000000" w:themeColor="text1"/>
          <w:lang w:eastAsia="ja-JP"/>
        </w:rPr>
      </w:pPr>
    </w:p>
    <w:p w14:paraId="1DEDD883" w14:textId="0D31626C" w:rsidR="008D7B11" w:rsidRPr="00DB3D01" w:rsidRDefault="003377F1" w:rsidP="003377F1">
      <w:pPr>
        <w:pStyle w:val="Paragraphedeliste"/>
        <w:jc w:val="both"/>
        <w:rPr>
          <w:color w:val="000000" w:themeColor="text1"/>
          <w:lang w:eastAsia="ja-JP"/>
        </w:rPr>
      </w:pPr>
      <w:r w:rsidRPr="00DB3D01">
        <w:rPr>
          <w:color w:val="000000" w:themeColor="text1"/>
          <w:lang w:eastAsia="ja-JP"/>
        </w:rPr>
        <w:t xml:space="preserve">El resultado de este componente es (1) Mejora de la capacidad del sector público y privado y del entorno regulador de la movilidad electrónica. El componente 1 está vinculado con el producto (1.1.) Establecimiento de un ecosistema de movilidad sostenible que fomente la electrificación y la transición al transporte público. Se trabajará para superar los </w:t>
      </w:r>
      <w:r w:rsidRPr="00DB3D01">
        <w:rPr>
          <w:color w:val="000000" w:themeColor="text1"/>
          <w:lang w:eastAsia="ja-JP"/>
        </w:rPr>
        <w:lastRenderedPageBreak/>
        <w:t>obstáculos asociados con este producto mediante la ejecución de un conjunto de actividades que se seleccionaron específicamente y se estructuraron posteriormente según una diferenciación de alcance a nivel regional, nacional o local.</w:t>
      </w:r>
    </w:p>
    <w:p w14:paraId="62784454" w14:textId="3280FAD8" w:rsidR="008D7B11" w:rsidRPr="00DB3D01" w:rsidRDefault="008D7B11" w:rsidP="003B05E4">
      <w:pPr>
        <w:jc w:val="both"/>
        <w:rPr>
          <w:color w:val="000000" w:themeColor="text1"/>
          <w:lang w:eastAsia="ja-JP"/>
        </w:rPr>
      </w:pPr>
    </w:p>
    <w:p w14:paraId="1923FE9F" w14:textId="2F863286" w:rsidR="003377F1" w:rsidRPr="00DB3D01" w:rsidRDefault="003377F1" w:rsidP="00E25F81">
      <w:pPr>
        <w:pStyle w:val="Paragraphedeliste"/>
        <w:jc w:val="both"/>
        <w:rPr>
          <w:color w:val="000000" w:themeColor="text1"/>
          <w:lang w:eastAsia="ja-JP"/>
        </w:rPr>
      </w:pPr>
      <w:r w:rsidRPr="00DB3D01">
        <w:rPr>
          <w:color w:val="000000" w:themeColor="text1"/>
          <w:lang w:eastAsia="ja-JP"/>
        </w:rPr>
        <w:t>Las actividades de este componente son:</w:t>
      </w:r>
    </w:p>
    <w:p w14:paraId="4A4D1226" w14:textId="77777777" w:rsidR="003377F1" w:rsidRPr="00DB3D01" w:rsidRDefault="003377F1" w:rsidP="00E25F81">
      <w:pPr>
        <w:pStyle w:val="Paragraphedeliste"/>
        <w:jc w:val="both"/>
        <w:rPr>
          <w:color w:val="000000" w:themeColor="text1"/>
          <w:lang w:eastAsia="ja-JP"/>
        </w:rPr>
      </w:pPr>
    </w:p>
    <w:p w14:paraId="1B120C44" w14:textId="0D2EE5EC" w:rsidR="001A5C9E" w:rsidRPr="00DB3D01" w:rsidRDefault="001A5C9E" w:rsidP="008D7B11">
      <w:pPr>
        <w:pStyle w:val="Paragraphedeliste"/>
        <w:jc w:val="both"/>
        <w:rPr>
          <w:color w:val="000000" w:themeColor="text1"/>
          <w:lang w:eastAsia="ja-JP"/>
        </w:rPr>
      </w:pPr>
      <w:r w:rsidRPr="00DB3D01">
        <w:rPr>
          <w:color w:val="000000" w:themeColor="text1"/>
          <w:lang w:eastAsia="ja-JP"/>
        </w:rPr>
        <w:t>Actividad 1.1.1 Implementar un marco propicio para la movilidad electrónica</w:t>
      </w:r>
      <w:r w:rsidR="00B40CCF" w:rsidRPr="00DB3D01">
        <w:rPr>
          <w:vertAlign w:val="superscript"/>
        </w:rPr>
        <w:footnoteReference w:id="4"/>
      </w:r>
      <w:r w:rsidR="00B40CCF" w:rsidRPr="00DB3D01">
        <w:rPr>
          <w:color w:val="000000" w:themeColor="text1"/>
          <w:lang w:eastAsia="ja-JP"/>
        </w:rPr>
        <w:t xml:space="preserve"> local: TA apoya los componentes de AF trabajando con las ciudades en las que se llevarán a cabo actividades de AF para crear el entorno propicio para la movilidad sostenible basada en autobuses eléctricos, como se describió anteriormente. Esto incluye las políticas y los marcos locales necesarios para el despliegue de vehículos eléctricos y el apoyo a las ciudades para desarrollar el sistema de manera que tenga en cuenta las cuestiones de género y atienda a un conjunto diverso de usuarios. Además, ayuda a las ciudades a optimizar los sistemas de transporte público, incluida la planificación de rutas, el diseño y la ubicación de los depósitos y la planificación urbana, incluida la integración con la movilidad activa. La AT se dirige a todos los grupos de interesados que participan en la planificación y el funcionamiento del transporte público en las ciudades seleccionadas, así como a los operadores de servicios públicos y de redes.</w:t>
      </w:r>
    </w:p>
    <w:p w14:paraId="236C91AE" w14:textId="661E634F" w:rsidR="001A5C9E" w:rsidRPr="00DB3D01" w:rsidRDefault="001A5C9E" w:rsidP="00B23FBA">
      <w:pPr>
        <w:pStyle w:val="Paragraphedeliste"/>
        <w:jc w:val="both"/>
        <w:rPr>
          <w:color w:val="000000" w:themeColor="text1"/>
          <w:lang w:eastAsia="ja-JP"/>
        </w:rPr>
      </w:pPr>
    </w:p>
    <w:p w14:paraId="36D4C7E8" w14:textId="026D3E21" w:rsidR="001A5C9E" w:rsidRPr="00DB3D01" w:rsidRDefault="001A5C9E" w:rsidP="00B23FBA">
      <w:pPr>
        <w:pStyle w:val="Paragraphedeliste"/>
        <w:jc w:val="both"/>
        <w:rPr>
          <w:color w:val="000000" w:themeColor="text1"/>
          <w:lang w:eastAsia="ja-JP"/>
        </w:rPr>
      </w:pPr>
      <w:r w:rsidRPr="00DB3D01">
        <w:rPr>
          <w:color w:val="000000" w:themeColor="text1"/>
          <w:lang w:eastAsia="ja-JP"/>
        </w:rPr>
        <w:t>Actividad 1.1.2. Establecer un marco nacional propicio para la movilidad electrónica: La AT apoya a los ocho países en el desarrollo de un ecosistema nacional de vehículos eléctricos conducente a la electrificación de autobuses en ciudades de todo el país en el contexto de un sistema general de transporte urbano sostenible que tiene como objetivo aumentar la demanda de transporte público de una manera sensible al género. Esto significa incluir el género desde la perspectiva de los usuarios y como parte de la cadena de suministro, por ejemplo el papel de las mujeres como conductoras, técnicas y planificadoras. La AT se dirige a los ministerios de transporte y energía y a otras instituciones que pueden participar en la planificación urbana y la energía en los respectivos países o que son responsables de ella.</w:t>
      </w:r>
    </w:p>
    <w:p w14:paraId="6ACB0E2C" w14:textId="0AEBAA85" w:rsidR="001A5C9E" w:rsidRPr="00DB3D01" w:rsidRDefault="001A5C9E" w:rsidP="00B23FBA">
      <w:pPr>
        <w:pStyle w:val="Paragraphedeliste"/>
        <w:jc w:val="both"/>
        <w:rPr>
          <w:color w:val="000000" w:themeColor="text1"/>
          <w:lang w:eastAsia="ja-JP"/>
        </w:rPr>
      </w:pPr>
    </w:p>
    <w:p w14:paraId="2FBD6BBA" w14:textId="5C845F12" w:rsidR="001A5C9E" w:rsidRPr="00DB3D01" w:rsidRDefault="001A5C9E" w:rsidP="00B23FBA">
      <w:pPr>
        <w:pStyle w:val="Paragraphedeliste"/>
        <w:jc w:val="both"/>
        <w:rPr>
          <w:color w:val="000000" w:themeColor="text1"/>
          <w:lang w:eastAsia="ja-JP"/>
        </w:rPr>
      </w:pPr>
      <w:r w:rsidRPr="00DB3D01">
        <w:rPr>
          <w:color w:val="000000" w:themeColor="text1"/>
          <w:lang w:eastAsia="ja-JP"/>
        </w:rPr>
        <w:t>Actividad 1.1.3. Establecer un marco regional propicio para la movilidad electrónica: El fomento de la capacidad, el intercambio de conocimientos y el intercambio de experiencias se llevan a cabo a nivel regional. Las actividades incluyen el intercambio y la capacitación entre países y entre ciudades. El programa utilizará las plataformas e instituciones existentes cuando estén disponibles para difundir la información y las experiencias generadas dentro del programa.</w:t>
      </w:r>
    </w:p>
    <w:p w14:paraId="5D401944" w14:textId="77777777" w:rsidR="00F64760" w:rsidRPr="00DB3D01" w:rsidRDefault="00F64760" w:rsidP="00B23FBA">
      <w:pPr>
        <w:pStyle w:val="Paragraphedeliste"/>
        <w:jc w:val="both"/>
        <w:rPr>
          <w:color w:val="000000" w:themeColor="text1"/>
          <w:lang w:eastAsia="ja-JP"/>
        </w:rPr>
      </w:pPr>
    </w:p>
    <w:p w14:paraId="6CA40E9E" w14:textId="254280B3" w:rsidR="001A5C9E" w:rsidRPr="00DB3D01" w:rsidRDefault="001A5C9E" w:rsidP="00F64760">
      <w:pPr>
        <w:pStyle w:val="Paragraphedeliste"/>
        <w:jc w:val="both"/>
        <w:rPr>
          <w:color w:val="000000" w:themeColor="text1"/>
          <w:lang w:eastAsia="ja-JP"/>
        </w:rPr>
      </w:pPr>
      <w:r w:rsidRPr="00DB3D01">
        <w:rPr>
          <w:color w:val="000000" w:themeColor="text1"/>
          <w:lang w:eastAsia="ja-JP"/>
        </w:rPr>
        <w:t>Actividad 1.1.4. Aplicar el Plan de Acción de Género. El componente de asistencia técnica trabajará para asegurar que: (i) El diseño y revisión de hojas de ruta y políticas incluya una perspectiva de género y considere adecuadamente las brechas de igualdad de género y las oportunidades para mejorar la participación de las mujeres en los empleos relacionados; (ii) El diseño de proyectos e inversiones de transporte tiene en cuenta la igualdad de género; (iii) Se recopilan datos desglosados por género sobre el transporte urbano para mejorar la base de conocimientos; (iv) Se promueven protocolos contra el acoso sexual mediante campañas de comunicación.</w:t>
      </w:r>
    </w:p>
    <w:p w14:paraId="03500A41" w14:textId="2AED70EA" w:rsidR="00FC5DAF" w:rsidRPr="00DB3D01" w:rsidRDefault="00FC5DAF" w:rsidP="00F64760">
      <w:pPr>
        <w:pStyle w:val="Paragraphedeliste"/>
        <w:jc w:val="both"/>
        <w:rPr>
          <w:color w:val="000000" w:themeColor="text1"/>
          <w:lang w:eastAsia="ja-JP"/>
        </w:rPr>
      </w:pPr>
    </w:p>
    <w:p w14:paraId="5BBB28C5" w14:textId="660A07C0" w:rsidR="00F96709" w:rsidRPr="00DB3D01" w:rsidRDefault="00FC5DAF">
      <w:pPr>
        <w:pStyle w:val="Paragraphedeliste"/>
        <w:numPr>
          <w:ilvl w:val="0"/>
          <w:numId w:val="12"/>
        </w:numPr>
        <w:jc w:val="both"/>
        <w:rPr>
          <w:color w:val="000000" w:themeColor="text1"/>
          <w:lang w:eastAsia="ja-JP"/>
        </w:rPr>
      </w:pPr>
      <w:r w:rsidRPr="00DB3D01">
        <w:rPr>
          <w:color w:val="000000" w:themeColor="text1"/>
          <w:lang w:eastAsia="ja-JP"/>
        </w:rPr>
        <w:t>Actividad 1.1.5. Abastecimiento, estructuración y supervisión de proyectos: Esto incluye asesoramiento técnico, financiero e institucional y la plena viabilidad del proyecto, incluidos los aspectos económico, ambiental, social, de género y jurídico.  Esto incluye la definición de un esquema contractual de proyecto, asegurando una asignación adecuada del riesgo entre las partes interesadas clave y asegurando la capacidad de financiación del proyecto y asegurando una asignación adecuada de los recursos concesionarios del GCF. Este apoyo es clave, ya que a menudo se necesitan modelos de negocio innovadores para cerrar la brecha de costes entre los vehículos eléctricos y los motores de combustión interna (EIC). La preparación del proyecto también puede servir de apoyo a la verificación por parte de los proveedores de la conformidad de los autobuses electrónicos con los documentos de licitación y la evolución de las pruebas. Los proyectos financiados y diseñados en el marco de esta actividad se financiarán con cargo a los componentes 2 y 3 y darán lugar a los productos (2.1) y (2.2.) La supervisión del proyecto también forma parte de esta actividad.</w:t>
      </w:r>
    </w:p>
    <w:p w14:paraId="69593A76" w14:textId="63FA0C8A" w:rsidR="00EA05CE" w:rsidRPr="00DB3D01" w:rsidRDefault="00EA05CE" w:rsidP="00B23FBA">
      <w:pPr>
        <w:pStyle w:val="Paragraphedeliste"/>
        <w:jc w:val="both"/>
        <w:rPr>
          <w:color w:val="000000" w:themeColor="text1"/>
          <w:lang w:eastAsia="ja-JP"/>
        </w:rPr>
      </w:pPr>
    </w:p>
    <w:p w14:paraId="30758B07" w14:textId="77777777" w:rsidR="00413000" w:rsidRPr="00DB3D01" w:rsidRDefault="0027241C" w:rsidP="00413000">
      <w:pPr>
        <w:pStyle w:val="Paragraphedeliste"/>
        <w:numPr>
          <w:ilvl w:val="0"/>
          <w:numId w:val="7"/>
        </w:numPr>
        <w:jc w:val="both"/>
        <w:rPr>
          <w:lang w:eastAsia="ja-JP"/>
        </w:rPr>
      </w:pPr>
      <w:r w:rsidRPr="00DB3D01">
        <w:rPr>
          <w:bCs/>
          <w:color w:val="000000" w:themeColor="text1"/>
          <w:lang w:eastAsia="ja-JP"/>
        </w:rPr>
        <w:t xml:space="preserve">Componente 2: Medidas de inversión para el cambio de modo PT (FA). El resultado de este componente es (2) Reducción de las emisiones de GEI del sector del transporte. </w:t>
      </w:r>
    </w:p>
    <w:p w14:paraId="6022D149" w14:textId="77777777" w:rsidR="00413000" w:rsidRPr="00DB3D01" w:rsidRDefault="00413000" w:rsidP="003B05E4">
      <w:pPr>
        <w:jc w:val="both"/>
        <w:rPr>
          <w:lang w:eastAsia="ja-JP"/>
        </w:rPr>
      </w:pPr>
    </w:p>
    <w:p w14:paraId="7266FB8A" w14:textId="47D20BFD" w:rsidR="00CC3128" w:rsidRPr="00DB3D01" w:rsidRDefault="00CC3128" w:rsidP="003B05E4">
      <w:pPr>
        <w:pStyle w:val="Paragraphedeliste"/>
        <w:jc w:val="both"/>
        <w:rPr>
          <w:lang w:eastAsia="ja-JP"/>
        </w:rPr>
      </w:pPr>
      <w:r w:rsidRPr="00DB3D01">
        <w:rPr>
          <w:color w:val="000000" w:themeColor="text1"/>
          <w:lang w:eastAsia="ja-JP"/>
        </w:rPr>
        <w:t>El componente 2 está vinculado a la</w:t>
      </w:r>
      <w:r w:rsidRPr="00DB3D01">
        <w:rPr>
          <w:lang w:eastAsia="ja-JP"/>
        </w:rPr>
        <w:t xml:space="preserve"> producción (2.1.) La movilidad electrónica se combina con medidas de transporte por vía navegable para fomentar el cambio de modo al transporte con bajas emisiones de carbono. El componente 2 es solo FA.</w:t>
      </w:r>
    </w:p>
    <w:p w14:paraId="25D441F2" w14:textId="1AF3A716" w:rsidR="00CC3128" w:rsidRPr="00DB3D01" w:rsidRDefault="00CC3128" w:rsidP="00413000">
      <w:pPr>
        <w:jc w:val="both"/>
        <w:rPr>
          <w:color w:val="000000" w:themeColor="text1"/>
          <w:lang w:eastAsia="ja-JP"/>
        </w:rPr>
      </w:pPr>
    </w:p>
    <w:p w14:paraId="49607B3B" w14:textId="77777777" w:rsidR="004D79AF" w:rsidRPr="00DB3D01" w:rsidRDefault="004D79AF" w:rsidP="004D79AF">
      <w:pPr>
        <w:pStyle w:val="Paragraphedeliste"/>
        <w:jc w:val="both"/>
        <w:rPr>
          <w:color w:val="000000" w:themeColor="text1"/>
          <w:lang w:eastAsia="ja-JP"/>
        </w:rPr>
      </w:pPr>
      <w:r w:rsidRPr="00DB3D01">
        <w:rPr>
          <w:color w:val="000000" w:themeColor="text1"/>
          <w:lang w:eastAsia="ja-JP"/>
        </w:rPr>
        <w:t>Las actividades de este componente son:</w:t>
      </w:r>
    </w:p>
    <w:p w14:paraId="105DBF73" w14:textId="77777777" w:rsidR="004D79AF" w:rsidRPr="00DB3D01" w:rsidRDefault="004D79AF" w:rsidP="003B05E4">
      <w:pPr>
        <w:jc w:val="both"/>
        <w:rPr>
          <w:color w:val="000000" w:themeColor="text1"/>
          <w:lang w:eastAsia="ja-JP"/>
        </w:rPr>
      </w:pPr>
    </w:p>
    <w:p w14:paraId="1CA4DBF6" w14:textId="77777777" w:rsidR="00CC3128" w:rsidRPr="00DB3D01" w:rsidRDefault="00CC3128" w:rsidP="00CC3128">
      <w:pPr>
        <w:pStyle w:val="Paragraphedeliste"/>
        <w:jc w:val="both"/>
        <w:rPr>
          <w:color w:val="000000" w:themeColor="text1"/>
          <w:lang w:eastAsia="ja-JP"/>
        </w:rPr>
      </w:pPr>
      <w:r w:rsidRPr="00DB3D01">
        <w:rPr>
          <w:color w:val="000000" w:themeColor="text1"/>
          <w:lang w:eastAsia="ja-JP"/>
        </w:rPr>
        <w:t xml:space="preserve">Actividad 2.1.1. Aplicar medidas de movilidad urbana para fomentar la movilidad urbana en 2 países. La ciudad aplica medidas de movilidad urbana. Se trata de medidas destinadas a aumentar el atractivo de los servicios públicos y de los TNM y pueden incluir tanto medidas de demanda como de oferta. La disminución de las acciones de PT es un hecho en muchos países. Una de las razones es la falta de atractivo y conveniencia de PT. El programa trabajará en las ciudades involucradas para aumentar el atractivo de PT a través de medidas tales como carriles de autobús, reduciendo así el tiempo de viaje y haciendo PT más rápido que los medios de transporte privados, la reestructuración de rutas, la integración de tarifas y modos, políticas de transporte que favorecen en las ciudades PT y desincentivan los medios de transporte privados, por ejemplo, a través de políticas de aparcamiento. Los proyectos de autobuses electrónicos están integrados en proyectos de transporte urbano que incluyen medidas como la reestructuración de rutas de autobuses, carriles de autobuses exclusivos, sistemas integrados de tarifas o la integración intermodal para aumentar el atractivo y la tasa de uso de PT. Los proyectos también se integran con medidas para aumentar el uso de NMT, incluyendo carriles ciclistas segregados, mayor peatonalización y mayor accesibilidad, y mejores servicios de movilidad de última milla, incluida la micromovilidad (eléctrica) (véase el componente 1).  Los espacios urbanos comunes y los nuevos servicios de movilidad urbana facilitan la independencia y movilidad de todos los residentes y son clave para promover ciudades sostenibles y competitivas, al tiempo que aumentan la calidad de vida de los ciudadanos teniendo en cuenta los diferentes patrones de movilidad en mujeres y hombres. </w:t>
      </w:r>
    </w:p>
    <w:p w14:paraId="28F3FDD4" w14:textId="475CBC72" w:rsidR="00CC3128" w:rsidRPr="00DB3D01" w:rsidRDefault="00CC3128" w:rsidP="00CC3128">
      <w:pPr>
        <w:pStyle w:val="Paragraphedeliste"/>
        <w:jc w:val="both"/>
        <w:rPr>
          <w:color w:val="000000" w:themeColor="text1"/>
          <w:lang w:eastAsia="ja-JP"/>
        </w:rPr>
      </w:pPr>
    </w:p>
    <w:p w14:paraId="4A175A29" w14:textId="77777777" w:rsidR="00413000" w:rsidRPr="00DB3D01" w:rsidRDefault="00413000" w:rsidP="00FD18E6">
      <w:pPr>
        <w:ind w:left="720"/>
        <w:jc w:val="both"/>
        <w:rPr>
          <w:color w:val="000000" w:themeColor="text1"/>
          <w:lang w:eastAsia="ja-JP"/>
        </w:rPr>
      </w:pPr>
      <w:r w:rsidRPr="00DB3D01">
        <w:rPr>
          <w:color w:val="000000" w:themeColor="text1"/>
          <w:lang w:eastAsia="ja-JP"/>
        </w:rPr>
        <w:t xml:space="preserve">Para el avance de la movilidad sostenible con bajas emisiones de carbono, este componente financiará (i) la asignación y mejora de los espacios urbanos y la infraestructura de transporte público electrónico; (ii) la creación de planes y políticas de movilidad urbana; (iii) mejoras del transporte público. El Programa priorizará soluciones que se integren en el tejido urbano, sean compatibles y propicien modalidades de movilidad sostenible que garanticen el acceso universal. Esto puede incluir la infraestructura que conecta los sistemas de transporte público con modos alternativos de movilidad urbana (eléctrica y no motorizada), como carriles para bicicletas, calles peatonales, etc., y/o proporcionar las condiciones de infraestructura para facilitar estos modos alternativos de movilidad urbana como el estacionamiento de bicicletas, el parque y el paseo, las áreas de espera, las áreas de carga, etc. </w:t>
      </w:r>
    </w:p>
    <w:p w14:paraId="4BB64179" w14:textId="77777777" w:rsidR="00413000" w:rsidRPr="00DB3D01" w:rsidRDefault="00413000" w:rsidP="00CC3128">
      <w:pPr>
        <w:pStyle w:val="Paragraphedeliste"/>
        <w:jc w:val="both"/>
        <w:rPr>
          <w:color w:val="000000" w:themeColor="text1"/>
          <w:lang w:eastAsia="ja-JP"/>
        </w:rPr>
      </w:pPr>
    </w:p>
    <w:p w14:paraId="0AC00698" w14:textId="77777777" w:rsidR="0027241C" w:rsidRPr="00DB3D01" w:rsidRDefault="0027241C" w:rsidP="00417E46">
      <w:pPr>
        <w:jc w:val="both"/>
        <w:rPr>
          <w:color w:val="000000" w:themeColor="text1"/>
          <w:lang w:eastAsia="ja-JP"/>
        </w:rPr>
      </w:pPr>
    </w:p>
    <w:p w14:paraId="7EF2E171" w14:textId="77777777" w:rsidR="004D79AF" w:rsidRPr="00DB3D01" w:rsidRDefault="00AB4FA6" w:rsidP="00FC5DAF">
      <w:pPr>
        <w:pStyle w:val="Paragraphedeliste"/>
        <w:numPr>
          <w:ilvl w:val="0"/>
          <w:numId w:val="7"/>
        </w:numPr>
        <w:jc w:val="both"/>
        <w:rPr>
          <w:color w:val="000000" w:themeColor="text1"/>
          <w:lang w:eastAsia="ja-JP"/>
        </w:rPr>
      </w:pPr>
      <w:r w:rsidRPr="00DB3D01">
        <w:rPr>
          <w:color w:val="000000" w:themeColor="text1"/>
          <w:lang w:eastAsia="ja-JP"/>
        </w:rPr>
        <w:t xml:space="preserve">Componente 3: Despliegue de flotas de vehículos eléctricos. Este componente aborda la barrera del limitado atractivo comercial para invertir en autobuses eléctricos (barreras iniciales CAPEX, barrera de rentabilidad y barrera de riesgo de rendimiento). </w:t>
      </w:r>
    </w:p>
    <w:p w14:paraId="2834A742" w14:textId="55C9B981" w:rsidR="00FC5DAF" w:rsidRPr="00DB3D01" w:rsidRDefault="00FC5DAF" w:rsidP="00FD18E6">
      <w:pPr>
        <w:pStyle w:val="Paragraphedeliste"/>
        <w:jc w:val="both"/>
        <w:rPr>
          <w:color w:val="000000" w:themeColor="text1"/>
          <w:lang w:eastAsia="ja-JP"/>
        </w:rPr>
      </w:pPr>
      <w:r w:rsidRPr="00DB3D01">
        <w:rPr>
          <w:color w:val="000000" w:themeColor="text1"/>
          <w:lang w:eastAsia="ja-JP"/>
        </w:rPr>
        <w:t>El resultado de este componente es (2) Reducción de las emisiones de GEI del sector del transporte. El componente 3 está vinculado a la salida (2.2) Las flotas de vehículos eléctricos se implementan con modelos de negocio innovadores para permitir su aplicación masiva.</w:t>
      </w:r>
    </w:p>
    <w:p w14:paraId="4A70D933" w14:textId="3A3E29A1" w:rsidR="00FC5DAF" w:rsidRPr="00DB3D01" w:rsidRDefault="00FC5DAF">
      <w:pPr>
        <w:pStyle w:val="Paragraphedeliste"/>
        <w:jc w:val="both"/>
        <w:rPr>
          <w:color w:val="000000" w:themeColor="text1"/>
          <w:lang w:eastAsia="ja-JP"/>
        </w:rPr>
      </w:pPr>
    </w:p>
    <w:p w14:paraId="394C2A47" w14:textId="77777777" w:rsidR="005F40AA" w:rsidRPr="00DB3D01" w:rsidRDefault="005F40AA" w:rsidP="00FD18E6">
      <w:pPr>
        <w:pStyle w:val="Paragraphedeliste"/>
        <w:rPr>
          <w:color w:val="000000" w:themeColor="text1"/>
          <w:lang w:eastAsia="ja-JP"/>
        </w:rPr>
      </w:pPr>
    </w:p>
    <w:p w14:paraId="18A156CD" w14:textId="732478C9" w:rsidR="004D79AF" w:rsidRPr="00DB3D01" w:rsidRDefault="004D79AF" w:rsidP="004D79AF">
      <w:pPr>
        <w:pStyle w:val="Paragraphedeliste"/>
        <w:jc w:val="both"/>
        <w:rPr>
          <w:color w:val="000000" w:themeColor="text1"/>
          <w:lang w:eastAsia="ja-JP"/>
        </w:rPr>
      </w:pPr>
      <w:r w:rsidRPr="00DB3D01">
        <w:rPr>
          <w:color w:val="000000" w:themeColor="text1"/>
          <w:lang w:eastAsia="ja-JP"/>
        </w:rPr>
        <w:t>Las actividades de este componente son:</w:t>
      </w:r>
    </w:p>
    <w:p w14:paraId="20A365D1" w14:textId="48824BF6" w:rsidR="00B2445D" w:rsidRPr="00DB3D01" w:rsidRDefault="004D79AF" w:rsidP="00FD18E6">
      <w:pPr>
        <w:pStyle w:val="Paragraphedeliste"/>
        <w:jc w:val="both"/>
        <w:rPr>
          <w:color w:val="000000" w:themeColor="text1"/>
          <w:lang w:eastAsia="ja-JP"/>
        </w:rPr>
      </w:pPr>
      <w:r w:rsidRPr="00DB3D01">
        <w:rPr>
          <w:color w:val="000000" w:themeColor="text1"/>
          <w:lang w:eastAsia="ja-JP"/>
        </w:rPr>
        <w:t xml:space="preserve">Actividad 2.2.1. Despliegue de e-buses: Se espera que este componente se aplique en 4 países con proyectos de inversión (Brasil. Colombia, Perú y México) con un número indicativo de 850 e-buses desplegados de diferentes tamaños. El objetivo es identificar, diseñar e implementar modelos de negocio innovadores localizados en el transporte público que modernicen y aumenten el atractivo del transporte público y que desplieguenflotas de autobuses eléctricos para mostrar su viabilidad técnica y comercial a los operadores. En cuanto a la tecnología, esto incluye diferentes tecnologías de autobuses electrónicos (autobuses lentos, rápidos, de oportunidad y cargados ultrarápidos), diferentes tamaños de autobuses (autobuses de 8 a 26 m) y diferentes estructuras operativas (autobuses de tráfico mixto, así como unidades que operan en rutas solo para autobuses). </w:t>
      </w:r>
    </w:p>
    <w:p w14:paraId="50E3D566" w14:textId="77777777" w:rsidR="00B2445D" w:rsidRPr="00DB3D01" w:rsidRDefault="00B2445D" w:rsidP="00B2445D">
      <w:pPr>
        <w:pStyle w:val="Paragraphedeliste"/>
        <w:rPr>
          <w:color w:val="000000" w:themeColor="text1"/>
          <w:lang w:eastAsia="ja-JP"/>
        </w:rPr>
      </w:pPr>
    </w:p>
    <w:p w14:paraId="121131A1" w14:textId="157B4F54" w:rsidR="00B2445D" w:rsidRPr="00DB3D01" w:rsidRDefault="00B2445D" w:rsidP="00591BCB">
      <w:pPr>
        <w:pStyle w:val="Paragraphedeliste"/>
        <w:jc w:val="both"/>
        <w:rPr>
          <w:color w:val="000000" w:themeColor="text1"/>
          <w:lang w:eastAsia="ja-JP"/>
        </w:rPr>
      </w:pPr>
      <w:r w:rsidRPr="00DB3D01">
        <w:rPr>
          <w:color w:val="000000" w:themeColor="text1"/>
          <w:lang w:eastAsia="ja-JP"/>
        </w:rPr>
        <w:t>Actividad 2.2.2. Despliegue de la infraestructura de tarificación de los autobuses electrónicos: sistema de tarificación de 850 autobuses electrónicos en 4 ciudades.</w:t>
      </w:r>
    </w:p>
    <w:p w14:paraId="73D92446" w14:textId="77777777" w:rsidR="00B2445D" w:rsidRPr="00DB3D01" w:rsidRDefault="00B2445D" w:rsidP="00591BCB">
      <w:pPr>
        <w:pStyle w:val="Paragraphedeliste"/>
        <w:jc w:val="both"/>
        <w:rPr>
          <w:color w:val="000000" w:themeColor="text1"/>
          <w:lang w:eastAsia="ja-JP"/>
        </w:rPr>
      </w:pPr>
    </w:p>
    <w:p w14:paraId="287B7B6D" w14:textId="02D8B9BB" w:rsidR="00B2445D" w:rsidRPr="00DB3D01" w:rsidRDefault="00B2445D" w:rsidP="00591BCB">
      <w:pPr>
        <w:pStyle w:val="Paragraphedeliste"/>
        <w:jc w:val="both"/>
        <w:rPr>
          <w:color w:val="000000" w:themeColor="text1"/>
          <w:lang w:eastAsia="ja-JP"/>
        </w:rPr>
      </w:pPr>
      <w:r w:rsidRPr="00DB3D01">
        <w:rPr>
          <w:color w:val="000000" w:themeColor="text1"/>
          <w:lang w:eastAsia="ja-JP"/>
        </w:rPr>
        <w:t xml:space="preserve">Actividad 2.2.3. Implementar mejoras en el depósito de autobuses electrónicos: mejoras en el depósito de autobuses que incluyen, p. ej., techos sobre los cargadores y un mayor espacio o cambios en el diseño del depósito de autobuses, ya que los autobuses no se pueden apilar por igual si se cargan con enchufe. Los tipos y números de redes de carga dependen de cada ciudad y del estudio de viabilidad final. Esto puede ser, p. ej., la carga ultra rápida en las estaciones mientras los pasajeros embarcan, la carga de oportunidad de final de ruta, la carga rápida intermedia o la carga nocturna. Esto cambia el número de cargadores, el sistema de carga, la potencia de salida de los cargadores y también da lugar </w:t>
      </w:r>
      <w:r w:rsidRPr="00DB3D01">
        <w:rPr>
          <w:color w:val="000000" w:themeColor="text1"/>
          <w:lang w:eastAsia="ja-JP"/>
        </w:rPr>
        <w:lastRenderedPageBreak/>
        <w:t>a diferentes cambios en el diseño del depósito de autobuses, así como diferentes mejoras en el impacto de la red y la red. Estación de autobuses mejorada para 850 autobuses electrónicos en 4 ciudades.</w:t>
      </w:r>
    </w:p>
    <w:p w14:paraId="4393A1E9" w14:textId="77777777" w:rsidR="00B2445D" w:rsidRPr="00DB3D01" w:rsidRDefault="00B2445D" w:rsidP="00591BCB">
      <w:pPr>
        <w:pStyle w:val="Paragraphedeliste"/>
        <w:jc w:val="both"/>
        <w:rPr>
          <w:color w:val="000000" w:themeColor="text1"/>
          <w:lang w:eastAsia="ja-JP"/>
        </w:rPr>
      </w:pPr>
    </w:p>
    <w:p w14:paraId="2B48203C" w14:textId="0AC9F1E6" w:rsidR="00B86064" w:rsidRPr="00DB3D01" w:rsidRDefault="00B2445D" w:rsidP="00591BCB">
      <w:pPr>
        <w:pStyle w:val="Paragraphedeliste"/>
        <w:jc w:val="both"/>
        <w:rPr>
          <w:color w:val="000000" w:themeColor="text1"/>
          <w:lang w:eastAsia="ja-JP"/>
        </w:rPr>
      </w:pPr>
      <w:r w:rsidRPr="00DB3D01">
        <w:rPr>
          <w:color w:val="000000" w:themeColor="text1"/>
          <w:lang w:eastAsia="ja-JP"/>
        </w:rPr>
        <w:t>Actividad 2.2.4. Implementar mejoras en la red para conectar cargadores de autobuses electrónicos: mejoras en la red para acomodar la infraestructura de carga, especialmente en las estaciones de autobuses, pero también, si se utiliza carga en ruta o carga de oportunidad, en las áreas de cargadores (esto implica la instalación, p. ej., de mini-subestaciones). Sistema de red mejorado para el sistema de carga de 850 autobuses electrónicos en 4 ciudades.</w:t>
      </w:r>
    </w:p>
    <w:p w14:paraId="630C9471" w14:textId="77777777" w:rsidR="00B2445D" w:rsidRPr="00DB3D01" w:rsidRDefault="00B2445D" w:rsidP="00591BCB">
      <w:pPr>
        <w:jc w:val="both"/>
        <w:rPr>
          <w:color w:val="000000" w:themeColor="text1"/>
          <w:u w:val="single"/>
          <w:lang w:eastAsia="ja-JP"/>
        </w:rPr>
      </w:pPr>
    </w:p>
    <w:p w14:paraId="726A3870" w14:textId="77777777" w:rsidR="00F5720A" w:rsidRPr="00DB3D01" w:rsidRDefault="00F5720A" w:rsidP="00FD18E6">
      <w:pPr>
        <w:jc w:val="both"/>
        <w:rPr>
          <w:color w:val="000000" w:themeColor="text1"/>
          <w:lang w:eastAsia="ja-JP"/>
        </w:rPr>
      </w:pPr>
      <w:r w:rsidRPr="00DB3D01">
        <w:rPr>
          <w:color w:val="000000" w:themeColor="text1"/>
          <w:lang w:eastAsia="ja-JP"/>
        </w:rPr>
        <w:t>El Programa no financiará proyectos piloto sino aplicaciones masivas vinculadas a modelos de negocio innovadores. Los autobuses son operados por operadores de transporte municipal o partes privadas (véase más arriba para los modelos de negocio pre-identificados).</w:t>
      </w:r>
    </w:p>
    <w:p w14:paraId="1B058DD2" w14:textId="5307C6D7" w:rsidR="004A59C9" w:rsidRPr="00DB3D01" w:rsidRDefault="004A59C9" w:rsidP="003F513C">
      <w:pPr>
        <w:spacing w:before="40" w:after="40" w:line="259" w:lineRule="auto"/>
        <w:rPr>
          <w:rFonts w:asciiTheme="minorBidi" w:hAnsiTheme="minorBidi"/>
          <w:color w:val="000000" w:themeColor="text1"/>
          <w:sz w:val="20"/>
          <w:szCs w:val="20"/>
          <w:highlight w:val="cyan"/>
          <w:lang w:eastAsia="ja-JP"/>
        </w:rPr>
      </w:pPr>
    </w:p>
    <w:p w14:paraId="6C63FC32" w14:textId="77777777" w:rsidR="00F5720A" w:rsidRPr="00DB3D01" w:rsidRDefault="00F5720A" w:rsidP="003F513C">
      <w:pPr>
        <w:spacing w:before="40" w:after="40" w:line="259" w:lineRule="auto"/>
        <w:rPr>
          <w:rFonts w:asciiTheme="minorBidi" w:hAnsiTheme="minorBidi"/>
          <w:color w:val="000000" w:themeColor="text1"/>
          <w:sz w:val="20"/>
          <w:szCs w:val="20"/>
          <w:highlight w:val="cyan"/>
          <w:lang w:eastAsia="ja-JP"/>
        </w:rPr>
      </w:pPr>
    </w:p>
    <w:p w14:paraId="605A6E75" w14:textId="23E3DAD1" w:rsidR="003D7574" w:rsidRPr="00DB3D01" w:rsidRDefault="00CD06D2" w:rsidP="003D7574">
      <w:pPr>
        <w:pStyle w:val="Titre2"/>
        <w:rPr>
          <w:rFonts w:ascii="Times New Roman" w:hAnsi="Times New Roman" w:cs="Times New Roman"/>
        </w:rPr>
      </w:pPr>
      <w:bookmarkStart w:id="20" w:name="_Toc69493018"/>
      <w:bookmarkStart w:id="21" w:name="_Toc69941287"/>
      <w:bookmarkStart w:id="22" w:name="_Toc168381697"/>
      <w:bookmarkStart w:id="23" w:name="_Toc168381754"/>
      <w:r w:rsidRPr="00DB3D01">
        <w:rPr>
          <w:rFonts w:ascii="Times New Roman" w:hAnsi="Times New Roman" w:cs="Times New Roman"/>
        </w:rPr>
        <w:t>Esquema de implementación del programa</w:t>
      </w:r>
      <w:bookmarkEnd w:id="20"/>
      <w:bookmarkEnd w:id="21"/>
      <w:bookmarkEnd w:id="22"/>
      <w:bookmarkEnd w:id="23"/>
      <w:r w:rsidR="000D0E3B" w:rsidRPr="00DB3D01">
        <w:rPr>
          <w:rFonts w:ascii="Times New Roman" w:hAnsi="Times New Roman" w:cs="Times New Roman"/>
        </w:rPr>
        <w:t xml:space="preserve"> </w:t>
      </w:r>
    </w:p>
    <w:p w14:paraId="774E3A3F" w14:textId="69AD1216" w:rsidR="001E25FE" w:rsidRPr="00DB3D01" w:rsidRDefault="001E25FE" w:rsidP="001E25FE"/>
    <w:p w14:paraId="50A0144C" w14:textId="77777777" w:rsidR="00CB5182" w:rsidRPr="00DB3D01" w:rsidRDefault="00CB5182" w:rsidP="00CB5182">
      <w:r w:rsidRPr="00DB3D01">
        <w:t>El siguiente gráfico muestra el esquema de implementación del Programa.</w:t>
      </w:r>
    </w:p>
    <w:p w14:paraId="283776F6" w14:textId="77777777" w:rsidR="00CB5182" w:rsidRPr="00DB3D01" w:rsidRDefault="00CB5182" w:rsidP="00CB5182"/>
    <w:p w14:paraId="72DB7C8D" w14:textId="772181DD" w:rsidR="00CB5182" w:rsidRPr="00DB3D01" w:rsidRDefault="00CB5182" w:rsidP="00CB5182">
      <w:pPr>
        <w:pStyle w:val="Lgende"/>
        <w:rPr>
          <w:b/>
          <w:bCs/>
          <w:szCs w:val="20"/>
        </w:rPr>
      </w:pPr>
      <w:r w:rsidRPr="00DB3D01">
        <w:rPr>
          <w:b/>
          <w:bCs/>
          <w:szCs w:val="20"/>
        </w:rPr>
        <w:t>Figura</w:t>
      </w:r>
      <w:r w:rsidRPr="00DB3D01">
        <w:rPr>
          <w:b/>
          <w:bCs/>
          <w:szCs w:val="20"/>
        </w:rPr>
        <w:fldChar w:fldCharType="begin"/>
      </w:r>
      <w:r w:rsidRPr="00DB3D01">
        <w:rPr>
          <w:b/>
          <w:bCs/>
          <w:szCs w:val="20"/>
        </w:rPr>
        <w:instrText xml:space="preserve"> SEQ Figure \* ARABIC </w:instrText>
      </w:r>
      <w:r w:rsidRPr="00DB3D01">
        <w:rPr>
          <w:b/>
          <w:bCs/>
          <w:szCs w:val="20"/>
        </w:rPr>
        <w:fldChar w:fldCharType="separate"/>
      </w:r>
      <w:r w:rsidR="00674F53">
        <w:rPr>
          <w:b/>
          <w:bCs/>
          <w:noProof/>
          <w:szCs w:val="20"/>
        </w:rPr>
        <w:t>2</w:t>
      </w:r>
      <w:r w:rsidRPr="00DB3D01">
        <w:rPr>
          <w:b/>
          <w:bCs/>
          <w:szCs w:val="20"/>
        </w:rPr>
        <w:fldChar w:fldCharType="end"/>
      </w:r>
      <w:r w:rsidRPr="00DB3D01">
        <w:rPr>
          <w:b/>
          <w:bCs/>
          <w:szCs w:val="20"/>
        </w:rPr>
        <w:t xml:space="preserve"> Esquema de implementación del programa</w:t>
      </w:r>
    </w:p>
    <w:p w14:paraId="69462E79" w14:textId="77777777" w:rsidR="00CB5182" w:rsidRPr="00DB3D01" w:rsidRDefault="00CB5182" w:rsidP="00CB5182">
      <w:pPr>
        <w:jc w:val="both"/>
      </w:pPr>
      <w:r w:rsidRPr="00DB3D01">
        <w:rPr>
          <w:noProof/>
          <w:sz w:val="20"/>
          <w:szCs w:val="20"/>
          <w:lang w:val="fr-FR" w:eastAsia="fr-FR"/>
        </w:rPr>
        <w:drawing>
          <wp:inline distT="0" distB="0" distL="0" distR="0" wp14:anchorId="4471BE89" wp14:editId="5AA75ACB">
            <wp:extent cx="5943600" cy="3175758"/>
            <wp:effectExtent l="12700" t="12700" r="12700" b="12065"/>
            <wp:docPr id="1" name="Imag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5943600" cy="3175758"/>
                    </a:xfrm>
                    <a:prstGeom prst="rect">
                      <a:avLst/>
                    </a:prstGeom>
                    <a:noFill/>
                    <a:ln w="9525">
                      <a:solidFill>
                        <a:schemeClr val="tx1"/>
                      </a:solidFill>
                    </a:ln>
                  </pic:spPr>
                </pic:pic>
              </a:graphicData>
            </a:graphic>
          </wp:inline>
        </w:drawing>
      </w:r>
    </w:p>
    <w:p w14:paraId="2F9BC3FD" w14:textId="05BA8D44" w:rsidR="00CB5182" w:rsidRPr="00DB3D01" w:rsidRDefault="00CB5182" w:rsidP="001E25FE"/>
    <w:p w14:paraId="60CA20B3" w14:textId="77777777" w:rsidR="00CB5182" w:rsidRPr="00DB3D01" w:rsidRDefault="00CB5182" w:rsidP="001E25FE"/>
    <w:p w14:paraId="4135B051" w14:textId="6C0F9160" w:rsidR="001E25FE" w:rsidRPr="00DB3D01" w:rsidRDefault="00893B75" w:rsidP="00013182">
      <w:pPr>
        <w:rPr>
          <w:lang w:eastAsia="ja-JP"/>
        </w:rPr>
      </w:pPr>
      <w:r w:rsidRPr="00DB3D01">
        <w:rPr>
          <w:lang w:eastAsia="ja-JP"/>
        </w:rPr>
        <w:t>El Programa será dirigido por la AFD y ejecutado conjuntamente por cuatro instituciones</w:t>
      </w:r>
      <w:r w:rsidR="00813612" w:rsidRPr="00DB3D01">
        <w:rPr>
          <w:rStyle w:val="Appelnotedebasdep"/>
          <w:lang w:eastAsia="ja-JP"/>
        </w:rPr>
        <w:footnoteReference w:id="5"/>
      </w:r>
      <w:r w:rsidR="001E25FE" w:rsidRPr="00DB3D01">
        <w:rPr>
          <w:lang w:eastAsia="ja-JP"/>
        </w:rPr>
        <w:t xml:space="preserve">: </w:t>
      </w:r>
    </w:p>
    <w:p w14:paraId="43B9F2F6" w14:textId="77777777" w:rsidR="001E25FE" w:rsidRPr="00DB3D01" w:rsidRDefault="001E25FE" w:rsidP="00013182">
      <w:pPr>
        <w:rPr>
          <w:u w:val="single"/>
          <w:lang w:eastAsia="ja-JP"/>
        </w:rPr>
      </w:pPr>
    </w:p>
    <w:p w14:paraId="38F8BC4C" w14:textId="0C87E759" w:rsidR="00D25836" w:rsidRPr="00DB3D01" w:rsidRDefault="00172C32" w:rsidP="00D25836">
      <w:pPr>
        <w:pStyle w:val="Paragraphedeliste"/>
        <w:numPr>
          <w:ilvl w:val="0"/>
          <w:numId w:val="11"/>
        </w:numPr>
        <w:ind w:left="360"/>
        <w:jc w:val="both"/>
        <w:rPr>
          <w:lang w:eastAsia="ja-JP"/>
        </w:rPr>
      </w:pPr>
      <w:r w:rsidRPr="00DB3D01">
        <w:rPr>
          <w:lang w:eastAsia="ja-JP"/>
        </w:rPr>
        <w:lastRenderedPageBreak/>
        <w:t>La AFD, como entidad acreditada, entidad ejecutora y cofinanciadora de la asistencia financiera destinada a los propietarios de proyectos del sector público (componentes 2 y 3), para la asistencia técnica dedicada a la preparación de proyectos (componente 1.1.5), y para las actividades del plan de acción de género relacionadas con los proyectos de inversión. Los equipos de proyecto de la AFD serán responsables de la identificación, evaluación, implementación y evaluación de las inversiones elegibles en el sector público. El proceso de evaluación de los proyectos seguirá los procedimientos de la AFD. En particular, los jefes de los equipos de tareas llevarán a cabo la debida diligencia y evaluaciones de cada proyecto de conformidad con las normas y procedimientos del Grupo AFD</w:t>
      </w:r>
      <w:r w:rsidR="0004758C" w:rsidRPr="00DB3D01">
        <w:rPr>
          <w:rStyle w:val="Appelnotedebasdep"/>
          <w:lang w:eastAsia="ja-JP"/>
        </w:rPr>
        <w:footnoteReference w:id="6"/>
      </w:r>
      <w:r w:rsidR="00D25836" w:rsidRPr="00DB3D01">
        <w:rPr>
          <w:lang w:eastAsia="ja-JP"/>
        </w:rPr>
        <w:t xml:space="preserve">. </w:t>
      </w:r>
    </w:p>
    <w:p w14:paraId="50140E7D" w14:textId="47AD1698" w:rsidR="00CA6F70" w:rsidRPr="00DB3D01" w:rsidRDefault="00627A20">
      <w:pPr>
        <w:pStyle w:val="Paragraphedeliste"/>
        <w:numPr>
          <w:ilvl w:val="0"/>
          <w:numId w:val="11"/>
        </w:numPr>
        <w:ind w:left="360"/>
        <w:jc w:val="both"/>
        <w:rPr>
          <w:lang w:eastAsia="ja-JP"/>
        </w:rPr>
      </w:pPr>
      <w:r w:rsidRPr="00DB3D01">
        <w:rPr>
          <w:lang w:eastAsia="ja-JP"/>
        </w:rPr>
        <w:t>PROPARCO, como entidad ejecutora y cofinanciadora de la Ayuda Financiera dirigida a los propietarios de proyectos del sector privado. PROPARCO se encargará de la implementación de E-Motion en el sector privado. De acuerdo con los proyectos de la AFD, los equipos de proyecto de PROPARCO serán responsables de la identificación, evaluación, implementación y evaluación de las inversiones elegibles y el proceso de evaluación seguirá los procedimientos de PROPARCO, que se ajusten a las normas del Grupo AFD e impliquen a la AFD en la fase de toma de decisiones.</w:t>
      </w:r>
    </w:p>
    <w:p w14:paraId="532FB0AF" w14:textId="7DB9BE93" w:rsidR="00D043FC" w:rsidRPr="00DB3D01" w:rsidRDefault="001E25FE">
      <w:pPr>
        <w:pStyle w:val="Paragraphedeliste"/>
        <w:numPr>
          <w:ilvl w:val="0"/>
          <w:numId w:val="11"/>
        </w:numPr>
        <w:ind w:left="360"/>
        <w:jc w:val="both"/>
        <w:rPr>
          <w:lang w:eastAsia="ja-JP"/>
        </w:rPr>
      </w:pPr>
      <w:r w:rsidRPr="00DB3D01">
        <w:rPr>
          <w:lang w:eastAsia="ja-JP"/>
        </w:rPr>
        <w:t>GIZ, como entidad ejecutora de las actividades de Asistencia Técnica 1.1.1, 1.1.2, 1.1.3 y 1.1.4 (i) a (iv) (Componente 1). La GIZ asegurará la ejecución de las actividades utilizando una combinación de personal técnico propio basado en los respectivos países asociados, así como consultores independientes. La GIZ informará al Comité Directivo de E-Motion y al Director del Programa de la AFD.</w:t>
      </w:r>
    </w:p>
    <w:p w14:paraId="75FF0AA3" w14:textId="2E221745" w:rsidR="00D043FC" w:rsidRPr="00DB3D01" w:rsidRDefault="00D043FC">
      <w:pPr>
        <w:pStyle w:val="Paragraphedeliste"/>
        <w:numPr>
          <w:ilvl w:val="0"/>
          <w:numId w:val="11"/>
        </w:numPr>
        <w:ind w:left="360"/>
        <w:jc w:val="both"/>
        <w:rPr>
          <w:lang w:eastAsia="ja-JP"/>
        </w:rPr>
      </w:pPr>
      <w:r w:rsidRPr="00DB3D01">
        <w:rPr>
          <w:lang w:eastAsia="ja-JP"/>
        </w:rPr>
        <w:t xml:space="preserve">KFW y CAF, como cofinanciadores de la Asistencia Financiera. KFW y CAF actuarán como cofinanciadores de la Asistencia Financiera. Las modalidades de cofinanciación se definirán en función de las características de cada proyecto (cofinanciación paralela o conjunta en función del número de contratos de obras/suministros que se financien en el marco del proyecto). En cada caso, se identificará un financiador principal para facilitar la relación con el prestatario. La KFW cofinanciará proyectos ejecutados por organismos públicos y la CAF cofinanciará proyectos ejecutados por organismos públicos y privados.  </w:t>
      </w:r>
    </w:p>
    <w:p w14:paraId="39AA0F90" w14:textId="0847D685" w:rsidR="0024647D" w:rsidRPr="00DB3D01" w:rsidRDefault="0024647D" w:rsidP="001E25FE"/>
    <w:p w14:paraId="46FD5ED1" w14:textId="639E0884" w:rsidR="00CB5182" w:rsidRPr="00DB3D01" w:rsidRDefault="00387E50" w:rsidP="006C5DEC">
      <w:pPr>
        <w:jc w:val="both"/>
      </w:pPr>
      <w:r w:rsidRPr="00DB3D01">
        <w:t>La siguiente tabla resume las responsabilidades y funciones de estas instituciones, la información se tomó del Anexo 21 del PM.</w:t>
      </w:r>
    </w:p>
    <w:p w14:paraId="797C4D79" w14:textId="77777777" w:rsidR="00387E50" w:rsidRPr="00DB3D01" w:rsidRDefault="00387E50" w:rsidP="001E25FE"/>
    <w:p w14:paraId="0AAD0B4A" w14:textId="77777777" w:rsidR="00CB5182" w:rsidRPr="00DB3D01" w:rsidRDefault="00CB5182" w:rsidP="00CB5182">
      <w:pPr>
        <w:pStyle w:val="Lgende"/>
        <w:keepNext/>
      </w:pPr>
      <w:r w:rsidRPr="00DB3D01">
        <w:t>Cuadro 1: Responsabilidad y función de los principales interesados</w:t>
      </w:r>
    </w:p>
    <w:tbl>
      <w:tblPr>
        <w:tblStyle w:val="Grilledutableau"/>
        <w:tblW w:w="0" w:type="auto"/>
        <w:tblInd w:w="108" w:type="dxa"/>
        <w:tblLook w:val="04A0" w:firstRow="1" w:lastRow="0" w:firstColumn="1" w:lastColumn="0" w:noHBand="0" w:noVBand="1"/>
      </w:tblPr>
      <w:tblGrid>
        <w:gridCol w:w="1735"/>
        <w:gridCol w:w="1864"/>
        <w:gridCol w:w="5332"/>
      </w:tblGrid>
      <w:tr w:rsidR="00CB5182" w:rsidRPr="00DB3D01" w14:paraId="37DD3A28" w14:textId="77777777" w:rsidTr="004E5F87">
        <w:trPr>
          <w:trHeight w:val="300"/>
        </w:trPr>
        <w:tc>
          <w:tcPr>
            <w:tcW w:w="1735" w:type="dxa"/>
            <w:shd w:val="clear" w:color="auto" w:fill="auto"/>
            <w:hideMark/>
          </w:tcPr>
          <w:p w14:paraId="2B96BD72" w14:textId="77777777" w:rsidR="00CB5182" w:rsidRPr="00DB3D01" w:rsidRDefault="00CB5182" w:rsidP="004E5F87">
            <w:pPr>
              <w:rPr>
                <w:rFonts w:ascii="Times" w:hAnsi="Times" w:cs="Calibri"/>
                <w:b/>
                <w:bCs/>
                <w:sz w:val="18"/>
                <w:lang w:val="en-US"/>
              </w:rPr>
            </w:pPr>
            <w:r w:rsidRPr="00DB3D01">
              <w:rPr>
                <w:rFonts w:ascii="Times" w:hAnsi="Times" w:cs="Calibri"/>
                <w:b/>
                <w:bCs/>
                <w:sz w:val="18"/>
                <w:lang w:val="en-US"/>
              </w:rPr>
              <w:t>Parte interesada</w:t>
            </w:r>
          </w:p>
        </w:tc>
        <w:tc>
          <w:tcPr>
            <w:tcW w:w="1864" w:type="dxa"/>
            <w:shd w:val="clear" w:color="auto" w:fill="auto"/>
            <w:hideMark/>
          </w:tcPr>
          <w:p w14:paraId="50EE94A8" w14:textId="77777777" w:rsidR="00CB5182" w:rsidRPr="00DB3D01" w:rsidRDefault="00CB5182" w:rsidP="004E5F87">
            <w:pPr>
              <w:rPr>
                <w:rFonts w:ascii="Times" w:hAnsi="Times" w:cs="Calibri"/>
                <w:b/>
                <w:bCs/>
                <w:sz w:val="18"/>
                <w:lang w:val="en-US"/>
              </w:rPr>
            </w:pPr>
            <w:r w:rsidRPr="00DB3D01">
              <w:rPr>
                <w:rFonts w:ascii="Times" w:hAnsi="Times" w:cs="Calibri"/>
                <w:b/>
                <w:bCs/>
                <w:sz w:val="18"/>
                <w:lang w:val="en-US"/>
              </w:rPr>
              <w:t>Responsabilidad</w:t>
            </w:r>
          </w:p>
        </w:tc>
        <w:tc>
          <w:tcPr>
            <w:tcW w:w="5332" w:type="dxa"/>
            <w:shd w:val="clear" w:color="auto" w:fill="auto"/>
            <w:hideMark/>
          </w:tcPr>
          <w:p w14:paraId="6BC9CD7E" w14:textId="77777777" w:rsidR="00CB5182" w:rsidRPr="00DB3D01" w:rsidRDefault="00CB5182" w:rsidP="004E5F87">
            <w:pPr>
              <w:rPr>
                <w:rFonts w:ascii="Times" w:hAnsi="Times" w:cs="Calibri"/>
                <w:b/>
                <w:bCs/>
                <w:sz w:val="18"/>
                <w:lang w:val="en-US"/>
              </w:rPr>
            </w:pPr>
            <w:r w:rsidRPr="00DB3D01">
              <w:rPr>
                <w:rFonts w:ascii="Times" w:hAnsi="Times" w:cs="Calibri"/>
                <w:b/>
                <w:bCs/>
                <w:sz w:val="18"/>
                <w:lang w:val="en-US"/>
              </w:rPr>
              <w:t>Papeles principales</w:t>
            </w:r>
            <w:r w:rsidRPr="00DB3D01">
              <w:rPr>
                <w:rStyle w:val="Appelnotedebasdep"/>
                <w:rFonts w:ascii="Times" w:hAnsi="Times" w:cs="Calibri"/>
                <w:b/>
                <w:bCs/>
                <w:sz w:val="18"/>
                <w:lang w:val="en-US"/>
              </w:rPr>
              <w:footnoteReference w:id="7"/>
            </w:r>
          </w:p>
        </w:tc>
      </w:tr>
      <w:tr w:rsidR="00CB5182" w:rsidRPr="00DB3D01" w14:paraId="11FA801E" w14:textId="77777777" w:rsidTr="004E5F87">
        <w:trPr>
          <w:trHeight w:val="220"/>
        </w:trPr>
        <w:tc>
          <w:tcPr>
            <w:tcW w:w="1735" w:type="dxa"/>
          </w:tcPr>
          <w:p w14:paraId="3D0CF336" w14:textId="77777777" w:rsidR="00CB5182" w:rsidRPr="00DB3D01" w:rsidRDefault="00CB5182" w:rsidP="004E5F87">
            <w:pPr>
              <w:rPr>
                <w:rFonts w:ascii="Times" w:hAnsi="Times" w:cs="Calibri"/>
                <w:b/>
                <w:bCs/>
                <w:color w:val="250E62"/>
                <w:sz w:val="18"/>
                <w:szCs w:val="18"/>
                <w:lang w:val="en-US"/>
              </w:rPr>
            </w:pPr>
            <w:r w:rsidRPr="00DB3D01">
              <w:rPr>
                <w:rFonts w:ascii="Times" w:hAnsi="Times" w:cs="Calibri"/>
                <w:b/>
                <w:bCs/>
                <w:color w:val="250E62"/>
                <w:sz w:val="18"/>
                <w:szCs w:val="18"/>
                <w:lang w:val="en-US"/>
              </w:rPr>
              <w:t>a) AFD</w:t>
            </w:r>
          </w:p>
        </w:tc>
        <w:tc>
          <w:tcPr>
            <w:tcW w:w="1864" w:type="dxa"/>
          </w:tcPr>
          <w:p w14:paraId="34DB40ED" w14:textId="241CC841" w:rsidR="00CB5182" w:rsidRPr="00674F53" w:rsidRDefault="00CB5182" w:rsidP="004E5F87">
            <w:pPr>
              <w:rPr>
                <w:rFonts w:ascii="Times" w:hAnsi="Times" w:cs="Calibri"/>
                <w:b/>
                <w:bCs/>
                <w:sz w:val="18"/>
                <w:lang w:val="es-ES"/>
              </w:rPr>
            </w:pPr>
            <w:r w:rsidRPr="00674F53">
              <w:rPr>
                <w:rFonts w:ascii="Times" w:hAnsi="Times" w:cstheme="minorHAnsi"/>
                <w:b/>
                <w:bCs/>
                <w:sz w:val="18"/>
                <w:lang w:val="es-ES"/>
              </w:rPr>
              <w:t xml:space="preserve">entidad acreditada, entidad de ejecución y cofinanciador de la ayuda financiera. Para la asistencia técnica dedicada a la preparación de proyectos y para las actividades del plan de acción sobre género relacionadas </w:t>
            </w:r>
            <w:r w:rsidRPr="00674F53">
              <w:rPr>
                <w:rFonts w:ascii="Times" w:hAnsi="Times" w:cstheme="minorHAnsi"/>
                <w:b/>
                <w:bCs/>
                <w:sz w:val="18"/>
                <w:lang w:val="es-ES"/>
              </w:rPr>
              <w:lastRenderedPageBreak/>
              <w:t>con los proyectos de inversión</w:t>
            </w:r>
          </w:p>
        </w:tc>
        <w:tc>
          <w:tcPr>
            <w:tcW w:w="5332" w:type="dxa"/>
          </w:tcPr>
          <w:p w14:paraId="5A568390" w14:textId="77777777" w:rsidR="00CB5182" w:rsidRPr="00674F53" w:rsidRDefault="00CB5182" w:rsidP="00CB5182">
            <w:pPr>
              <w:numPr>
                <w:ilvl w:val="0"/>
                <w:numId w:val="33"/>
              </w:numPr>
              <w:ind w:left="404" w:hanging="283"/>
              <w:jc w:val="both"/>
              <w:rPr>
                <w:rFonts w:ascii="Times" w:hAnsi="Times" w:cs="Calibri"/>
                <w:sz w:val="18"/>
                <w:lang w:val="es-ES"/>
              </w:rPr>
            </w:pPr>
            <w:r w:rsidRPr="00674F53">
              <w:rPr>
                <w:rFonts w:ascii="Times" w:hAnsi="Times" w:cs="Calibri"/>
                <w:sz w:val="18"/>
                <w:lang w:val="es-ES"/>
              </w:rPr>
              <w:lastRenderedPageBreak/>
              <w:t>Desarrollar, cofinanciar y supervisar el Programa</w:t>
            </w:r>
          </w:p>
          <w:p w14:paraId="4401FF62" w14:textId="77777777" w:rsidR="00CB5182" w:rsidRPr="00674F53" w:rsidRDefault="00CB5182" w:rsidP="00CB5182">
            <w:pPr>
              <w:numPr>
                <w:ilvl w:val="0"/>
                <w:numId w:val="33"/>
              </w:numPr>
              <w:ind w:left="404" w:hanging="283"/>
              <w:jc w:val="both"/>
              <w:rPr>
                <w:rFonts w:ascii="Times" w:hAnsi="Times" w:cs="Calibri"/>
                <w:sz w:val="18"/>
                <w:lang w:val="es-ES"/>
              </w:rPr>
            </w:pPr>
            <w:r w:rsidRPr="00674F53">
              <w:rPr>
                <w:rFonts w:ascii="Times" w:hAnsi="Times" w:cs="Calibri"/>
                <w:sz w:val="18"/>
                <w:lang w:val="es-ES"/>
              </w:rPr>
              <w:t>Llevar a cabo el proceso de evaluación y financiar los proyectos del Programa</w:t>
            </w:r>
          </w:p>
          <w:p w14:paraId="1BAF24CD" w14:textId="77777777" w:rsidR="00CB5182" w:rsidRPr="00674F53" w:rsidRDefault="00CB5182" w:rsidP="00CB5182">
            <w:pPr>
              <w:numPr>
                <w:ilvl w:val="0"/>
                <w:numId w:val="33"/>
              </w:numPr>
              <w:ind w:left="404" w:hanging="283"/>
              <w:jc w:val="both"/>
              <w:rPr>
                <w:rFonts w:ascii="Times" w:hAnsi="Times" w:cs="Calibri"/>
                <w:sz w:val="18"/>
                <w:lang w:val="es-ES"/>
              </w:rPr>
            </w:pPr>
            <w:r w:rsidRPr="00674F53">
              <w:rPr>
                <w:rFonts w:ascii="Times" w:hAnsi="Times" w:cs="Calibri"/>
                <w:sz w:val="18"/>
                <w:lang w:val="es-ES"/>
              </w:rPr>
              <w:t xml:space="preserve">Llevar a cabo las debidas diligencias y evaluaciones de cada propietario del proyecto de acuerdo con las políticas y requisitos del Grupo AFD </w:t>
            </w:r>
          </w:p>
          <w:p w14:paraId="292389EA" w14:textId="77777777" w:rsidR="00CB5182" w:rsidRPr="00674F53" w:rsidRDefault="00CB5182" w:rsidP="00CB5182">
            <w:pPr>
              <w:numPr>
                <w:ilvl w:val="0"/>
                <w:numId w:val="33"/>
              </w:numPr>
              <w:ind w:left="404" w:hanging="283"/>
              <w:jc w:val="both"/>
              <w:rPr>
                <w:rFonts w:ascii="Times" w:hAnsi="Times" w:cs="Calibri"/>
                <w:sz w:val="18"/>
                <w:lang w:val="es-ES"/>
              </w:rPr>
            </w:pPr>
            <w:r w:rsidRPr="00674F53">
              <w:rPr>
                <w:rFonts w:ascii="Times" w:hAnsi="Times" w:cs="Calibri"/>
                <w:sz w:val="18"/>
                <w:lang w:val="es-ES"/>
              </w:rPr>
              <w:t>Preparar la documentación del préstamo en la que se especifiquen las condiciones financieras y jurídicas y los criterios de admisibilidad para los proyectos financiados en el marco del Programa</w:t>
            </w:r>
          </w:p>
          <w:p w14:paraId="536EADBF" w14:textId="77777777" w:rsidR="00CB5182" w:rsidRPr="00674F53" w:rsidRDefault="00CB5182" w:rsidP="00CB5182">
            <w:pPr>
              <w:numPr>
                <w:ilvl w:val="0"/>
                <w:numId w:val="33"/>
              </w:numPr>
              <w:ind w:left="404" w:hanging="283"/>
              <w:jc w:val="both"/>
              <w:rPr>
                <w:rFonts w:ascii="Times" w:hAnsi="Times" w:cs="Calibri"/>
                <w:sz w:val="18"/>
                <w:lang w:val="es-ES"/>
              </w:rPr>
            </w:pPr>
            <w:r w:rsidRPr="00674F53">
              <w:rPr>
                <w:rFonts w:ascii="Times" w:hAnsi="Times" w:cs="Calibri"/>
                <w:sz w:val="18"/>
                <w:lang w:val="es-ES"/>
              </w:rPr>
              <w:t>Asistencia técnica a los propietarios de los proyectos</w:t>
            </w:r>
          </w:p>
          <w:p w14:paraId="580C6D20" w14:textId="77777777" w:rsidR="00CB5182" w:rsidRPr="00674F53" w:rsidRDefault="00CB5182" w:rsidP="00CB5182">
            <w:pPr>
              <w:numPr>
                <w:ilvl w:val="0"/>
                <w:numId w:val="33"/>
              </w:numPr>
              <w:ind w:left="404" w:hanging="283"/>
              <w:jc w:val="both"/>
              <w:rPr>
                <w:rFonts w:ascii="Times" w:hAnsi="Times" w:cs="Calibri"/>
                <w:sz w:val="18"/>
                <w:lang w:val="es-ES"/>
              </w:rPr>
            </w:pPr>
            <w:r w:rsidRPr="00674F53">
              <w:rPr>
                <w:rFonts w:ascii="Times" w:hAnsi="Times" w:cs="Calibri"/>
                <w:sz w:val="18"/>
                <w:lang w:val="es-ES"/>
              </w:rPr>
              <w:lastRenderedPageBreak/>
              <w:t>Supervisar la ejecución del Programa con cada propietario del proyecto</w:t>
            </w:r>
          </w:p>
          <w:p w14:paraId="6FC33E50" w14:textId="77777777" w:rsidR="00CB5182" w:rsidRPr="00674F53" w:rsidRDefault="00CB5182" w:rsidP="00CB5182">
            <w:pPr>
              <w:pStyle w:val="Paragraphedeliste"/>
              <w:numPr>
                <w:ilvl w:val="0"/>
                <w:numId w:val="33"/>
              </w:numPr>
              <w:ind w:left="404" w:hanging="283"/>
              <w:jc w:val="both"/>
              <w:rPr>
                <w:rFonts w:ascii="Times" w:hAnsi="Times" w:cs="Calibri"/>
                <w:sz w:val="18"/>
                <w:lang w:val="es-ES"/>
              </w:rPr>
            </w:pPr>
            <w:r w:rsidRPr="00674F53">
              <w:rPr>
                <w:rFonts w:ascii="Times" w:hAnsi="Times" w:cs="Calibri"/>
                <w:sz w:val="18"/>
                <w:lang w:val="es-ES"/>
              </w:rPr>
              <w:t>Asegurar las actividades de seguimiento y supervisión mediante visitas sobre el terreno y la selección de los informes de los propietarios de los proyectos en diversas etapas del ciclo del proyecto</w:t>
            </w:r>
          </w:p>
          <w:p w14:paraId="303A6D2A" w14:textId="77777777" w:rsidR="00CB5182" w:rsidRPr="00674F53" w:rsidRDefault="00CB5182" w:rsidP="00CB5182">
            <w:pPr>
              <w:pStyle w:val="Paragraphedeliste"/>
              <w:numPr>
                <w:ilvl w:val="0"/>
                <w:numId w:val="33"/>
              </w:numPr>
              <w:ind w:left="404" w:hanging="283"/>
              <w:jc w:val="both"/>
              <w:rPr>
                <w:rFonts w:ascii="Times" w:hAnsi="Times" w:cs="Calibri"/>
                <w:sz w:val="18"/>
                <w:lang w:val="es-ES"/>
              </w:rPr>
            </w:pPr>
            <w:r w:rsidRPr="00674F53">
              <w:rPr>
                <w:rFonts w:ascii="Times" w:hAnsi="Times" w:cs="Calibri"/>
                <w:sz w:val="18"/>
                <w:lang w:val="es-ES"/>
              </w:rPr>
              <w:t>contratar empresas de consultoría para implementar la AT dedicada a la preparación de los proyectos y para apoyar las actividades de PMU</w:t>
            </w:r>
          </w:p>
          <w:p w14:paraId="4C7A9F87" w14:textId="77777777" w:rsidR="00CB5182" w:rsidRPr="00674F53" w:rsidRDefault="00CB5182" w:rsidP="00CB5182">
            <w:pPr>
              <w:pStyle w:val="Paragraphedeliste"/>
              <w:numPr>
                <w:ilvl w:val="0"/>
                <w:numId w:val="33"/>
              </w:numPr>
              <w:ind w:left="404" w:hanging="283"/>
              <w:jc w:val="both"/>
              <w:rPr>
                <w:rFonts w:ascii="Times" w:hAnsi="Times" w:cs="Calibri"/>
                <w:sz w:val="18"/>
                <w:lang w:val="es-ES"/>
              </w:rPr>
            </w:pPr>
            <w:r w:rsidRPr="00674F53">
              <w:rPr>
                <w:rFonts w:ascii="Times" w:hAnsi="Times" w:cs="Calibri"/>
                <w:sz w:val="18"/>
                <w:lang w:val="es-ES"/>
              </w:rPr>
              <w:t>contratar consultores externos como parte de la Unidad de Gestión de Programas</w:t>
            </w:r>
          </w:p>
          <w:p w14:paraId="1746CB86" w14:textId="77777777" w:rsidR="00CB5182" w:rsidRPr="00674F53" w:rsidRDefault="00CB5182" w:rsidP="004E5F87">
            <w:pPr>
              <w:pStyle w:val="Paragraphedeliste"/>
              <w:ind w:left="404"/>
              <w:jc w:val="both"/>
              <w:rPr>
                <w:rFonts w:ascii="Times" w:hAnsi="Times" w:cs="Calibri"/>
                <w:sz w:val="18"/>
                <w:lang w:val="es-ES"/>
              </w:rPr>
            </w:pPr>
          </w:p>
        </w:tc>
      </w:tr>
      <w:tr w:rsidR="00CB5182" w:rsidRPr="00DB3D01" w14:paraId="6D2FE3E7" w14:textId="77777777" w:rsidTr="004E5F87">
        <w:trPr>
          <w:trHeight w:val="220"/>
        </w:trPr>
        <w:tc>
          <w:tcPr>
            <w:tcW w:w="1735" w:type="dxa"/>
          </w:tcPr>
          <w:p w14:paraId="5211A75C" w14:textId="77777777" w:rsidR="00CB5182" w:rsidRPr="00DB3D01" w:rsidRDefault="00CB5182" w:rsidP="004E5F87">
            <w:pPr>
              <w:rPr>
                <w:rFonts w:ascii="Times" w:hAnsi="Times" w:cs="Calibri"/>
                <w:b/>
                <w:bCs/>
                <w:color w:val="250E62"/>
                <w:sz w:val="18"/>
                <w:szCs w:val="18"/>
                <w:lang w:val="en-US"/>
              </w:rPr>
            </w:pPr>
            <w:r w:rsidRPr="00DB3D01">
              <w:rPr>
                <w:rFonts w:ascii="Times" w:hAnsi="Times" w:cs="Calibri"/>
                <w:b/>
                <w:bCs/>
                <w:color w:val="250E62"/>
                <w:sz w:val="18"/>
                <w:szCs w:val="18"/>
                <w:lang w:val="en-US"/>
              </w:rPr>
              <w:lastRenderedPageBreak/>
              <w:t>b) PROPARCO</w:t>
            </w:r>
          </w:p>
        </w:tc>
        <w:tc>
          <w:tcPr>
            <w:tcW w:w="1864" w:type="dxa"/>
          </w:tcPr>
          <w:p w14:paraId="0A4E5190" w14:textId="77777777" w:rsidR="00CB5182" w:rsidRPr="00674F53" w:rsidRDefault="00CB5182" w:rsidP="004E5F87">
            <w:pPr>
              <w:rPr>
                <w:rFonts w:ascii="Times" w:hAnsi="Times" w:cstheme="minorHAnsi"/>
                <w:b/>
                <w:bCs/>
                <w:sz w:val="18"/>
                <w:lang w:val="es-ES"/>
              </w:rPr>
            </w:pPr>
            <w:r w:rsidRPr="00674F53">
              <w:rPr>
                <w:rFonts w:ascii="Times" w:hAnsi="Times" w:cstheme="minorHAnsi"/>
                <w:b/>
                <w:bCs/>
                <w:sz w:val="18"/>
                <w:lang w:val="es-ES"/>
              </w:rPr>
              <w:t>Entidad de ejecución y cofinanciador de la asistencia financiera destinada a los propietarios de proyectos del sector privado</w:t>
            </w:r>
          </w:p>
        </w:tc>
        <w:tc>
          <w:tcPr>
            <w:tcW w:w="5332" w:type="dxa"/>
          </w:tcPr>
          <w:p w14:paraId="799BAC51" w14:textId="77777777" w:rsidR="00CB5182" w:rsidRPr="00674F53" w:rsidRDefault="00CB5182" w:rsidP="00CB5182">
            <w:pPr>
              <w:numPr>
                <w:ilvl w:val="0"/>
                <w:numId w:val="33"/>
              </w:numPr>
              <w:ind w:left="404" w:hanging="283"/>
              <w:jc w:val="both"/>
              <w:rPr>
                <w:rFonts w:ascii="Times" w:hAnsi="Times" w:cs="Calibri"/>
                <w:sz w:val="18"/>
                <w:lang w:val="es-ES"/>
              </w:rPr>
            </w:pPr>
            <w:r w:rsidRPr="00674F53">
              <w:rPr>
                <w:rFonts w:ascii="Times" w:hAnsi="Times" w:cs="Calibri"/>
                <w:sz w:val="18"/>
                <w:lang w:val="es-ES"/>
              </w:rPr>
              <w:t xml:space="preserve">Financiar proyectos directamente con el sector privado </w:t>
            </w:r>
          </w:p>
          <w:p w14:paraId="642EA9AB" w14:textId="77777777" w:rsidR="00CB5182" w:rsidRPr="00674F53" w:rsidRDefault="00CB5182" w:rsidP="00CB5182">
            <w:pPr>
              <w:numPr>
                <w:ilvl w:val="0"/>
                <w:numId w:val="33"/>
              </w:numPr>
              <w:ind w:left="404" w:hanging="283"/>
              <w:jc w:val="both"/>
              <w:rPr>
                <w:rFonts w:ascii="Times" w:hAnsi="Times" w:cs="Calibri"/>
                <w:sz w:val="18"/>
                <w:lang w:val="es-ES"/>
              </w:rPr>
            </w:pPr>
            <w:r w:rsidRPr="00674F53">
              <w:rPr>
                <w:rFonts w:ascii="Times" w:hAnsi="Times" w:cs="Calibri"/>
                <w:sz w:val="18"/>
                <w:lang w:val="es-ES"/>
              </w:rPr>
              <w:t>Llevar a cabo las debidas diligencias y evaluaciones de cada propietario del proyecto de acuerdo con los requisitos de Proparco</w:t>
            </w:r>
          </w:p>
        </w:tc>
      </w:tr>
      <w:tr w:rsidR="00CB5182" w:rsidRPr="00DB3D01" w14:paraId="20007A88" w14:textId="77777777" w:rsidTr="004E5F87">
        <w:trPr>
          <w:trHeight w:val="220"/>
        </w:trPr>
        <w:tc>
          <w:tcPr>
            <w:tcW w:w="1735" w:type="dxa"/>
          </w:tcPr>
          <w:p w14:paraId="61470C80" w14:textId="77777777" w:rsidR="00CB5182" w:rsidRPr="00DB3D01" w:rsidRDefault="00CB5182" w:rsidP="004E5F87">
            <w:pPr>
              <w:rPr>
                <w:rFonts w:ascii="Times" w:hAnsi="Times" w:cs="Calibri"/>
                <w:b/>
                <w:bCs/>
                <w:color w:val="250E62"/>
                <w:sz w:val="18"/>
                <w:szCs w:val="18"/>
                <w:lang w:val="en-US"/>
              </w:rPr>
            </w:pPr>
            <w:r w:rsidRPr="00DB3D01">
              <w:rPr>
                <w:rFonts w:ascii="Times" w:hAnsi="Times" w:cs="Calibri"/>
                <w:b/>
                <w:bCs/>
                <w:color w:val="250E62"/>
                <w:sz w:val="18"/>
                <w:szCs w:val="18"/>
                <w:lang w:val="en-US"/>
              </w:rPr>
              <w:t>c) GIZ</w:t>
            </w:r>
          </w:p>
        </w:tc>
        <w:tc>
          <w:tcPr>
            <w:tcW w:w="1864" w:type="dxa"/>
          </w:tcPr>
          <w:p w14:paraId="7DB786CD" w14:textId="77777777" w:rsidR="00CB5182" w:rsidRPr="00674F53" w:rsidRDefault="00CB5182" w:rsidP="004E5F87">
            <w:pPr>
              <w:rPr>
                <w:rFonts w:ascii="Times" w:hAnsi="Times" w:cstheme="minorHAnsi"/>
                <w:b/>
                <w:bCs/>
                <w:sz w:val="18"/>
                <w:lang w:val="es-ES"/>
              </w:rPr>
            </w:pPr>
            <w:r w:rsidRPr="00674F53">
              <w:rPr>
                <w:rFonts w:ascii="Times" w:hAnsi="Times" w:cstheme="minorHAnsi"/>
                <w:b/>
                <w:bCs/>
                <w:sz w:val="18"/>
                <w:lang w:val="es-ES"/>
              </w:rPr>
              <w:t>Entidad de ejecución de las actividades de asistencia técnica</w:t>
            </w:r>
          </w:p>
        </w:tc>
        <w:tc>
          <w:tcPr>
            <w:tcW w:w="5332" w:type="dxa"/>
          </w:tcPr>
          <w:p w14:paraId="04BB73CB" w14:textId="77777777" w:rsidR="00CB5182" w:rsidRPr="00674F53" w:rsidRDefault="00CB5182" w:rsidP="00CB5182">
            <w:pPr>
              <w:numPr>
                <w:ilvl w:val="0"/>
                <w:numId w:val="33"/>
              </w:numPr>
              <w:ind w:left="404" w:hanging="283"/>
              <w:jc w:val="both"/>
              <w:rPr>
                <w:rFonts w:ascii="Times" w:hAnsi="Times" w:cs="Calibri"/>
                <w:sz w:val="18"/>
                <w:lang w:val="es-ES"/>
              </w:rPr>
            </w:pPr>
            <w:r w:rsidRPr="00674F53">
              <w:rPr>
                <w:rFonts w:ascii="Times" w:hAnsi="Times" w:cs="Calibri"/>
                <w:sz w:val="18"/>
                <w:lang w:val="es-ES"/>
              </w:rPr>
              <w:t>Administrar los fondos de asistencia técnica de los servicios de apoyo</w:t>
            </w:r>
          </w:p>
          <w:p w14:paraId="2655D60A" w14:textId="77777777" w:rsidR="00CB5182" w:rsidRPr="00674F53" w:rsidRDefault="00CB5182" w:rsidP="00CB5182">
            <w:pPr>
              <w:numPr>
                <w:ilvl w:val="0"/>
                <w:numId w:val="33"/>
              </w:numPr>
              <w:ind w:left="404" w:hanging="283"/>
              <w:jc w:val="both"/>
              <w:rPr>
                <w:rFonts w:ascii="Times" w:hAnsi="Times" w:cs="Calibri"/>
                <w:sz w:val="18"/>
                <w:lang w:val="es-ES"/>
              </w:rPr>
            </w:pPr>
            <w:r w:rsidRPr="00674F53">
              <w:rPr>
                <w:rFonts w:ascii="Times" w:hAnsi="Times" w:cs="Calibri"/>
                <w:sz w:val="18"/>
                <w:lang w:val="es-ES"/>
              </w:rPr>
              <w:t>Realizar actividades en el centro de apoyo</w:t>
            </w:r>
          </w:p>
          <w:p w14:paraId="46010650" w14:textId="77777777" w:rsidR="00CB5182" w:rsidRPr="00674F53" w:rsidRDefault="00CB5182" w:rsidP="00CB5182">
            <w:pPr>
              <w:numPr>
                <w:ilvl w:val="0"/>
                <w:numId w:val="33"/>
              </w:numPr>
              <w:ind w:left="404" w:hanging="283"/>
              <w:jc w:val="both"/>
              <w:rPr>
                <w:rFonts w:ascii="Times" w:hAnsi="Times" w:cs="Calibri"/>
                <w:sz w:val="18"/>
                <w:lang w:val="es-ES"/>
              </w:rPr>
            </w:pPr>
            <w:r w:rsidRPr="00674F53">
              <w:rPr>
                <w:rFonts w:ascii="Times" w:hAnsi="Times" w:cs="Calibri"/>
                <w:sz w:val="18"/>
                <w:lang w:val="es-ES"/>
              </w:rPr>
              <w:t>Alcanzar los resultados atribuidos a la instalación habilitadora</w:t>
            </w:r>
          </w:p>
          <w:p w14:paraId="305C0C3F" w14:textId="50829F40" w:rsidR="00CB5182" w:rsidRPr="00674F53" w:rsidRDefault="00CB5182" w:rsidP="00CB5182">
            <w:pPr>
              <w:numPr>
                <w:ilvl w:val="0"/>
                <w:numId w:val="33"/>
              </w:numPr>
              <w:ind w:left="404" w:hanging="283"/>
              <w:jc w:val="both"/>
              <w:rPr>
                <w:rFonts w:ascii="Times" w:hAnsi="Times" w:cs="Calibri"/>
                <w:sz w:val="18"/>
                <w:lang w:val="es-ES"/>
              </w:rPr>
            </w:pPr>
            <w:r w:rsidRPr="00674F53">
              <w:rPr>
                <w:rFonts w:ascii="Times" w:hAnsi="Times" w:cs="Calibri"/>
                <w:sz w:val="18"/>
                <w:lang w:val="es-ES"/>
              </w:rPr>
              <w:t xml:space="preserve">Contribuir a la comunicación, la presentación de informes, el seguimiento y la evaluación de los esfuerzos en el programa general de E-Motion en relación con la instalación habilitadora </w:t>
            </w:r>
          </w:p>
          <w:p w14:paraId="564E96EA" w14:textId="77777777" w:rsidR="00CB5182" w:rsidRPr="00674F53" w:rsidRDefault="00CB5182" w:rsidP="004E5F87">
            <w:pPr>
              <w:ind w:left="404"/>
              <w:jc w:val="both"/>
              <w:rPr>
                <w:rFonts w:ascii="Times" w:hAnsi="Times" w:cs="Calibri"/>
                <w:sz w:val="18"/>
                <w:lang w:val="es-ES"/>
              </w:rPr>
            </w:pPr>
          </w:p>
        </w:tc>
      </w:tr>
      <w:tr w:rsidR="00CB5182" w:rsidRPr="00DB3D01" w14:paraId="7CEBB9E3" w14:textId="77777777" w:rsidTr="004E5F87">
        <w:trPr>
          <w:trHeight w:val="220"/>
        </w:trPr>
        <w:tc>
          <w:tcPr>
            <w:tcW w:w="1735" w:type="dxa"/>
          </w:tcPr>
          <w:p w14:paraId="4D697FFC" w14:textId="77777777" w:rsidR="00CB5182" w:rsidRPr="00674F53" w:rsidRDefault="00CB5182" w:rsidP="004E5F87">
            <w:pPr>
              <w:rPr>
                <w:rFonts w:ascii="Times" w:hAnsi="Times" w:cs="Calibri"/>
                <w:b/>
                <w:bCs/>
                <w:color w:val="250E62"/>
                <w:sz w:val="18"/>
                <w:szCs w:val="18"/>
                <w:lang w:val="es-ES"/>
              </w:rPr>
            </w:pPr>
            <w:r w:rsidRPr="00674F53">
              <w:rPr>
                <w:rFonts w:ascii="Times" w:hAnsi="Times" w:cs="Calibri"/>
                <w:b/>
                <w:bCs/>
                <w:color w:val="250E62"/>
                <w:sz w:val="18"/>
                <w:szCs w:val="18"/>
                <w:lang w:val="es-ES"/>
              </w:rPr>
              <w:t>c) Fondo Verde para el Clima (GCF)</w:t>
            </w:r>
          </w:p>
        </w:tc>
        <w:tc>
          <w:tcPr>
            <w:tcW w:w="1864" w:type="dxa"/>
          </w:tcPr>
          <w:p w14:paraId="635FB273" w14:textId="77777777" w:rsidR="00CB5182" w:rsidRPr="00DB3D01" w:rsidRDefault="00CB5182" w:rsidP="004E5F87">
            <w:pPr>
              <w:rPr>
                <w:rFonts w:ascii="Times" w:hAnsi="Times" w:cstheme="minorHAnsi"/>
                <w:b/>
                <w:bCs/>
                <w:sz w:val="18"/>
                <w:lang w:val="en-US"/>
              </w:rPr>
            </w:pPr>
            <w:r w:rsidRPr="00DB3D01">
              <w:rPr>
                <w:rFonts w:ascii="Times" w:hAnsi="Times" w:cstheme="minorHAnsi"/>
                <w:b/>
                <w:bCs/>
                <w:sz w:val="18"/>
                <w:lang w:val="en-US"/>
              </w:rPr>
              <w:t>Cofinanciación</w:t>
            </w:r>
          </w:p>
        </w:tc>
        <w:tc>
          <w:tcPr>
            <w:tcW w:w="5332" w:type="dxa"/>
          </w:tcPr>
          <w:p w14:paraId="694DBFB0" w14:textId="77777777" w:rsidR="00CB5182" w:rsidRPr="00DB3D01" w:rsidRDefault="00CB5182" w:rsidP="00CB5182">
            <w:pPr>
              <w:numPr>
                <w:ilvl w:val="0"/>
                <w:numId w:val="33"/>
              </w:numPr>
              <w:ind w:left="404" w:hanging="283"/>
              <w:jc w:val="both"/>
              <w:rPr>
                <w:rFonts w:ascii="Times" w:hAnsi="Times" w:cs="Calibri"/>
                <w:sz w:val="18"/>
                <w:lang w:val="en-US"/>
              </w:rPr>
            </w:pPr>
            <w:r w:rsidRPr="00DB3D01">
              <w:rPr>
                <w:rFonts w:ascii="Times" w:hAnsi="Times" w:cs="Calibri"/>
                <w:sz w:val="18"/>
                <w:lang w:val="en-US"/>
              </w:rPr>
              <w:t>Cofinanciar el Programa</w:t>
            </w:r>
          </w:p>
          <w:p w14:paraId="66BFC1F0" w14:textId="77777777" w:rsidR="00CB5182" w:rsidRPr="00674F53" w:rsidRDefault="00CB5182" w:rsidP="00CB5182">
            <w:pPr>
              <w:numPr>
                <w:ilvl w:val="0"/>
                <w:numId w:val="33"/>
              </w:numPr>
              <w:ind w:left="404" w:hanging="283"/>
              <w:jc w:val="both"/>
              <w:rPr>
                <w:rFonts w:ascii="Times" w:hAnsi="Times" w:cs="Calibri"/>
                <w:sz w:val="18"/>
                <w:lang w:val="es-ES"/>
              </w:rPr>
            </w:pPr>
            <w:r w:rsidRPr="00674F53">
              <w:rPr>
                <w:rFonts w:ascii="Times" w:hAnsi="Times" w:cs="Calibri"/>
                <w:sz w:val="18"/>
                <w:lang w:val="es-ES"/>
              </w:rPr>
              <w:t>Recibir información técnica y financiera del Programa</w:t>
            </w:r>
          </w:p>
          <w:p w14:paraId="65800FD1" w14:textId="77777777" w:rsidR="00CB5182" w:rsidRPr="00674F53" w:rsidRDefault="00CB5182" w:rsidP="004E5F87">
            <w:pPr>
              <w:ind w:left="404"/>
              <w:jc w:val="both"/>
              <w:rPr>
                <w:rFonts w:ascii="Times" w:hAnsi="Times" w:cs="Calibri"/>
                <w:sz w:val="18"/>
                <w:lang w:val="es-ES"/>
              </w:rPr>
            </w:pPr>
          </w:p>
        </w:tc>
      </w:tr>
      <w:tr w:rsidR="00CB5182" w:rsidRPr="00DB3D01" w14:paraId="63853429" w14:textId="77777777" w:rsidTr="004E5F87">
        <w:trPr>
          <w:trHeight w:val="220"/>
        </w:trPr>
        <w:tc>
          <w:tcPr>
            <w:tcW w:w="1735" w:type="dxa"/>
          </w:tcPr>
          <w:p w14:paraId="7A47280E" w14:textId="77777777" w:rsidR="00CB5182" w:rsidRPr="00DB3D01" w:rsidRDefault="00CB5182" w:rsidP="004E5F87">
            <w:pPr>
              <w:rPr>
                <w:rFonts w:ascii="Times" w:hAnsi="Times" w:cs="Calibri"/>
                <w:b/>
                <w:bCs/>
                <w:color w:val="250E62"/>
                <w:sz w:val="18"/>
                <w:szCs w:val="18"/>
                <w:lang w:val="en-US"/>
              </w:rPr>
            </w:pPr>
            <w:r w:rsidRPr="00DB3D01">
              <w:rPr>
                <w:rFonts w:ascii="Times" w:hAnsi="Times" w:cs="Calibri"/>
                <w:b/>
                <w:bCs/>
                <w:color w:val="250E62"/>
                <w:sz w:val="18"/>
                <w:szCs w:val="18"/>
                <w:lang w:val="en-US"/>
              </w:rPr>
              <w:t>d) KFW y CAF</w:t>
            </w:r>
          </w:p>
        </w:tc>
        <w:tc>
          <w:tcPr>
            <w:tcW w:w="1864" w:type="dxa"/>
          </w:tcPr>
          <w:p w14:paraId="16D8A530" w14:textId="77777777" w:rsidR="00CB5182" w:rsidRPr="00DB3D01" w:rsidRDefault="00CB5182" w:rsidP="004E5F87">
            <w:pPr>
              <w:rPr>
                <w:rFonts w:ascii="Times" w:hAnsi="Times" w:cstheme="minorHAnsi"/>
                <w:b/>
                <w:bCs/>
                <w:sz w:val="18"/>
                <w:lang w:val="en-US"/>
              </w:rPr>
            </w:pPr>
            <w:r w:rsidRPr="00DB3D01">
              <w:rPr>
                <w:rFonts w:ascii="Times" w:hAnsi="Times" w:cstheme="minorHAnsi"/>
                <w:b/>
                <w:bCs/>
                <w:sz w:val="18"/>
                <w:lang w:val="en-US"/>
              </w:rPr>
              <w:t>Cofinanciación</w:t>
            </w:r>
          </w:p>
        </w:tc>
        <w:tc>
          <w:tcPr>
            <w:tcW w:w="5332" w:type="dxa"/>
          </w:tcPr>
          <w:p w14:paraId="1045DEE8" w14:textId="77777777" w:rsidR="00CB5182" w:rsidRPr="00674F53" w:rsidRDefault="00CB5182" w:rsidP="00CB5182">
            <w:pPr>
              <w:numPr>
                <w:ilvl w:val="0"/>
                <w:numId w:val="33"/>
              </w:numPr>
              <w:ind w:left="404" w:hanging="283"/>
              <w:jc w:val="both"/>
              <w:rPr>
                <w:rFonts w:ascii="Times" w:hAnsi="Times" w:cs="Calibri"/>
                <w:sz w:val="18"/>
                <w:lang w:val="es-ES"/>
              </w:rPr>
            </w:pPr>
            <w:r w:rsidRPr="00674F53">
              <w:rPr>
                <w:rFonts w:ascii="Times" w:hAnsi="Times" w:cs="Calibri"/>
                <w:sz w:val="18"/>
                <w:lang w:val="es-ES"/>
              </w:rPr>
              <w:t>KFW cofinanciará proyectos ejecutados por organismos públicos, mientras que CAF cofinanciará proyectos ejecutados por organismos públicos y privados</w:t>
            </w:r>
          </w:p>
        </w:tc>
      </w:tr>
      <w:tr w:rsidR="00CB5182" w:rsidRPr="00DB3D01" w14:paraId="3245719D" w14:textId="77777777" w:rsidTr="004E5F87">
        <w:trPr>
          <w:trHeight w:val="220"/>
        </w:trPr>
        <w:tc>
          <w:tcPr>
            <w:tcW w:w="1735" w:type="dxa"/>
          </w:tcPr>
          <w:p w14:paraId="082EE67C" w14:textId="77777777" w:rsidR="00CB5182" w:rsidRPr="00674F53" w:rsidRDefault="00CB5182" w:rsidP="004E5F87">
            <w:pPr>
              <w:rPr>
                <w:rFonts w:ascii="Times" w:hAnsi="Times" w:cs="Calibri"/>
                <w:b/>
                <w:bCs/>
                <w:color w:val="250E62"/>
                <w:sz w:val="18"/>
                <w:szCs w:val="18"/>
                <w:lang w:val="es-ES"/>
              </w:rPr>
            </w:pPr>
            <w:r w:rsidRPr="00674F53">
              <w:rPr>
                <w:rFonts w:ascii="Times" w:hAnsi="Times" w:cs="Calibri"/>
                <w:b/>
                <w:bCs/>
                <w:color w:val="250E62"/>
                <w:sz w:val="18"/>
                <w:szCs w:val="18"/>
                <w:lang w:val="es-ES"/>
              </w:rPr>
              <w:t>e) Propietarios de proyectos</w:t>
            </w:r>
          </w:p>
          <w:p w14:paraId="0A4CD182" w14:textId="77777777" w:rsidR="00CB5182" w:rsidRPr="00674F53" w:rsidRDefault="00CB5182" w:rsidP="004E5F87">
            <w:pPr>
              <w:rPr>
                <w:rFonts w:ascii="Times" w:hAnsi="Times" w:cs="Calibri"/>
                <w:b/>
                <w:bCs/>
                <w:color w:val="250E62"/>
                <w:sz w:val="18"/>
                <w:szCs w:val="18"/>
                <w:lang w:val="es-ES"/>
              </w:rPr>
            </w:pPr>
            <w:r w:rsidRPr="00674F53">
              <w:rPr>
                <w:rFonts w:ascii="Times" w:hAnsi="Times" w:cs="Calibri"/>
                <w:b/>
                <w:bCs/>
                <w:color w:val="250E62"/>
                <w:sz w:val="18"/>
                <w:szCs w:val="18"/>
                <w:lang w:val="es-ES"/>
              </w:rPr>
              <w:t>(público y privado)</w:t>
            </w:r>
          </w:p>
        </w:tc>
        <w:tc>
          <w:tcPr>
            <w:tcW w:w="1864" w:type="dxa"/>
          </w:tcPr>
          <w:p w14:paraId="400E0D04" w14:textId="77777777" w:rsidR="00CB5182" w:rsidRPr="00674F53" w:rsidRDefault="00CB5182" w:rsidP="004E5F87">
            <w:pPr>
              <w:rPr>
                <w:rFonts w:ascii="Times" w:hAnsi="Times" w:cstheme="minorHAnsi"/>
                <w:b/>
                <w:bCs/>
                <w:sz w:val="18"/>
                <w:lang w:val="es-ES"/>
              </w:rPr>
            </w:pPr>
            <w:r w:rsidRPr="00674F53">
              <w:rPr>
                <w:rFonts w:ascii="Times" w:hAnsi="Times" w:cs="Calibri"/>
                <w:b/>
                <w:bCs/>
                <w:sz w:val="18"/>
                <w:lang w:val="es-ES"/>
              </w:rPr>
              <w:t>Preparar y ejecutar proyectos para cumplir los objetivos del Programa y los criterios de admisibilidad</w:t>
            </w:r>
          </w:p>
        </w:tc>
        <w:tc>
          <w:tcPr>
            <w:tcW w:w="5332" w:type="dxa"/>
          </w:tcPr>
          <w:p w14:paraId="76163368" w14:textId="18669C24" w:rsidR="00CB5182" w:rsidRPr="00674F53" w:rsidRDefault="00CB5182" w:rsidP="00CB5182">
            <w:pPr>
              <w:numPr>
                <w:ilvl w:val="0"/>
                <w:numId w:val="33"/>
              </w:numPr>
              <w:ind w:left="404" w:hanging="283"/>
              <w:jc w:val="both"/>
              <w:rPr>
                <w:rFonts w:ascii="Times" w:hAnsi="Times" w:cs="Calibri"/>
                <w:sz w:val="18"/>
                <w:lang w:val="es-ES"/>
              </w:rPr>
            </w:pPr>
            <w:r w:rsidRPr="00674F53">
              <w:rPr>
                <w:rFonts w:ascii="Times" w:hAnsi="Times" w:cs="Calibri"/>
                <w:sz w:val="18"/>
                <w:lang w:val="es-ES"/>
              </w:rPr>
              <w:t xml:space="preserve">Presentar la información necesaria para que la AFD/Proparco determine con el apoyo de la AT, la elegibilidad del proyecto según los criterios de elegibilidad y las normas de </w:t>
            </w:r>
            <w:r w:rsidR="00674F53">
              <w:rPr>
                <w:rFonts w:ascii="Times" w:hAnsi="Times" w:cs="Calibri"/>
                <w:sz w:val="18"/>
                <w:lang w:val="es-ES"/>
              </w:rPr>
              <w:t>A&amp;S</w:t>
            </w:r>
            <w:r w:rsidRPr="00674F53">
              <w:rPr>
                <w:rFonts w:ascii="Times" w:hAnsi="Times" w:cs="Calibri"/>
                <w:sz w:val="18"/>
                <w:lang w:val="es-ES"/>
              </w:rPr>
              <w:t>.</w:t>
            </w:r>
          </w:p>
          <w:p w14:paraId="4CBF1EA2" w14:textId="77777777" w:rsidR="00CB5182" w:rsidRPr="00674F53" w:rsidRDefault="00CB5182" w:rsidP="00CB5182">
            <w:pPr>
              <w:numPr>
                <w:ilvl w:val="0"/>
                <w:numId w:val="33"/>
              </w:numPr>
              <w:ind w:left="404" w:hanging="283"/>
              <w:jc w:val="both"/>
              <w:rPr>
                <w:rFonts w:ascii="Times" w:hAnsi="Times" w:cs="Calibri"/>
                <w:sz w:val="18"/>
                <w:lang w:val="es-ES"/>
              </w:rPr>
            </w:pPr>
            <w:r w:rsidRPr="00674F53">
              <w:rPr>
                <w:rFonts w:ascii="Times" w:hAnsi="Times" w:cs="Calibri"/>
                <w:sz w:val="18"/>
                <w:lang w:val="es-ES"/>
              </w:rPr>
              <w:t>Evaluar el proyecto relacionado con el clima con el apoyo de la AT</w:t>
            </w:r>
          </w:p>
          <w:p w14:paraId="5B06FE72" w14:textId="77777777" w:rsidR="00CB5182" w:rsidRPr="00674F53" w:rsidRDefault="00CB5182" w:rsidP="00CB5182">
            <w:pPr>
              <w:numPr>
                <w:ilvl w:val="0"/>
                <w:numId w:val="33"/>
              </w:numPr>
              <w:ind w:left="404" w:hanging="283"/>
              <w:jc w:val="both"/>
              <w:rPr>
                <w:rFonts w:ascii="Times" w:hAnsi="Times" w:cs="Calibri"/>
                <w:sz w:val="18"/>
                <w:lang w:val="es-ES"/>
              </w:rPr>
            </w:pPr>
            <w:r w:rsidRPr="00674F53">
              <w:rPr>
                <w:rFonts w:ascii="Times" w:hAnsi="Times" w:cs="Calibri"/>
                <w:sz w:val="18"/>
                <w:lang w:val="es-ES"/>
              </w:rPr>
              <w:t>Firmar préstamos y realizar pagos con fondos del proyecto, mantener un registro actualizado de los indicadores e informar a TA y AFD Group</w:t>
            </w:r>
          </w:p>
          <w:p w14:paraId="365C5433" w14:textId="77777777" w:rsidR="00CB5182" w:rsidRPr="00674F53" w:rsidRDefault="00CB5182" w:rsidP="00CB5182">
            <w:pPr>
              <w:numPr>
                <w:ilvl w:val="0"/>
                <w:numId w:val="33"/>
              </w:numPr>
              <w:ind w:left="404" w:hanging="283"/>
              <w:jc w:val="both"/>
              <w:rPr>
                <w:rFonts w:ascii="Times" w:hAnsi="Times" w:cs="Calibri"/>
                <w:sz w:val="18"/>
                <w:lang w:val="es-ES"/>
              </w:rPr>
            </w:pPr>
            <w:r w:rsidRPr="00674F53">
              <w:rPr>
                <w:rFonts w:ascii="Times" w:hAnsi="Times" w:cs="Calibri"/>
                <w:sz w:val="18"/>
                <w:lang w:val="es-ES"/>
              </w:rPr>
              <w:t>Participar en las actividades de desarrollo de capacidades organizadas por la AT (cuando proceda)</w:t>
            </w:r>
          </w:p>
          <w:p w14:paraId="0F16FAE0" w14:textId="6EC7A455" w:rsidR="00CB5182" w:rsidRPr="00674F53" w:rsidRDefault="00CB5182" w:rsidP="00CB5182">
            <w:pPr>
              <w:numPr>
                <w:ilvl w:val="0"/>
                <w:numId w:val="33"/>
              </w:numPr>
              <w:ind w:left="404" w:hanging="283"/>
              <w:jc w:val="both"/>
              <w:rPr>
                <w:rFonts w:ascii="Times" w:hAnsi="Times" w:cs="Calibri"/>
                <w:sz w:val="18"/>
                <w:lang w:val="es-ES"/>
              </w:rPr>
            </w:pPr>
            <w:r w:rsidRPr="00674F53">
              <w:rPr>
                <w:rFonts w:ascii="Times" w:hAnsi="Times" w:cs="Calibri"/>
                <w:sz w:val="18"/>
                <w:lang w:val="es-ES"/>
              </w:rPr>
              <w:t xml:space="preserve">Formalizar la debida diligencia ambiental y social del Proyecto e informar a la AFD/Proparco sobre la implementación de las medidas de </w:t>
            </w:r>
            <w:r w:rsidR="00674F53">
              <w:rPr>
                <w:rFonts w:ascii="Times" w:hAnsi="Times" w:cs="Calibri"/>
                <w:sz w:val="18"/>
                <w:lang w:val="es-ES"/>
              </w:rPr>
              <w:t>A&amp;S</w:t>
            </w:r>
            <w:r w:rsidRPr="00674F53">
              <w:rPr>
                <w:rFonts w:ascii="Times" w:hAnsi="Times" w:cs="Calibri"/>
                <w:sz w:val="18"/>
                <w:lang w:val="es-ES"/>
              </w:rPr>
              <w:t xml:space="preserve"> previstas de acuerdo con los documentos del Proyecto.</w:t>
            </w:r>
          </w:p>
          <w:p w14:paraId="7FA32EC0" w14:textId="77777777" w:rsidR="00CB5182" w:rsidRPr="00674F53" w:rsidRDefault="00CB5182" w:rsidP="004E5F87">
            <w:pPr>
              <w:ind w:left="404"/>
              <w:jc w:val="both"/>
              <w:rPr>
                <w:rFonts w:ascii="Times" w:hAnsi="Times" w:cs="Calibri"/>
                <w:sz w:val="18"/>
                <w:lang w:val="es-ES"/>
              </w:rPr>
            </w:pPr>
          </w:p>
        </w:tc>
      </w:tr>
      <w:tr w:rsidR="00CB5182" w:rsidRPr="00DB3D01" w14:paraId="792365B2" w14:textId="77777777" w:rsidTr="004E5F87">
        <w:trPr>
          <w:trHeight w:val="459"/>
        </w:trPr>
        <w:tc>
          <w:tcPr>
            <w:tcW w:w="1735" w:type="dxa"/>
            <w:hideMark/>
          </w:tcPr>
          <w:p w14:paraId="2D24633C" w14:textId="77777777" w:rsidR="00CB5182" w:rsidRPr="00DB3D01" w:rsidRDefault="00CB5182" w:rsidP="004E5F87">
            <w:pPr>
              <w:rPr>
                <w:rFonts w:ascii="Times" w:hAnsi="Times" w:cs="Calibri"/>
                <w:b/>
                <w:bCs/>
                <w:color w:val="250E62"/>
                <w:sz w:val="18"/>
                <w:szCs w:val="18"/>
                <w:lang w:val="en-US"/>
              </w:rPr>
            </w:pPr>
            <w:r w:rsidRPr="00DB3D01">
              <w:rPr>
                <w:rFonts w:ascii="Times" w:hAnsi="Times" w:cs="Calibri"/>
                <w:b/>
                <w:bCs/>
                <w:color w:val="250E62"/>
                <w:sz w:val="18"/>
                <w:szCs w:val="18"/>
                <w:lang w:val="en-US"/>
              </w:rPr>
              <w:t xml:space="preserve">f) Consultores del proyecto </w:t>
            </w:r>
          </w:p>
        </w:tc>
        <w:tc>
          <w:tcPr>
            <w:tcW w:w="1864" w:type="dxa"/>
            <w:hideMark/>
          </w:tcPr>
          <w:p w14:paraId="67FFCE69" w14:textId="77777777" w:rsidR="00CB5182" w:rsidRPr="00674F53" w:rsidRDefault="00CB5182" w:rsidP="004E5F87">
            <w:pPr>
              <w:rPr>
                <w:rFonts w:ascii="Times" w:hAnsi="Times" w:cs="Calibri"/>
                <w:b/>
                <w:bCs/>
                <w:sz w:val="18"/>
                <w:lang w:val="es-ES"/>
              </w:rPr>
            </w:pPr>
            <w:r w:rsidRPr="00674F53">
              <w:rPr>
                <w:rFonts w:ascii="Times" w:hAnsi="Times" w:cstheme="minorHAnsi"/>
                <w:b/>
                <w:bCs/>
                <w:sz w:val="18"/>
                <w:lang w:val="es-ES"/>
              </w:rPr>
              <w:t>Prestar apoyo a las partes interesadas del proyecto</w:t>
            </w:r>
          </w:p>
        </w:tc>
        <w:tc>
          <w:tcPr>
            <w:tcW w:w="5332" w:type="dxa"/>
            <w:hideMark/>
          </w:tcPr>
          <w:p w14:paraId="5B9E7546" w14:textId="77777777" w:rsidR="00CB5182" w:rsidRPr="00DB3D01" w:rsidRDefault="00CB5182" w:rsidP="00CB5182">
            <w:pPr>
              <w:numPr>
                <w:ilvl w:val="0"/>
                <w:numId w:val="33"/>
              </w:numPr>
              <w:ind w:left="404" w:hanging="283"/>
              <w:jc w:val="both"/>
              <w:rPr>
                <w:rFonts w:ascii="Times" w:hAnsi="Times" w:cs="Calibri"/>
                <w:sz w:val="18"/>
                <w:lang w:val="en-US"/>
              </w:rPr>
            </w:pPr>
            <w:r w:rsidRPr="00DB3D01">
              <w:rPr>
                <w:rFonts w:ascii="Times" w:hAnsi="Times" w:cs="Calibri"/>
                <w:sz w:val="18"/>
                <w:lang w:val="en-US"/>
              </w:rPr>
              <w:t xml:space="preserve">Para adaptarse a cada situación </w:t>
            </w:r>
          </w:p>
          <w:p w14:paraId="6905E42E" w14:textId="77777777" w:rsidR="00CB5182" w:rsidRPr="00674F53" w:rsidRDefault="00CB5182" w:rsidP="00CB5182">
            <w:pPr>
              <w:numPr>
                <w:ilvl w:val="0"/>
                <w:numId w:val="33"/>
              </w:numPr>
              <w:ind w:left="404" w:hanging="283"/>
              <w:jc w:val="both"/>
              <w:rPr>
                <w:rFonts w:ascii="Times" w:hAnsi="Times" w:cs="Calibri"/>
                <w:sz w:val="18"/>
                <w:lang w:val="es-ES"/>
              </w:rPr>
            </w:pPr>
            <w:r w:rsidRPr="00674F53">
              <w:rPr>
                <w:rFonts w:ascii="Times" w:hAnsi="Times" w:cs="Calibri"/>
                <w:sz w:val="18"/>
                <w:lang w:val="es-ES"/>
              </w:rPr>
              <w:t>Apoyar al propietario del proyecto en la preparación del proyecto y su ejecución (huella de carbono, preparación de documentos de adquisición, etc.)</w:t>
            </w:r>
          </w:p>
          <w:p w14:paraId="220FAC2D" w14:textId="77777777" w:rsidR="00CB5182" w:rsidRPr="00674F53" w:rsidRDefault="00CB5182" w:rsidP="00CB5182">
            <w:pPr>
              <w:numPr>
                <w:ilvl w:val="0"/>
                <w:numId w:val="33"/>
              </w:numPr>
              <w:ind w:left="404" w:hanging="283"/>
              <w:jc w:val="both"/>
              <w:rPr>
                <w:rFonts w:ascii="Times" w:hAnsi="Times" w:cs="Calibri"/>
                <w:sz w:val="18"/>
                <w:lang w:val="es-ES"/>
              </w:rPr>
            </w:pPr>
            <w:r w:rsidRPr="00674F53">
              <w:rPr>
                <w:rFonts w:ascii="Times" w:hAnsi="Times" w:cs="Calibri"/>
                <w:sz w:val="18"/>
                <w:lang w:val="es-ES"/>
              </w:rPr>
              <w:t>Definir programas de capacitación para propietarios de proyectos y otros actores locales cuando sea necesario</w:t>
            </w:r>
          </w:p>
          <w:p w14:paraId="4E4D10AA" w14:textId="77777777" w:rsidR="00CB5182" w:rsidRPr="00674F53" w:rsidRDefault="00CB5182" w:rsidP="00CB5182">
            <w:pPr>
              <w:numPr>
                <w:ilvl w:val="0"/>
                <w:numId w:val="33"/>
              </w:numPr>
              <w:ind w:left="404" w:hanging="283"/>
              <w:jc w:val="both"/>
              <w:rPr>
                <w:rFonts w:ascii="Times" w:hAnsi="Times" w:cs="Calibri"/>
                <w:sz w:val="18"/>
                <w:lang w:val="es-ES"/>
              </w:rPr>
            </w:pPr>
            <w:r w:rsidRPr="00674F53">
              <w:rPr>
                <w:rFonts w:ascii="Times" w:hAnsi="Times" w:cs="Calibri"/>
                <w:sz w:val="18"/>
                <w:lang w:val="es-ES"/>
              </w:rPr>
              <w:t xml:space="preserve">Formar parte de la Unidad de Gestión de Proyectos para colaborar con el conocimiento sobre e-movilidad, ESG, comunicación, género, etc. </w:t>
            </w:r>
          </w:p>
          <w:p w14:paraId="7D852D2F" w14:textId="77777777" w:rsidR="00CB5182" w:rsidRPr="00674F53" w:rsidRDefault="00CB5182" w:rsidP="004E5F87">
            <w:pPr>
              <w:rPr>
                <w:rFonts w:ascii="Times" w:hAnsi="Times" w:cs="Calibri"/>
                <w:sz w:val="18"/>
                <w:lang w:val="es-ES"/>
              </w:rPr>
            </w:pPr>
          </w:p>
        </w:tc>
      </w:tr>
    </w:tbl>
    <w:p w14:paraId="1B7B3A14" w14:textId="0EAE8A64" w:rsidR="00F004D6" w:rsidRPr="00DB3D01" w:rsidRDefault="00F004D6" w:rsidP="00007759">
      <w:pPr>
        <w:jc w:val="both"/>
      </w:pPr>
    </w:p>
    <w:p w14:paraId="6959CCED" w14:textId="77777777" w:rsidR="0024647D" w:rsidRPr="00DB3D01" w:rsidRDefault="0024647D" w:rsidP="00007759">
      <w:pPr>
        <w:jc w:val="both"/>
      </w:pPr>
    </w:p>
    <w:p w14:paraId="3BCDADB3" w14:textId="5D5D31A5" w:rsidR="00986838" w:rsidRPr="00DB3D01" w:rsidRDefault="00986838" w:rsidP="00007759">
      <w:pPr>
        <w:jc w:val="both"/>
      </w:pPr>
      <w:r w:rsidRPr="00DB3D01">
        <w:t>De acuerdo con la Política de Gestión de Riesgos Ambientales y Sociales para Operaciones Financiadas por la AFD, cuando la AFD es el líder o coordinador de la financiación, los procedimientos de la AFD se utilizan para la debida diligencia requerida por el cofinanciador e implementada por el cliente (propietario del proyecto). Todos los proyectos deben cumplir estos requisitos. Todos los proyectos se someten a una evaluación ambiental y social tanto para ayudar a la AFD a decidir si el proyecto debe financiarse como, en caso afirmativo, la forma en que los riesgos e impactos ambientales y sociales deben abordarse en su planificación, ejecución y funcionamiento. Además, todos los proyectos deben cumplir con la Política Ambiental y Social Revisada del GCF.</w:t>
      </w:r>
      <w:r w:rsidR="006320A5" w:rsidRPr="00DB3D01">
        <w:rPr>
          <w:rStyle w:val="Appelnotedebasdep"/>
        </w:rPr>
        <w:footnoteReference w:id="8"/>
      </w:r>
      <w:r w:rsidR="00601106" w:rsidRPr="00DB3D01">
        <w:rPr>
          <w:rStyle w:val="Appelnotedebasdep"/>
        </w:rPr>
        <w:footnoteReference w:id="9"/>
      </w:r>
    </w:p>
    <w:p w14:paraId="47A9AE6E" w14:textId="77777777" w:rsidR="00986838" w:rsidRPr="00DB3D01" w:rsidRDefault="00986838" w:rsidP="00007759">
      <w:pPr>
        <w:jc w:val="both"/>
      </w:pPr>
    </w:p>
    <w:p w14:paraId="68288052" w14:textId="145D9E46" w:rsidR="00FB5028" w:rsidRPr="00DB3D01" w:rsidRDefault="00FB5028" w:rsidP="00F859A2">
      <w:pPr>
        <w:pStyle w:val="Titre2"/>
        <w:rPr>
          <w:rFonts w:ascii="Times New Roman" w:hAnsi="Times New Roman" w:cs="Times New Roman"/>
        </w:rPr>
      </w:pPr>
      <w:bookmarkStart w:id="24" w:name="_Toc69493019"/>
      <w:bookmarkStart w:id="25" w:name="_Toc69941288"/>
      <w:bookmarkStart w:id="26" w:name="_Toc168381698"/>
      <w:bookmarkStart w:id="27" w:name="_Toc168381755"/>
      <w:r w:rsidRPr="00DB3D01">
        <w:rPr>
          <w:rFonts w:ascii="Times New Roman" w:hAnsi="Times New Roman" w:cs="Times New Roman"/>
        </w:rPr>
        <w:t>Contexto nacional</w:t>
      </w:r>
      <w:bookmarkEnd w:id="24"/>
      <w:bookmarkEnd w:id="25"/>
      <w:bookmarkEnd w:id="26"/>
      <w:bookmarkEnd w:id="27"/>
    </w:p>
    <w:p w14:paraId="22AA19FC" w14:textId="0B86BBC9" w:rsidR="00A41916" w:rsidRPr="00DB3D01" w:rsidRDefault="00A41916" w:rsidP="007864D4"/>
    <w:p w14:paraId="4BA10FFB" w14:textId="2F3E0517" w:rsidR="00B305F6" w:rsidRPr="00DB3D01" w:rsidRDefault="00B305F6" w:rsidP="00B305F6">
      <w:pPr>
        <w:jc w:val="both"/>
      </w:pPr>
      <w:r w:rsidRPr="00DB3D01">
        <w:t xml:space="preserve">El Programa ha sido diseñado para asegurar la alineación con las políticas y regulaciones nacionales en los países seleccionados: Argentina, Brasil, Colombia, Costa Rica, República Dominicana, México y Perú. Se evaluaron los países en función de su política climática y las políticas y estrategias de transporte pertinentes. </w:t>
      </w:r>
    </w:p>
    <w:p w14:paraId="75DC6B1B" w14:textId="77777777" w:rsidR="00B305F6" w:rsidRPr="00DB3D01" w:rsidRDefault="00B305F6" w:rsidP="00B305F6">
      <w:pPr>
        <w:jc w:val="both"/>
      </w:pPr>
    </w:p>
    <w:p w14:paraId="65F2141C" w14:textId="6F0F6E0B" w:rsidR="00B305F6" w:rsidRPr="00DB3D01" w:rsidRDefault="00B305F6" w:rsidP="00B305F6">
      <w:pPr>
        <w:jc w:val="both"/>
      </w:pPr>
      <w:r w:rsidRPr="00DB3D01">
        <w:t>Las contribuciones nacionales (NDC) actualizadas de estos países incluyen medidas para reducir las emisiones del transporte. La mayoría de los países han incluido en los CND la movilidad eléctrica como una medida de mitigación fundamental para reducir las emisiones del transporte y han formulado objetivos concretos de electrificación a través de reglamentos, políticas o hojas de ruta de los vehículos eléctricos.</w:t>
      </w:r>
      <w:bookmarkStart w:id="28" w:name="_Hlk66450574"/>
      <w:bookmarkEnd w:id="28"/>
    </w:p>
    <w:p w14:paraId="370C1799" w14:textId="77777777" w:rsidR="00B305F6" w:rsidRPr="00DB3D01" w:rsidRDefault="00B305F6" w:rsidP="00B305F6">
      <w:pPr>
        <w:jc w:val="both"/>
      </w:pPr>
    </w:p>
    <w:p w14:paraId="20F08D97" w14:textId="7DDBA083" w:rsidR="006A7B32" w:rsidRPr="00DB3D01" w:rsidRDefault="000E5175" w:rsidP="00D8770E">
      <w:pPr>
        <w:spacing w:before="40" w:after="40"/>
        <w:jc w:val="both"/>
      </w:pPr>
      <w:r w:rsidRPr="00DB3D01">
        <w:t xml:space="preserve">En la siguiente sección se ofrece una visión general de los países, incluida la población, los datos sobre vehículos, las principales políticas de EV y las políticas climáticas de los países interesados. El resumen por país se basa en los diagnósticos realizados por la AFD. También se incluye un análisis general entre las normativas nacionales y las normas de la AFD para </w:t>
      </w:r>
      <w:r w:rsidR="009D26C6" w:rsidRPr="00DB3D01" w:rsidDel="00FE6E05">
        <w:rPr>
          <w:rStyle w:val="Appelnotedebasdep"/>
        </w:rPr>
        <w:footnoteReference w:id="10"/>
      </w:r>
      <w:r w:rsidR="00674F53">
        <w:rPr>
          <w:color w:val="000000" w:themeColor="text1"/>
          <w:lang w:eastAsia="ja-JP"/>
        </w:rPr>
        <w:t>A&amp;S</w:t>
      </w:r>
      <w:r w:rsidR="004261E9" w:rsidRPr="00DB3D01">
        <w:t>, incluidos los aspectos de género.</w:t>
      </w:r>
    </w:p>
    <w:p w14:paraId="1A3097C9" w14:textId="77777777" w:rsidR="00256685" w:rsidRPr="00DB3D01" w:rsidRDefault="00256685" w:rsidP="00256685">
      <w:pPr>
        <w:jc w:val="both"/>
      </w:pPr>
    </w:p>
    <w:p w14:paraId="590A2D49" w14:textId="4364F582" w:rsidR="009F3D22" w:rsidRPr="00DB3D01" w:rsidRDefault="009F3D22" w:rsidP="002B76EA">
      <w:pPr>
        <w:pStyle w:val="Titre3"/>
        <w:rPr>
          <w:rFonts w:ascii="Times New Roman" w:hAnsi="Times New Roman" w:cs="Times New Roman"/>
        </w:rPr>
      </w:pPr>
      <w:bookmarkStart w:id="29" w:name="_Toc69493020"/>
      <w:bookmarkStart w:id="30" w:name="_Toc69941289"/>
      <w:bookmarkStart w:id="31" w:name="_Toc168381699"/>
      <w:bookmarkStart w:id="32" w:name="_Toc168381756"/>
      <w:r w:rsidRPr="00DB3D01">
        <w:rPr>
          <w:rFonts w:ascii="Times New Roman" w:hAnsi="Times New Roman" w:cs="Times New Roman"/>
        </w:rPr>
        <w:t>Argentina</w:t>
      </w:r>
      <w:bookmarkEnd w:id="29"/>
      <w:bookmarkEnd w:id="30"/>
      <w:bookmarkEnd w:id="31"/>
      <w:bookmarkEnd w:id="32"/>
    </w:p>
    <w:p w14:paraId="132B46A2" w14:textId="7E41767C" w:rsidR="009F3D22" w:rsidRPr="00DB3D01" w:rsidRDefault="009F3D22" w:rsidP="009F3D22"/>
    <w:p w14:paraId="5C8C1E2E" w14:textId="4D5D3B87" w:rsidR="00847D65" w:rsidRPr="00DB3D01" w:rsidRDefault="00847D65" w:rsidP="00847D65">
      <w:pPr>
        <w:jc w:val="both"/>
      </w:pPr>
      <w:r w:rsidRPr="00DB3D01">
        <w:t xml:space="preserve">Argentina tiene una superficie de 2.737.000 km2 y 45 millones de habitantes.  En 2022, el PIB per cápita era de 13.700 dólares. Argentina es, junto con Brasil, México y Colombia, uno de los principales productores de automóviles y autopartes en América Latina. Las reservas de litio representan una oportunidad única para la transición hacia la movilidad eléctrica. </w:t>
      </w:r>
    </w:p>
    <w:p w14:paraId="21A1A9F3" w14:textId="77777777" w:rsidR="00847D65" w:rsidRPr="00DB3D01" w:rsidRDefault="00847D65" w:rsidP="00847D65">
      <w:pPr>
        <w:pStyle w:val="Paragraphedeliste"/>
      </w:pPr>
    </w:p>
    <w:p w14:paraId="066EBC28" w14:textId="77777777" w:rsidR="00847D65" w:rsidRPr="00DB3D01" w:rsidRDefault="00847D65" w:rsidP="00847D65">
      <w:pPr>
        <w:rPr>
          <w:b/>
          <w:bCs/>
        </w:rPr>
      </w:pPr>
      <w:r w:rsidRPr="00DB3D01">
        <w:rPr>
          <w:b/>
          <w:bCs/>
        </w:rPr>
        <w:t>Políticas de clima y energía</w:t>
      </w:r>
    </w:p>
    <w:p w14:paraId="6134FE28" w14:textId="470BBB80" w:rsidR="00847D65" w:rsidRPr="00DB3D01" w:rsidRDefault="00C849A0" w:rsidP="00847D65">
      <w:pPr>
        <w:jc w:val="both"/>
      </w:pPr>
      <w:r w:rsidRPr="00674F53">
        <w:lastRenderedPageBreak/>
        <w:t>Las emisiones totales de GEI de la Argentina se estiman en 361 MtCO2e en 2020 (excluido el CUTS), de los cuales 39 MtCO2e corresponden al sector del transporte.</w:t>
      </w:r>
      <w:r w:rsidRPr="00674F53">
        <w:footnoteReference w:id="11"/>
      </w:r>
      <w:r w:rsidRPr="00674F53">
        <w:t xml:space="preserve"> En su NDC (National Determined Contribution, 2015), Argentina se compromete a un objetivo de emisiones netas absolutas de 359 millones de tCO2e para 2030. El NDC actualizado de 10/2021 incluye que la movilidad eléctrica es una medida de mitigación fundamental en el sector del transporte.  El transporte por carretera, principalmente camiones y automóviles, representa más del 90% de las emisiones de GEI en el sector del transporte.</w:t>
      </w:r>
    </w:p>
    <w:p w14:paraId="33B1F550" w14:textId="77777777" w:rsidR="00847D65" w:rsidRPr="00DB3D01" w:rsidRDefault="00847D65" w:rsidP="00847D65">
      <w:pPr>
        <w:jc w:val="both"/>
      </w:pPr>
    </w:p>
    <w:p w14:paraId="49072424" w14:textId="35A4246A" w:rsidR="00847D65" w:rsidRPr="00DB3D01" w:rsidRDefault="00847D65" w:rsidP="00847D65">
      <w:pPr>
        <w:jc w:val="both"/>
      </w:pPr>
      <w:r w:rsidRPr="00DB3D01">
        <w:t>Argentina lanzó el desarrollo de su Estrategia Nacional de Movilidad Eléctrica en mayo de 2018 con el apoyo de ONU Medio Ambiente. Actualmente, Argentina está formulando legislación específica sobre vehículos eléctricos, estableciendo las condiciones para la instalación o operación de centros de carga y, al mismo tiempo, explorando posibles opciones para el desarrollo local de la industria de la movilidad eléctrica. En mayo de 2019, se realizó una prueba piloto para evaluar la viabilidad de implementar autobuses eléctricos en la Ciudad Autónoma de Buenos Aires y en el mismo año el Gobierno de la Provincia de Mendoza adquirió 18 autobuses eléctricos.</w:t>
      </w:r>
    </w:p>
    <w:p w14:paraId="40EA91D2" w14:textId="77777777" w:rsidR="00847D65" w:rsidRPr="00DB3D01" w:rsidRDefault="00847D65" w:rsidP="00847D65">
      <w:pPr>
        <w:jc w:val="both"/>
      </w:pPr>
    </w:p>
    <w:p w14:paraId="32024A3A" w14:textId="28250115" w:rsidR="00847D65" w:rsidRPr="00DB3D01" w:rsidRDefault="00847D65" w:rsidP="00847D65">
      <w:pPr>
        <w:jc w:val="both"/>
      </w:pPr>
      <w:r w:rsidRPr="00DB3D01">
        <w:t xml:space="preserve">En 2019, el 25% de la electricidad se produjo con energías renovables. En el NDC, el país se compromete a aumentar la proporción de energías renovables no convencionales para 2030. El factor de rejilla de carbono es 0.288kgCO2/kWh (IFI versión 3.2., 2022). </w:t>
      </w:r>
    </w:p>
    <w:p w14:paraId="041EDF27" w14:textId="77777777" w:rsidR="00847D65" w:rsidRPr="00DB3D01" w:rsidRDefault="00847D65" w:rsidP="00847D65"/>
    <w:p w14:paraId="1CE6620C" w14:textId="77777777" w:rsidR="00847D65" w:rsidRPr="00DB3D01" w:rsidRDefault="00847D65" w:rsidP="00847D65">
      <w:pPr>
        <w:rPr>
          <w:b/>
          <w:bCs/>
        </w:rPr>
      </w:pPr>
      <w:r w:rsidRPr="00DB3D01">
        <w:rPr>
          <w:b/>
          <w:bCs/>
        </w:rPr>
        <w:t>Sector del Transporte</w:t>
      </w:r>
    </w:p>
    <w:p w14:paraId="438BFB6F" w14:textId="3614CE8B" w:rsidR="009F3D22" w:rsidRPr="00DB3D01" w:rsidRDefault="00847D65" w:rsidP="00847D65">
      <w:pPr>
        <w:jc w:val="both"/>
      </w:pPr>
      <w:r w:rsidRPr="00DB3D01">
        <w:t>Argentina tiene una flota de vehículos de casi 19 millones de unidades en 2019. Las emisiones de GEI del transporte por carretera de Argentina en 2019 se estiman en 55 millones de tCO2e . Los vehículos comerciales, incluidos los taxis, autobuses y LCV, son responsables de alrededor de una cuarta parte de las emisiones de GEI y del 30% de los contaminantes (PM2.5 y NOx). Se espera que las emisiones de GEI del sector del transporte crezcan bajo un escenario de UAC en alrededor del 10%, alcanzando 61 millones de tCO2 para 2030.</w:t>
      </w:r>
    </w:p>
    <w:p w14:paraId="3A9FBA00" w14:textId="77777777" w:rsidR="003F513C" w:rsidRPr="00DB3D01" w:rsidRDefault="003F513C" w:rsidP="00847D65"/>
    <w:p w14:paraId="6BCF5A39" w14:textId="2A2B4531" w:rsidR="00256685" w:rsidRPr="00DB3D01" w:rsidRDefault="00256685" w:rsidP="002B76EA">
      <w:pPr>
        <w:pStyle w:val="Titre3"/>
        <w:rPr>
          <w:rFonts w:ascii="Times New Roman" w:hAnsi="Times New Roman" w:cs="Times New Roman"/>
        </w:rPr>
      </w:pPr>
      <w:bookmarkStart w:id="33" w:name="_Toc69493021"/>
      <w:bookmarkStart w:id="34" w:name="_Toc69941290"/>
      <w:bookmarkStart w:id="35" w:name="_Toc168381700"/>
      <w:bookmarkStart w:id="36" w:name="_Toc168381757"/>
      <w:r w:rsidRPr="00DB3D01">
        <w:rPr>
          <w:rFonts w:ascii="Times New Roman" w:hAnsi="Times New Roman" w:cs="Times New Roman"/>
        </w:rPr>
        <w:t>Brasil</w:t>
      </w:r>
      <w:bookmarkEnd w:id="33"/>
      <w:bookmarkEnd w:id="34"/>
      <w:bookmarkEnd w:id="35"/>
      <w:bookmarkEnd w:id="36"/>
    </w:p>
    <w:p w14:paraId="6C518007" w14:textId="4765A09D" w:rsidR="00283FDA" w:rsidRPr="00DB3D01" w:rsidRDefault="00283FDA" w:rsidP="00283FDA">
      <w:pPr>
        <w:jc w:val="both"/>
      </w:pPr>
    </w:p>
    <w:p w14:paraId="785DF239" w14:textId="1D97C2A9" w:rsidR="00046FED" w:rsidRPr="00DB3D01" w:rsidRDefault="00046FED" w:rsidP="00D8770E">
      <w:pPr>
        <w:jc w:val="both"/>
      </w:pPr>
      <w:r w:rsidRPr="00DB3D01">
        <w:t xml:space="preserve">Brasil tiene una superficie de 8.512.000 </w:t>
      </w:r>
      <w:r w:rsidRPr="00DB3D01">
        <w:rPr>
          <w:vertAlign w:val="superscript"/>
        </w:rPr>
        <w:t>km2</w:t>
      </w:r>
      <w:r w:rsidRPr="00DB3D01">
        <w:t xml:space="preserve"> y 215 millones de habitantes.  En 2022, el PIB per cápita fue de 8.900 dólares de los Estados Unidos. La industria automotriz brasileña se encuentra entre las diez más importantes del mundo. </w:t>
      </w:r>
    </w:p>
    <w:p w14:paraId="63514671" w14:textId="741BE1CE" w:rsidR="00012231" w:rsidRPr="00DB3D01" w:rsidRDefault="00012231" w:rsidP="00283FDA">
      <w:pPr>
        <w:jc w:val="both"/>
      </w:pPr>
    </w:p>
    <w:p w14:paraId="1A1C144D" w14:textId="77777777" w:rsidR="00532412" w:rsidRPr="00DB3D01" w:rsidRDefault="00532412" w:rsidP="00532412">
      <w:pPr>
        <w:rPr>
          <w:b/>
          <w:bCs/>
        </w:rPr>
      </w:pPr>
      <w:r w:rsidRPr="00DB3D01">
        <w:rPr>
          <w:b/>
          <w:bCs/>
        </w:rPr>
        <w:t>Sector del Transporte</w:t>
      </w:r>
    </w:p>
    <w:p w14:paraId="363982E0" w14:textId="059A1BC6" w:rsidR="00532412" w:rsidRPr="00DB3D01" w:rsidRDefault="00532412" w:rsidP="00532412">
      <w:pPr>
        <w:jc w:val="both"/>
      </w:pPr>
      <w:r w:rsidRPr="00DB3D01">
        <w:t>2020 unos 98 millones de vehículos estaban operando en Brasil. Los costes de emisión del transporte por carretera se acercan a los 18.000 millones de dólares para 2019, alrededor del 20% de los costes se deben a contaminantes locales. Las emisiones de GEI del transporte por carretera de Brasil en 2019 se estiman en 290 millones de tCO</w:t>
      </w:r>
      <w:bookmarkStart w:id="37" w:name="_Hlk59175630"/>
      <w:bookmarkEnd w:id="37"/>
      <w:r w:rsidRPr="00DB3D01">
        <w:rPr>
          <w:vertAlign w:val="subscript"/>
        </w:rPr>
        <w:t>2e</w:t>
      </w:r>
      <w:r w:rsidRPr="00DB3D01">
        <w:rPr>
          <w:rStyle w:val="Appelnotedebasdep"/>
        </w:rPr>
        <w:footnoteReference w:id="12"/>
      </w:r>
      <w:r w:rsidRPr="00DB3D01">
        <w:t>. Los vehículos comerciales, incluidos los taxis, autobuses y LCV, son responsables de alrededor del 40% de las emisiones de GEI y del 60-</w:t>
      </w:r>
      <w:r w:rsidRPr="00DB3D01">
        <w:lastRenderedPageBreak/>
        <w:t>80% de los contaminantes (PM</w:t>
      </w:r>
      <w:r w:rsidRPr="00DB3D01">
        <w:rPr>
          <w:vertAlign w:val="subscript"/>
        </w:rPr>
        <w:t>2.5</w:t>
      </w:r>
      <w:r w:rsidRPr="00DB3D01">
        <w:t xml:space="preserve"> y </w:t>
      </w:r>
      <w:r w:rsidRPr="00DB3D01">
        <w:rPr>
          <w:vertAlign w:val="subscript"/>
        </w:rPr>
        <w:t>NOx</w:t>
      </w:r>
      <w:r w:rsidRPr="00DB3D01">
        <w:t xml:space="preserve">). Se espera que las emisiones de GEI del sector del transporte crezcan en un 16% en el marco de un escenario UAC, alcanzando los 336 millones de </w:t>
      </w:r>
      <w:r w:rsidRPr="00674F53">
        <w:t>tCO2</w:t>
      </w:r>
      <w:r w:rsidRPr="00DB3D01">
        <w:t xml:space="preserve"> para 2030.</w:t>
      </w:r>
    </w:p>
    <w:p w14:paraId="6CB29571" w14:textId="77777777" w:rsidR="00532412" w:rsidRPr="00DB3D01" w:rsidRDefault="00532412" w:rsidP="00283FDA">
      <w:pPr>
        <w:jc w:val="both"/>
      </w:pPr>
    </w:p>
    <w:p w14:paraId="6C1AA7CD" w14:textId="77777777" w:rsidR="00046FED" w:rsidRPr="00DB3D01" w:rsidRDefault="00046FED" w:rsidP="00046FED">
      <w:pPr>
        <w:rPr>
          <w:b/>
          <w:bCs/>
        </w:rPr>
      </w:pPr>
      <w:r w:rsidRPr="00DB3D01">
        <w:rPr>
          <w:b/>
          <w:bCs/>
        </w:rPr>
        <w:t>Políticas de clima y energía</w:t>
      </w:r>
    </w:p>
    <w:p w14:paraId="15BC33AD" w14:textId="71A757B3" w:rsidR="00046FED" w:rsidRPr="00DB3D01" w:rsidRDefault="00C849A0" w:rsidP="00046FED">
      <w:pPr>
        <w:jc w:val="both"/>
      </w:pPr>
      <w:r w:rsidRPr="00674F53">
        <w:t>Las emisiones totales de GEI de Brasil en 2020 fueron de 1,06 GtCO2e (excluyendo :CUTS) y 190 MtCO2e en el transporte. En su NDC actualizado del 11/2023, Brasil se compromete a reducir las emisiones de GEI en un 53% para 2030 en comparación con el año 2005 con el objetivo de lograr la neutralidad climática para el año 2050.</w:t>
      </w:r>
      <w:r w:rsidRPr="00674F53">
        <w:footnoteReference w:id="13"/>
      </w:r>
      <w:r w:rsidRPr="00674F53">
        <w:t xml:space="preserve"> El NDC indica que el sector del transporte promoverá medidas de eficiencia, mejorará la infraestructura del transporte público urbano y los biocombustibles para alcanzar los objetivos de mitigación. Brasil ya ha establecido diversos incentivos fiscales para la importación y compra de vehículos eléctricos. Hay 21 proyectos de ley pendientes en la Cámara de Diputados sobre movilidad eléctrica que buscan mayores incentivos para los vehículos eléctricos.</w:t>
      </w:r>
    </w:p>
    <w:p w14:paraId="6C50A922" w14:textId="77777777" w:rsidR="00012231" w:rsidRPr="00DB3D01" w:rsidRDefault="00012231" w:rsidP="00046FED">
      <w:pPr>
        <w:jc w:val="both"/>
        <w:rPr>
          <w:b/>
          <w:bCs/>
          <w:iCs/>
          <w:sz w:val="18"/>
          <w:szCs w:val="18"/>
        </w:rPr>
      </w:pPr>
    </w:p>
    <w:p w14:paraId="6068D608" w14:textId="3BDC591A" w:rsidR="00046FED" w:rsidRPr="00DB3D01" w:rsidRDefault="00046FED" w:rsidP="00046FED">
      <w:pPr>
        <w:jc w:val="both"/>
      </w:pPr>
      <w:r w:rsidRPr="00DB3D01">
        <w:t xml:space="preserve">La producción de electricidad proviene del 82% de fuentes renovables y del 18% de combustibles fósiles (2019). El factor de rejilla de carbono es de 0,150 </w:t>
      </w:r>
      <w:r w:rsidRPr="00DB3D01">
        <w:rPr>
          <w:vertAlign w:val="subscript"/>
        </w:rPr>
        <w:t>kgCO2</w:t>
      </w:r>
      <w:r w:rsidRPr="00DB3D01">
        <w:t xml:space="preserve">/kWh (IFI versión 3.2, 2022). </w:t>
      </w:r>
    </w:p>
    <w:p w14:paraId="08D4F07D" w14:textId="77777777" w:rsidR="00046FED" w:rsidRPr="00DB3D01" w:rsidRDefault="00046FED" w:rsidP="00283FDA">
      <w:pPr>
        <w:jc w:val="both"/>
      </w:pPr>
    </w:p>
    <w:p w14:paraId="0CC53844" w14:textId="087BA4E5" w:rsidR="00256685" w:rsidRPr="00DB3D01" w:rsidRDefault="00256685" w:rsidP="002B76EA">
      <w:pPr>
        <w:pStyle w:val="Titre3"/>
        <w:rPr>
          <w:rFonts w:ascii="Times New Roman" w:hAnsi="Times New Roman" w:cs="Times New Roman"/>
        </w:rPr>
      </w:pPr>
      <w:bookmarkStart w:id="38" w:name="_Toc69493022"/>
      <w:bookmarkStart w:id="39" w:name="_Toc69941291"/>
      <w:bookmarkStart w:id="40" w:name="_Toc168381701"/>
      <w:bookmarkStart w:id="41" w:name="_Toc168381758"/>
      <w:r w:rsidRPr="00DB3D01">
        <w:rPr>
          <w:rFonts w:ascii="Times New Roman" w:hAnsi="Times New Roman" w:cs="Times New Roman"/>
        </w:rPr>
        <w:t>Colombia</w:t>
      </w:r>
      <w:bookmarkEnd w:id="38"/>
      <w:bookmarkEnd w:id="39"/>
      <w:bookmarkEnd w:id="40"/>
      <w:bookmarkEnd w:id="41"/>
    </w:p>
    <w:p w14:paraId="2B9E35CB" w14:textId="0EB644A1" w:rsidR="006A42CA" w:rsidRPr="00DB3D01" w:rsidRDefault="006A42CA" w:rsidP="006A42CA">
      <w:pPr>
        <w:jc w:val="both"/>
      </w:pPr>
    </w:p>
    <w:p w14:paraId="15687F3B" w14:textId="22708B77" w:rsidR="00037B2B" w:rsidRPr="00DB3D01" w:rsidRDefault="00037B2B" w:rsidP="00037B2B">
      <w:pPr>
        <w:jc w:val="both"/>
      </w:pPr>
      <w:r w:rsidRPr="00DB3D01">
        <w:t xml:space="preserve">Colombia tiene una superficie de 1.141.748 </w:t>
      </w:r>
      <w:r w:rsidRPr="00DB3D01">
        <w:rPr>
          <w:vertAlign w:val="superscript"/>
        </w:rPr>
        <w:t>km2</w:t>
      </w:r>
      <w:r w:rsidRPr="00DB3D01">
        <w:t xml:space="preserve"> y 52 millones de habitantes.  En 2022, el PIB per cápita fue de 6.600 USD. Colombia tiene una industria automotriz dedicada principalmente al ensamblaje de vehículos, producción de piezas de automóviles y ensamblaje de motocicletas. El 76% de los municipios con monitoreo de la calidad del aire en Colombia registran niveles de PM</w:t>
      </w:r>
      <w:r w:rsidRPr="00DB3D01">
        <w:rPr>
          <w:vertAlign w:val="subscript"/>
        </w:rPr>
        <w:t>10</w:t>
      </w:r>
      <w:r w:rsidRPr="00DB3D01">
        <w:t xml:space="preserve"> que superan la norma anual de 50 µgm. Los inventarios de emisiones de las grandes ciudades muestran que alrededor del 80% de las emisiones de partículas se deben al transporte y el 20% a la industria. Dependiendo de la metodología elegida, el costo de la contaminación atmosférica se estima en el equivalente de 0,2 a 1,5% del PIB de Colombia.</w:t>
      </w:r>
    </w:p>
    <w:p w14:paraId="17A6D8E0" w14:textId="77777777" w:rsidR="001C0B01" w:rsidRPr="00DB3D01" w:rsidRDefault="001C0B01" w:rsidP="00532412">
      <w:pPr>
        <w:rPr>
          <w:b/>
          <w:bCs/>
        </w:rPr>
      </w:pPr>
    </w:p>
    <w:p w14:paraId="61C6E34F" w14:textId="524762D1" w:rsidR="00532412" w:rsidRPr="00DB3D01" w:rsidRDefault="00532412" w:rsidP="00532412">
      <w:pPr>
        <w:rPr>
          <w:b/>
          <w:bCs/>
        </w:rPr>
      </w:pPr>
      <w:r w:rsidRPr="00DB3D01">
        <w:rPr>
          <w:b/>
          <w:bCs/>
        </w:rPr>
        <w:t>Sector del Transporte</w:t>
      </w:r>
    </w:p>
    <w:p w14:paraId="260B2A3D" w14:textId="3009F0CD" w:rsidR="00532412" w:rsidRPr="00DB3D01" w:rsidRDefault="00A05F44" w:rsidP="00532412">
      <w:pPr>
        <w:jc w:val="both"/>
        <w:rPr>
          <w:sz w:val="20"/>
          <w:szCs w:val="20"/>
        </w:rPr>
      </w:pPr>
      <w:r w:rsidRPr="00DB3D01">
        <w:t xml:space="preserve">En 2018, alrededor de 14 millones de vehículos se enumeraron oficialmente en las estadísticas del Ministerio de Transporte - sin embargo, sobre la base de un análisis de seguros de vehículos y registros anuales, el número real de vehículos en funcionamiento se estima en alrededor de 8,5 millones de unidades. Las emisiones de GEI del transporte por carretera de Colombia en 2018 se estiman en 33 millones de </w:t>
      </w:r>
      <w:r w:rsidR="00532412" w:rsidRPr="00DB3D01">
        <w:rPr>
          <w:vertAlign w:val="subscript"/>
        </w:rPr>
        <w:t>tCO2e</w:t>
      </w:r>
      <w:r w:rsidR="00532412" w:rsidRPr="00DB3D01">
        <w:rPr>
          <w:rStyle w:val="Appelnotedebasdep"/>
        </w:rPr>
        <w:footnoteReference w:id="14"/>
      </w:r>
      <w:r w:rsidRPr="00DB3D01">
        <w:t xml:space="preserve">. Alrededor del 50% de estos provienen de vehículos comerciales, incluyendo taxis, autobuses y LCV. Se espera que las emisiones de GEI del sector del transporte crezcan bajo un escenario de UAC en alrededor del 40%, alcanzando los 46 millones de </w:t>
      </w:r>
      <w:r w:rsidR="00532412" w:rsidRPr="00DB3D01">
        <w:rPr>
          <w:vertAlign w:val="subscript"/>
        </w:rPr>
        <w:t>tCO2e</w:t>
      </w:r>
      <w:r w:rsidR="00881866" w:rsidRPr="00DB3D01">
        <w:t xml:space="preserve"> para 2030. Con este crecimiento, el objetivo del NDC será difícil de alcanzar.</w:t>
      </w:r>
    </w:p>
    <w:p w14:paraId="6F711F33" w14:textId="77777777" w:rsidR="00532412" w:rsidRPr="00DB3D01" w:rsidRDefault="00532412" w:rsidP="00037B2B">
      <w:pPr>
        <w:rPr>
          <w:b/>
          <w:bCs/>
        </w:rPr>
      </w:pPr>
    </w:p>
    <w:p w14:paraId="0D2AA562" w14:textId="77777777" w:rsidR="003F513C" w:rsidRPr="00DB3D01" w:rsidRDefault="00037B2B" w:rsidP="003F513C">
      <w:pPr>
        <w:rPr>
          <w:b/>
          <w:bCs/>
        </w:rPr>
      </w:pPr>
      <w:r w:rsidRPr="00DB3D01">
        <w:rPr>
          <w:b/>
          <w:bCs/>
        </w:rPr>
        <w:t>Políticas de clima y energía</w:t>
      </w:r>
    </w:p>
    <w:p w14:paraId="2FC3FF7C" w14:textId="43FA11EC" w:rsidR="00037B2B" w:rsidRPr="00DB3D01" w:rsidRDefault="00C849A0" w:rsidP="00037B2B">
      <w:pPr>
        <w:spacing w:before="240"/>
        <w:jc w:val="both"/>
      </w:pPr>
      <w:r w:rsidRPr="00674F53">
        <w:lastRenderedPageBreak/>
        <w:t>Las emisiones de GEI de Colombia para 2020 se estiman en 187 MtCO2e (excluyendo CUTS) Las emisiones de transporte para el mismo año son de 28 MtCO2e</w:t>
      </w:r>
      <w:r w:rsidRPr="00674F53">
        <w:footnoteReference w:id="15"/>
      </w:r>
      <w:r w:rsidRPr="00674F53">
        <w:t>. El NDC Update de Colombia estima que según el escenario de referencia para las emisiones de 2030 alcanzaría los 346 MtCO2eq.  Dentro de los objetivos de mitigación, Colombia se compromete a emitir un máximo de 169 MtCO2e en 2030 (equivalente a una reducción de emisiones del 51%). La NDC contempla que el sector del transporte, entre otros, logre 600.000 taxis eléctricos registrados, autobuses, vehículos comerciales ligeros, incluidos camiones pequeños y vehículos oficiales. La Ley de Movilidad Eléctrica ha logrado prever medidas en los servicios de transporte público como el cumplimiento de una cuota mínima del 30% de EVs en nuevas adquisiciones o contratos, teniendo en cuenta la oferta comercial en Colombia. De acuerdo con la misma ley, los objetivos para la incorporación de EVs en la adquisición de la flota de sistemas de transporte masivo de cero emisiones deben seguir el esquema de proporciones mínimas de 10% en 2025, 20% en 2027, 40% en 2029, 60% en 2031, 80% en 2033 y 100% en 2035. Como complemento de la Ley, el Gobierno Nacional ha desarrollado la Estrategia Nacional de Movilidad Eléctrica (ENME), cuyo objetivo es promover la electrificación del sector del transporte. Además de lo anterior, el Plan Nacional de Energía (PEN) 2020-2050 presenta proyecciones para la incorporación de EVs, bajo el escenario de cumplir los compromisos de reducción de GEI (20% para 2030). Las proyecciones para 2030 incluyen 630.000 motocicletas eléctricas, 370.000 vehículos ligeros eléctricos, 40.000 taxis electrónicos y 20.000 vehículos urbanos de carga eléctricos.</w:t>
      </w:r>
    </w:p>
    <w:p w14:paraId="7B3CB400" w14:textId="792B7D9E" w:rsidR="00F80293" w:rsidRPr="00DB3D01" w:rsidRDefault="00F80293" w:rsidP="00037B2B">
      <w:pPr>
        <w:spacing w:before="240"/>
        <w:jc w:val="both"/>
      </w:pPr>
      <w:r w:rsidRPr="00DB3D01">
        <w:t>Bogotá ha comprado, a finales de 2020, casi 1.500 autobuses eléctricos, mientras que Cali y Medellín tienen flotas piloto de autobuses electrónicos. Sin embargo, todos los e-buses comprados son unidades de 9-12m y no operan en carriles solo para autobuses. Los pilotos iniciales de e-taxis también se han desplegado con un éxito desigual.</w:t>
      </w:r>
    </w:p>
    <w:p w14:paraId="4E537F22" w14:textId="77777777" w:rsidR="00116F72" w:rsidRPr="00DB3D01" w:rsidRDefault="00116F72" w:rsidP="00037B2B">
      <w:pPr>
        <w:jc w:val="both"/>
      </w:pPr>
    </w:p>
    <w:p w14:paraId="13B832CA" w14:textId="36A52B34" w:rsidR="00037B2B" w:rsidRPr="00DB3D01" w:rsidRDefault="00037B2B" w:rsidP="00037B2B">
      <w:pPr>
        <w:jc w:val="both"/>
      </w:pPr>
      <w:r w:rsidRPr="00DB3D01">
        <w:t xml:space="preserve">En 2020, la proporción de energías renovables en la electricidad total generada fue ligeramente superior al 70%. Colombia todavía tiene una considerable capacidad de energía renovable no explotada en términos de energía hidroeléctrica, solar y eólica. El factor de rejilla de carbono de Colombia es 0.208 </w:t>
      </w:r>
      <w:r w:rsidRPr="00DB3D01">
        <w:rPr>
          <w:vertAlign w:val="subscript"/>
        </w:rPr>
        <w:t>kgCO2</w:t>
      </w:r>
      <w:r w:rsidRPr="00DB3D01">
        <w:t xml:space="preserve">/kWh (IFI Versión 3.2., 2022). </w:t>
      </w:r>
    </w:p>
    <w:p w14:paraId="7BA63225" w14:textId="77777777" w:rsidR="00037B2B" w:rsidRPr="00DB3D01" w:rsidRDefault="00037B2B" w:rsidP="006A42CA">
      <w:pPr>
        <w:jc w:val="both"/>
      </w:pPr>
    </w:p>
    <w:p w14:paraId="050C506A" w14:textId="30CEFC21" w:rsidR="00256685" w:rsidRPr="00DB3D01" w:rsidRDefault="00256685" w:rsidP="002B76EA">
      <w:pPr>
        <w:pStyle w:val="Titre3"/>
        <w:rPr>
          <w:rFonts w:ascii="Times New Roman" w:hAnsi="Times New Roman" w:cs="Times New Roman"/>
        </w:rPr>
      </w:pPr>
      <w:bookmarkStart w:id="42" w:name="_Toc69493023"/>
      <w:bookmarkStart w:id="43" w:name="_Toc69941292"/>
      <w:bookmarkStart w:id="44" w:name="_Toc168381702"/>
      <w:bookmarkStart w:id="45" w:name="_Toc168381759"/>
      <w:r w:rsidRPr="00DB3D01">
        <w:rPr>
          <w:rFonts w:ascii="Times New Roman" w:hAnsi="Times New Roman" w:cs="Times New Roman"/>
        </w:rPr>
        <w:t>Costa Rica</w:t>
      </w:r>
      <w:bookmarkEnd w:id="42"/>
      <w:bookmarkEnd w:id="43"/>
      <w:bookmarkEnd w:id="44"/>
      <w:bookmarkEnd w:id="45"/>
    </w:p>
    <w:p w14:paraId="40537867" w14:textId="06C590CD" w:rsidR="00256685" w:rsidRPr="00DB3D01" w:rsidRDefault="00256685" w:rsidP="00627E99">
      <w:pPr>
        <w:jc w:val="both"/>
      </w:pPr>
    </w:p>
    <w:p w14:paraId="24A4FEB9" w14:textId="3A427A91" w:rsidR="00BC5317" w:rsidRPr="00DB3D01" w:rsidRDefault="00BC5317" w:rsidP="00BC5317">
      <w:pPr>
        <w:jc w:val="both"/>
      </w:pPr>
      <w:r w:rsidRPr="00DB3D01">
        <w:t xml:space="preserve">Costa Rica tiene una superficie de 51.100 </w:t>
      </w:r>
      <w:r w:rsidRPr="00DB3D01">
        <w:rPr>
          <w:vertAlign w:val="superscript"/>
        </w:rPr>
        <w:t>km2</w:t>
      </w:r>
      <w:r w:rsidRPr="00DB3D01">
        <w:t xml:space="preserve"> y 5 millones de habitantes.  En 2022, el PIB per cápita era de 13.300 USD. El área metropolitana de San José concentra la mitad de la población. Costa Rica no tiene industria de fabricación o ensamblaje de vehículos. </w:t>
      </w:r>
    </w:p>
    <w:p w14:paraId="4DC3CD4B" w14:textId="3B14ECA5" w:rsidR="00BC5317" w:rsidRPr="00DB3D01" w:rsidRDefault="00BC5317" w:rsidP="00BC5317">
      <w:pPr>
        <w:rPr>
          <w:b/>
          <w:bCs/>
        </w:rPr>
      </w:pPr>
    </w:p>
    <w:p w14:paraId="73F94C96" w14:textId="77777777" w:rsidR="00B035D1" w:rsidRPr="00DB3D01" w:rsidRDefault="00B035D1" w:rsidP="00B035D1">
      <w:pPr>
        <w:rPr>
          <w:b/>
          <w:bCs/>
        </w:rPr>
      </w:pPr>
      <w:r w:rsidRPr="00DB3D01">
        <w:rPr>
          <w:b/>
          <w:bCs/>
        </w:rPr>
        <w:t>Sector del Transporte</w:t>
      </w:r>
    </w:p>
    <w:p w14:paraId="3DFC09CF" w14:textId="2C6FC38E" w:rsidR="00B035D1" w:rsidRPr="00DB3D01" w:rsidRDefault="00B035D1" w:rsidP="00B035D1">
      <w:pPr>
        <w:jc w:val="both"/>
      </w:pPr>
      <w:r w:rsidRPr="00DB3D01">
        <w:t>La flota de vehículos de Costa Rica ha crecido en promedio anualmente un 6% entre 1980 y 2019, mientras que la población solo ha crecido un 2%. En 2019 más de 1,5 millones de vehículos estaban operando en el país. Los costes de emisión del transporte por carretera se acercan a los 500 MUSD para 2019, con alrededor del 30% de los costes debido a los contaminantes locales. Las emisiones de GEI del transporte por carretera de Costa Rica en 2019 se estiman en 6,4 millones de tCO</w:t>
      </w:r>
      <w:r w:rsidRPr="00DB3D01">
        <w:rPr>
          <w:vertAlign w:val="subscript"/>
        </w:rPr>
        <w:t>2e</w:t>
      </w:r>
      <w:r w:rsidRPr="00DB3D01">
        <w:rPr>
          <w:rStyle w:val="Appelnotedebasdep"/>
        </w:rPr>
        <w:footnoteReference w:id="16"/>
      </w:r>
      <w:r w:rsidRPr="00DB3D01">
        <w:t xml:space="preserve">. Los vehículos comerciales, incluyendo taxis, autobuses y LCV son responsables de </w:t>
      </w:r>
      <w:r w:rsidRPr="00DB3D01">
        <w:lastRenderedPageBreak/>
        <w:t>alrededor de 1/3 de las emisiones de GEI y el 50% de los contaminantes (PM</w:t>
      </w:r>
      <w:r w:rsidRPr="00DB3D01">
        <w:rPr>
          <w:vertAlign w:val="subscript"/>
        </w:rPr>
        <w:t>2.5</w:t>
      </w:r>
      <w:r w:rsidRPr="00DB3D01">
        <w:t xml:space="preserve"> y </w:t>
      </w:r>
      <w:r w:rsidRPr="00DB3D01">
        <w:rPr>
          <w:vertAlign w:val="subscript"/>
        </w:rPr>
        <w:t>NOx</w:t>
      </w:r>
      <w:r w:rsidRPr="00DB3D01">
        <w:t>). Emisiones de GEI del sector del transporte</w:t>
      </w:r>
    </w:p>
    <w:p w14:paraId="2CC746F1" w14:textId="77777777" w:rsidR="00B035D1" w:rsidRPr="00DB3D01" w:rsidRDefault="00B035D1" w:rsidP="00BC5317">
      <w:pPr>
        <w:rPr>
          <w:b/>
          <w:bCs/>
        </w:rPr>
      </w:pPr>
    </w:p>
    <w:p w14:paraId="68CCB3E1" w14:textId="4BC488E0" w:rsidR="00BC5317" w:rsidRPr="00DB3D01" w:rsidRDefault="00BC5317" w:rsidP="00BC5317">
      <w:pPr>
        <w:rPr>
          <w:b/>
          <w:bCs/>
        </w:rPr>
      </w:pPr>
      <w:r w:rsidRPr="00DB3D01">
        <w:rPr>
          <w:b/>
          <w:bCs/>
        </w:rPr>
        <w:t>Políticas de clima y energía</w:t>
      </w:r>
    </w:p>
    <w:p w14:paraId="101DB32E" w14:textId="49B442D9" w:rsidR="00BC5317" w:rsidRPr="00DB3D01" w:rsidRDefault="00BC5317" w:rsidP="00BC5317">
      <w:pPr>
        <w:jc w:val="both"/>
      </w:pPr>
      <w:r w:rsidRPr="00DB3D01">
        <w:t xml:space="preserve">Costa Rica tiene una larga tradición en la lucha contra el cambio climático. En su NDC, Costa Rica reafirmó su aspiración de convertirse en una economía neutral en carbono y apunta a una economía descarbonizada con cero emisiones netas en 2050. Las emisiones totales de GEI del país se estiman en 10,9 millones de </w:t>
      </w:r>
      <w:r w:rsidRPr="00DB3D01">
        <w:rPr>
          <w:vertAlign w:val="subscript"/>
        </w:rPr>
        <w:t>tCO2e</w:t>
      </w:r>
      <w:r w:rsidRPr="00DB3D01">
        <w:t xml:space="preserve"> en 2019 y el transporte terrestre es responsable de más del 50% de las emisiones totales de GEI. Se espera que las emisiones en un escenario BAU aumenten un 45% para 2050. El NDC actualizado de Costa Rica incluye como metas emisiones netas de 9,1 </w:t>
      </w:r>
      <w:r w:rsidRPr="00DB3D01">
        <w:rPr>
          <w:vertAlign w:val="subscript"/>
        </w:rPr>
        <w:t>MtCO2e</w:t>
      </w:r>
      <w:r w:rsidRPr="00DB3D01">
        <w:t xml:space="preserve"> para 2030. La ecologización del sector del transporte es clave para lograr este objetivo. La electrificación de la movilidad se considera esencial y una prioridad nacional.</w:t>
      </w:r>
    </w:p>
    <w:p w14:paraId="7A596C8F" w14:textId="77777777" w:rsidR="00BC5317" w:rsidRPr="00DB3D01" w:rsidRDefault="00BC5317" w:rsidP="00BC5317">
      <w:pPr>
        <w:jc w:val="both"/>
      </w:pPr>
    </w:p>
    <w:p w14:paraId="1E5E7FDB" w14:textId="6A2C9BA9" w:rsidR="00A126BD" w:rsidRPr="00DB3D01" w:rsidRDefault="00BC5317" w:rsidP="00A126BD">
      <w:pPr>
        <w:jc w:val="both"/>
      </w:pPr>
      <w:r w:rsidRPr="00DB3D01">
        <w:t>El NDC actualizado tiene objetivos concretos de movilidad electrónica para 2030 para el transporte público, los turismos y las flotas (8% del parque automotor). Para otras áreas de vehículos, p. ej., motocicletas, se elaborarán objetivos y medidas para migrar hacia vehículos eléctricos. Costa Rica también ha desarrollado un plan nacional para el transporte eléctrico que incluye pasos concretos hacia la electrificación de vehículos y ha aprobado 2018 la ley de incentivos y promoción del transporte eléctrico que incluye objetivos para la penetración de vehículos eléctricos, el establecimiento de una infraestructura de tarificación pública, así como importantes incentivos fiscales para los vehículos eléctricos privados. Costa Rica ha establecido tarifas eléctricas especiales para los autobuses electrónicos y para los cargadores públicos.</w:t>
      </w:r>
    </w:p>
    <w:p w14:paraId="3A423E48" w14:textId="77777777" w:rsidR="00BC5317" w:rsidRPr="00DB3D01" w:rsidRDefault="00BC5317" w:rsidP="00BC5317">
      <w:pPr>
        <w:jc w:val="both"/>
      </w:pPr>
    </w:p>
    <w:p w14:paraId="500100AE" w14:textId="2364EBE9" w:rsidR="00BC5317" w:rsidRPr="00DB3D01" w:rsidRDefault="00BC5317" w:rsidP="00A126BD">
      <w:pPr>
        <w:jc w:val="both"/>
      </w:pPr>
      <w:r w:rsidRPr="00DB3D01">
        <w:t xml:space="preserve">La electricidad se produce a nivel nacional con un 99% de energías renovables, mientras que el 100% de los combustibles fósiles necesitan ser importados. Las proyecciones estiman que la proporción de energías renovables se mantendrá constante en este nivel también en el futuro, con un aumento anual de la producción del 2%. La generación de electricidad es suficiente para cubrir el 100% de la demanda nacional durante todo el año. El factor promedio proyectado de la red de carbono para 2030 es 0.039 </w:t>
      </w:r>
      <w:r w:rsidRPr="00DB3D01">
        <w:rPr>
          <w:vertAlign w:val="subscript"/>
        </w:rPr>
        <w:t>kgCO2</w:t>
      </w:r>
      <w:r w:rsidRPr="00DB3D01">
        <w:t xml:space="preserve">/kWh (IFI Versión 3.2., 2022). </w:t>
      </w:r>
    </w:p>
    <w:p w14:paraId="68672E66" w14:textId="77777777" w:rsidR="000E53D0" w:rsidRPr="00DB3D01" w:rsidRDefault="000E53D0" w:rsidP="00627E99">
      <w:pPr>
        <w:jc w:val="both"/>
      </w:pPr>
    </w:p>
    <w:p w14:paraId="44759F77" w14:textId="4106E387" w:rsidR="00256685" w:rsidRPr="00DB3D01" w:rsidRDefault="00256685" w:rsidP="002B76EA">
      <w:pPr>
        <w:pStyle w:val="Titre3"/>
        <w:rPr>
          <w:rFonts w:ascii="Times New Roman" w:hAnsi="Times New Roman" w:cs="Times New Roman"/>
        </w:rPr>
      </w:pPr>
      <w:bookmarkStart w:id="46" w:name="_Toc69493024"/>
      <w:bookmarkStart w:id="47" w:name="_Toc69941293"/>
      <w:bookmarkStart w:id="48" w:name="_Toc168381703"/>
      <w:bookmarkStart w:id="49" w:name="_Toc168381760"/>
      <w:r w:rsidRPr="00DB3D01">
        <w:rPr>
          <w:rFonts w:ascii="Times New Roman" w:hAnsi="Times New Roman" w:cs="Times New Roman"/>
        </w:rPr>
        <w:t>República Dominicana</w:t>
      </w:r>
      <w:bookmarkEnd w:id="46"/>
      <w:bookmarkEnd w:id="47"/>
      <w:bookmarkEnd w:id="48"/>
      <w:bookmarkEnd w:id="49"/>
    </w:p>
    <w:p w14:paraId="043DA608" w14:textId="5F97D35F" w:rsidR="004D3586" w:rsidRPr="00DB3D01" w:rsidRDefault="004D3586" w:rsidP="004D3586">
      <w:pPr>
        <w:jc w:val="both"/>
      </w:pPr>
    </w:p>
    <w:p w14:paraId="1372AF36" w14:textId="6E330EE6" w:rsidR="00BB5B7C" w:rsidRPr="00DB3D01" w:rsidRDefault="00BB5B7C" w:rsidP="00BB5B7C">
      <w:pPr>
        <w:jc w:val="both"/>
      </w:pPr>
      <w:r w:rsidRPr="00DB3D01">
        <w:t xml:space="preserve">La República Dominicana tiene una superficie de 48.442 </w:t>
      </w:r>
      <w:r w:rsidRPr="00DB3D01">
        <w:rPr>
          <w:vertAlign w:val="superscript"/>
        </w:rPr>
        <w:t>km2</w:t>
      </w:r>
      <w:r w:rsidRPr="00DB3D01">
        <w:t xml:space="preserve"> y 11 millones de habitantes.  En 2022, el PIB per cápita era de 10.200 USD.</w:t>
      </w:r>
    </w:p>
    <w:p w14:paraId="6823739D" w14:textId="7877D46E" w:rsidR="00BB5B7C" w:rsidRPr="00DB3D01" w:rsidRDefault="00BB5B7C" w:rsidP="00BB5B7C">
      <w:pPr>
        <w:rPr>
          <w:b/>
          <w:bCs/>
        </w:rPr>
      </w:pPr>
    </w:p>
    <w:p w14:paraId="0B6F239A" w14:textId="77777777" w:rsidR="00957263" w:rsidRPr="00DB3D01" w:rsidRDefault="00957263" w:rsidP="00957263">
      <w:pPr>
        <w:rPr>
          <w:b/>
          <w:bCs/>
        </w:rPr>
      </w:pPr>
      <w:r w:rsidRPr="00DB3D01">
        <w:rPr>
          <w:b/>
          <w:bCs/>
        </w:rPr>
        <w:t>Sector del Transporte</w:t>
      </w:r>
    </w:p>
    <w:p w14:paraId="41B5828B" w14:textId="653B8984" w:rsidR="00957263" w:rsidRPr="00DB3D01" w:rsidRDefault="00D10936" w:rsidP="00957263">
      <w:pPr>
        <w:jc w:val="both"/>
        <w:rPr>
          <w:sz w:val="20"/>
          <w:szCs w:val="20"/>
        </w:rPr>
      </w:pPr>
      <w:r w:rsidRPr="00DB3D01">
        <w:t xml:space="preserve">En 2018, alrededor de 4 millones de vehículos estaban operando en el país. Las emisiones de GEI del transporte por carretera en 2018 se estiman en 7 millones de </w:t>
      </w:r>
      <w:r w:rsidR="00957263" w:rsidRPr="00DB3D01">
        <w:rPr>
          <w:vertAlign w:val="subscript"/>
        </w:rPr>
        <w:t>tCO2e</w:t>
      </w:r>
      <w:r w:rsidRPr="00DB3D01">
        <w:t xml:space="preserve">. Los vehículos comerciales, incluidos los taxis, autobuses y LCV, son responsables de alrededor del 30% de las emisiones. Se espera que las emisiones de GEI del sector del transporte por carretera crezcan en más de un 70% en un escenario de UAC, alcanzando los 12 millones de </w:t>
      </w:r>
      <w:r w:rsidR="00957263" w:rsidRPr="00DB3D01">
        <w:rPr>
          <w:rStyle w:val="Appelnotedebasdep"/>
        </w:rPr>
        <w:footnoteReference w:id="17"/>
      </w:r>
      <w:r w:rsidR="00957263" w:rsidRPr="00DB3D01">
        <w:rPr>
          <w:vertAlign w:val="subscript"/>
        </w:rPr>
        <w:t>tCO2</w:t>
      </w:r>
      <w:r w:rsidR="00957263" w:rsidRPr="00DB3D01">
        <w:t xml:space="preserve"> para 2030. </w:t>
      </w:r>
    </w:p>
    <w:p w14:paraId="281D69C3" w14:textId="77777777" w:rsidR="00957263" w:rsidRPr="00DB3D01" w:rsidRDefault="00957263" w:rsidP="00BB5B7C">
      <w:pPr>
        <w:rPr>
          <w:b/>
          <w:bCs/>
        </w:rPr>
      </w:pPr>
    </w:p>
    <w:p w14:paraId="31B85374" w14:textId="0080CC1F" w:rsidR="00BB5B7C" w:rsidRPr="00DB3D01" w:rsidRDefault="00BB5B7C" w:rsidP="00BB5B7C">
      <w:pPr>
        <w:rPr>
          <w:b/>
          <w:bCs/>
        </w:rPr>
      </w:pPr>
      <w:r w:rsidRPr="00DB3D01">
        <w:rPr>
          <w:b/>
          <w:bCs/>
        </w:rPr>
        <w:t>Políticas de clima y energía</w:t>
      </w:r>
    </w:p>
    <w:p w14:paraId="076662C2" w14:textId="65307E47" w:rsidR="00BB5B7C" w:rsidRPr="00DB3D01" w:rsidRDefault="00C849A0" w:rsidP="00BB5B7C">
      <w:pPr>
        <w:jc w:val="both"/>
      </w:pPr>
      <w:r w:rsidRPr="00674F53">
        <w:lastRenderedPageBreak/>
        <w:t>Las emisiones estimadas de GEI de la República Dominicana en 2020 fueron de 37 millones de tCO2e (excluido el CUTS), de los cuales 7,2 millones de tCO2e del sector del transporte.</w:t>
      </w:r>
      <w:r w:rsidRPr="00674F53">
        <w:footnoteReference w:id="18"/>
      </w:r>
      <w:r w:rsidRPr="00674F53">
        <w:t xml:space="preserve"> El NDC actualizado tiene como objetivo una reducción del 27% en las emisiones de GEI en relación con un escenario BAU para 2030. En términos de movilidad eléctrica, la NDC-RD propone la (i) Electrificación de la flota de autobuses diésel; (ii) Renovación de vehículos de transporte público, como taxis y "conchos" con vehículos eléctricos e híbridos; y (iii) Introducción de autobuses eléctricos para el servicio de transporte escolar. </w:t>
      </w:r>
    </w:p>
    <w:p w14:paraId="5FFDD77A" w14:textId="77777777" w:rsidR="00BB5B7C" w:rsidRPr="00DB3D01" w:rsidRDefault="00BB5B7C" w:rsidP="00BB5B7C">
      <w:pPr>
        <w:jc w:val="both"/>
      </w:pPr>
    </w:p>
    <w:p w14:paraId="7DE7693D" w14:textId="53F8F7A6" w:rsidR="00BB5B7C" w:rsidRPr="00DB3D01" w:rsidRDefault="00BB5B7C" w:rsidP="00BB5B7C">
      <w:pPr>
        <w:jc w:val="both"/>
      </w:pPr>
      <w:r w:rsidRPr="00DB3D01">
        <w:t xml:space="preserve">Se han elaborado planes específicos de movilidad urbana sostenible, como el Plan Estratégico de Movilidad Urbana Sostenible del Gran Santo Domingo y el Plan Estratégico Nacional de Movilidad Eléctrica en la República Dominicana; Ambos desarrollados por el Instituto Nacional de Tránsito y Transporte Terrestre en colaboración con otros ministerios y entidades internacionales. El Plan Estratégico Nacional de Movilidad Eléctrica apunta a todos los modos de transporte por carretera y tiene como objetivo que el 30% de los vehículos oficiales y autobuses públicos sean eléctricos para 2030, mientras que el objetivo para el sector privado es del 10%. 14.000 tasas públicas estarán operativas para 2030. Para 2050 los objetivos respectivos son 100% EVs para vehículos oficiales y autobuses públicos y el 70% de todos los vehículos privados serán eléctricos. Para el sector del transporte de mercancías, el objetivo para 2050 es que el 50% de todas las unidades sean eléctricas. </w:t>
      </w:r>
    </w:p>
    <w:p w14:paraId="04BBC270" w14:textId="77777777" w:rsidR="00BB5B7C" w:rsidRPr="00DB3D01" w:rsidRDefault="00BB5B7C" w:rsidP="00BB5B7C">
      <w:pPr>
        <w:jc w:val="both"/>
      </w:pPr>
    </w:p>
    <w:p w14:paraId="31BD5547" w14:textId="106962E1" w:rsidR="00BB5B7C" w:rsidRPr="00DB3D01" w:rsidRDefault="00BB5B7C" w:rsidP="00BB5B7C">
      <w:pPr>
        <w:jc w:val="both"/>
      </w:pPr>
      <w:r w:rsidRPr="00DB3D01">
        <w:t xml:space="preserve">En 2020, la proporción de energías renovables en la electricidad total generada fue de alrededor del 15%. El factor de rejilla de carbono de la República Dominicana es 0.426 </w:t>
      </w:r>
      <w:r w:rsidRPr="00DB3D01">
        <w:rPr>
          <w:vertAlign w:val="subscript"/>
        </w:rPr>
        <w:t>kgCO2</w:t>
      </w:r>
      <w:r w:rsidRPr="00DB3D01">
        <w:t xml:space="preserve">/kWh (IFI Versión 3.2., 2022). </w:t>
      </w:r>
    </w:p>
    <w:p w14:paraId="006DBC3B" w14:textId="01C827BF" w:rsidR="004C34D2" w:rsidRPr="00DB3D01" w:rsidRDefault="004C34D2" w:rsidP="004C34D2">
      <w:pPr>
        <w:jc w:val="both"/>
      </w:pPr>
      <w:r w:rsidRPr="00DB3D01">
        <w:t xml:space="preserve"> </w:t>
      </w:r>
    </w:p>
    <w:p w14:paraId="0A6114C3" w14:textId="77777777" w:rsidR="004C34D2" w:rsidRPr="00DB3D01" w:rsidRDefault="004C34D2" w:rsidP="006D5C42">
      <w:pPr>
        <w:jc w:val="both"/>
      </w:pPr>
    </w:p>
    <w:p w14:paraId="3AD4EF3F" w14:textId="400D417F" w:rsidR="00256685" w:rsidRPr="00DB3D01" w:rsidRDefault="00256685" w:rsidP="002B76EA">
      <w:pPr>
        <w:pStyle w:val="Titre3"/>
        <w:rPr>
          <w:rFonts w:ascii="Times New Roman" w:hAnsi="Times New Roman" w:cs="Times New Roman"/>
        </w:rPr>
      </w:pPr>
      <w:bookmarkStart w:id="50" w:name="_Toc69493026"/>
      <w:bookmarkStart w:id="51" w:name="_Toc69941295"/>
      <w:bookmarkStart w:id="52" w:name="_Toc168381704"/>
      <w:bookmarkStart w:id="53" w:name="_Toc168381761"/>
      <w:r w:rsidRPr="00DB3D01">
        <w:rPr>
          <w:rFonts w:ascii="Times New Roman" w:hAnsi="Times New Roman" w:cs="Times New Roman"/>
        </w:rPr>
        <w:t>México</w:t>
      </w:r>
      <w:bookmarkEnd w:id="50"/>
      <w:bookmarkEnd w:id="51"/>
      <w:bookmarkEnd w:id="52"/>
      <w:bookmarkEnd w:id="53"/>
    </w:p>
    <w:p w14:paraId="63304E8F" w14:textId="0EE7BC39" w:rsidR="00ED3569" w:rsidRPr="00DB3D01" w:rsidRDefault="00ED3569" w:rsidP="00ED3569">
      <w:pPr>
        <w:jc w:val="both"/>
      </w:pPr>
    </w:p>
    <w:p w14:paraId="24C41582" w14:textId="0967EEA8" w:rsidR="00712878" w:rsidRPr="00DB3D01" w:rsidRDefault="00712878" w:rsidP="00712878">
      <w:pPr>
        <w:jc w:val="both"/>
      </w:pPr>
      <w:r w:rsidRPr="00DB3D01">
        <w:t xml:space="preserve">México tiene una superficie de 5.144.295 </w:t>
      </w:r>
      <w:r w:rsidRPr="00DB3D01">
        <w:rPr>
          <w:vertAlign w:val="superscript"/>
        </w:rPr>
        <w:t>km2</w:t>
      </w:r>
      <w:r w:rsidRPr="00DB3D01">
        <w:t xml:space="preserve"> y 128 millones de habitantes.  En 2022, el PIB per cápita fue de 11.500 USD. La industria automotriz tiene una participación del 3% del PIB nacional generando el 1,8% del empleo total en el país. Aunque actualmente no se producen autobuses eléctricos en México, varios fabricantes han declarado su intención de producir estas unidades en los próximos años en el país. El Instituto Mexicano para la Competitividad generó en 2013 un estudio que evaluó en 34 ciudades mexicanas los costos asociados con daños a la salud por contaminación atmosférica como muertes prematuras, hospitalizaciones, consultas y pérdidas de productividad basadas en concentraciones de </w:t>
      </w:r>
      <w:r w:rsidRPr="00DB3D01">
        <w:rPr>
          <w:vertAlign w:val="subscript"/>
        </w:rPr>
        <w:t>PM10</w:t>
      </w:r>
      <w:r w:rsidRPr="00DB3D01">
        <w:t>. A nivel nacional, el coste de la contaminación atmosférica se estimó en 323 MUSD en 2010.</w:t>
      </w:r>
    </w:p>
    <w:p w14:paraId="791AB0C7" w14:textId="54025CE3" w:rsidR="00712878" w:rsidRPr="00DB3D01" w:rsidRDefault="00712878" w:rsidP="00712878">
      <w:pPr>
        <w:rPr>
          <w:b/>
          <w:bCs/>
        </w:rPr>
      </w:pPr>
    </w:p>
    <w:p w14:paraId="46D0EFE8" w14:textId="77777777" w:rsidR="00BF4720" w:rsidRPr="00DB3D01" w:rsidRDefault="00BF4720" w:rsidP="00BF4720">
      <w:pPr>
        <w:rPr>
          <w:b/>
          <w:bCs/>
        </w:rPr>
      </w:pPr>
      <w:r w:rsidRPr="00DB3D01">
        <w:rPr>
          <w:b/>
          <w:bCs/>
        </w:rPr>
        <w:t>Sector del Transporte</w:t>
      </w:r>
    </w:p>
    <w:p w14:paraId="58906C53" w14:textId="08DD4B84" w:rsidR="00BF4720" w:rsidRPr="00DB3D01" w:rsidRDefault="001921A2" w:rsidP="00BF4720">
      <w:pPr>
        <w:jc w:val="both"/>
      </w:pPr>
      <w:r w:rsidRPr="00DB3D01">
        <w:t>En 2019, más de 50 millones de vehículos estaban operando en el país. Las emisiones de GEI de México en el transporte por carretera se estiman en 141 millones de tCO</w:t>
      </w:r>
      <w:r w:rsidR="00BF4720" w:rsidRPr="00DB3D01">
        <w:rPr>
          <w:vertAlign w:val="subscript"/>
        </w:rPr>
        <w:t xml:space="preserve">2e </w:t>
      </w:r>
      <w:r w:rsidR="00BF4720" w:rsidRPr="00DB3D01">
        <w:t xml:space="preserve">para 2019. Los vehículos comerciales, incluyendo taxis, autobuses y LCV son responsables de alrededor del 30-40% de las emisiones. Se espera que las emisiones de GEI del sector del transporte crezcan bajo un escenario de UAC en alrededor del 40%, alcanzando 195 millones de </w:t>
      </w:r>
      <w:r w:rsidR="00BF4720" w:rsidRPr="00DB3D01">
        <w:rPr>
          <w:rStyle w:val="Appelnotedebasdep"/>
        </w:rPr>
        <w:footnoteReference w:id="19"/>
      </w:r>
      <w:r w:rsidR="00BF4720" w:rsidRPr="00DB3D01">
        <w:rPr>
          <w:vertAlign w:val="subscript"/>
        </w:rPr>
        <w:t>tCO2</w:t>
      </w:r>
      <w:r w:rsidR="00BF4720" w:rsidRPr="00DB3D01">
        <w:t xml:space="preserve"> para 2030. </w:t>
      </w:r>
    </w:p>
    <w:p w14:paraId="79B24368" w14:textId="77777777" w:rsidR="00BF4720" w:rsidRPr="00DB3D01" w:rsidRDefault="00BF4720" w:rsidP="00712878">
      <w:pPr>
        <w:rPr>
          <w:b/>
          <w:bCs/>
        </w:rPr>
      </w:pPr>
    </w:p>
    <w:p w14:paraId="1179F22C" w14:textId="512AFC37" w:rsidR="00712878" w:rsidRPr="00DB3D01" w:rsidRDefault="00712878" w:rsidP="00712878">
      <w:pPr>
        <w:rPr>
          <w:b/>
          <w:bCs/>
        </w:rPr>
      </w:pPr>
      <w:r w:rsidRPr="00DB3D01">
        <w:rPr>
          <w:b/>
          <w:bCs/>
        </w:rPr>
        <w:t>Políticas de clima y energía</w:t>
      </w:r>
    </w:p>
    <w:p w14:paraId="61C1ED6C" w14:textId="43FD0739" w:rsidR="00CA0644" w:rsidRPr="00DB3D01" w:rsidRDefault="00C849A0" w:rsidP="003B1EA4">
      <w:pPr>
        <w:jc w:val="both"/>
      </w:pPr>
      <w:r w:rsidRPr="00674F53">
        <w:t>Las emisiones de GEI de México para 2020 se estiman en 592 MtCO2e (excluido el CUTS) y el sector del transporte aporta 109 MtCO2</w:t>
      </w:r>
      <w:r w:rsidRPr="00674F53">
        <w:footnoteReference w:id="20"/>
      </w:r>
      <w:r w:rsidRPr="00674F53">
        <w:t>.</w:t>
      </w:r>
      <w:r w:rsidR="0031582A" w:rsidRPr="00DB3D01">
        <w:t xml:space="preserve">. El escenario de referencia para 2030 proyecta emisiones de GEI de 973 </w:t>
      </w:r>
      <w:r w:rsidR="0031582A" w:rsidRPr="00674F53">
        <w:t>MtCO2e</w:t>
      </w:r>
      <w:r w:rsidR="0031582A" w:rsidRPr="00DB3D01">
        <w:t xml:space="preserve">, de los cuales 266 </w:t>
      </w:r>
      <w:r w:rsidR="0031582A" w:rsidRPr="00674F53">
        <w:t>MtCO2e</w:t>
      </w:r>
      <w:r w:rsidR="0031582A" w:rsidRPr="00DB3D01">
        <w:t xml:space="preserve"> del sector del transporte. El Gobierno de México se comprometió en su CND a reducir sus emisiones en un 22% para 2030. Para el sector del transporte, el objetivo se ha fijado en el 18%, alcanzando 218 </w:t>
      </w:r>
      <w:r w:rsidR="003B1EA4" w:rsidRPr="00DB3D01">
        <w:rPr>
          <w:vertAlign w:val="subscript"/>
        </w:rPr>
        <w:t>MtCO2</w:t>
      </w:r>
      <w:r w:rsidR="003B1EA4" w:rsidRPr="00DB3D01">
        <w:t xml:space="preserve"> para 2030. La </w:t>
      </w:r>
      <w:r w:rsidR="003B1EA4" w:rsidRPr="00DB3D01">
        <w:rPr>
          <w:i/>
          <w:iCs/>
        </w:rPr>
        <w:t>Estrategia sobre el Cambio Climático hasta 2050</w:t>
      </w:r>
      <w:r w:rsidR="003B1EA4" w:rsidRPr="00DB3D01">
        <w:t xml:space="preserve">, publicada en 2016, estableció que en un plazo de 10 años el uso de vehículos eléctricos en el transporte público será común y de 40 años en todos los tipos de transporte. </w:t>
      </w:r>
    </w:p>
    <w:p w14:paraId="05813551" w14:textId="77777777" w:rsidR="00CA0644" w:rsidRPr="00DB3D01" w:rsidRDefault="00CA0644" w:rsidP="003B1EA4">
      <w:pPr>
        <w:jc w:val="both"/>
        <w:rPr>
          <w:sz w:val="20"/>
          <w:szCs w:val="20"/>
        </w:rPr>
      </w:pPr>
    </w:p>
    <w:p w14:paraId="6EADC253" w14:textId="4F6B510F" w:rsidR="00712878" w:rsidRPr="00DB3D01" w:rsidRDefault="00712878" w:rsidP="00C849A0">
      <w:pPr>
        <w:jc w:val="both"/>
      </w:pPr>
      <w:r w:rsidRPr="00DB3D01">
        <w:t xml:space="preserve">México publicó la </w:t>
      </w:r>
      <w:r w:rsidRPr="00DB3D01">
        <w:rPr>
          <w:i/>
          <w:iCs/>
        </w:rPr>
        <w:t>Estrategia Nacional de Movilidad Eléctrica Visión 2030</w:t>
      </w:r>
      <w:r w:rsidRPr="00DB3D01">
        <w:rPr>
          <w:rStyle w:val="Appelnotedebasdep"/>
          <w:i/>
          <w:iCs/>
        </w:rPr>
        <w:footnoteReference w:id="21"/>
      </w:r>
      <w:r w:rsidRPr="00DB3D01">
        <w:rPr>
          <w:i/>
          <w:iCs/>
        </w:rPr>
        <w:t>,</w:t>
      </w:r>
      <w:r w:rsidRPr="00DB3D01">
        <w:t xml:space="preserve"> que establece el objetivo de tener 10 áreas urbanas con movilidad eléctrica en su transporte público para 2030, así como una participación del 5% de las ventas totales de vehículos eléctricos o híbridos nuevos para 2030, 50% para 2040 y 100% para 2050. Además de los instrumentos nacionales, los estados federales incorporan dentro de sus programas estrategias para incorporar la movilidad eléctrica. Como ejemplo, el </w:t>
      </w:r>
      <w:r w:rsidR="00216A82" w:rsidRPr="00DB3D01">
        <w:rPr>
          <w:i/>
          <w:iCs/>
        </w:rPr>
        <w:t>Programa de Gestión para Mejorar la Calidad del Aire en el Estado de México 2018-2030</w:t>
      </w:r>
      <w:r w:rsidR="00216A82" w:rsidRPr="00DB3D01">
        <w:t xml:space="preserve"> propone priorizar la implementación del transporte eléctrico y los sistemas públicos sobre los que utilizan combustibles fósiles, para proporcionar la infraestructura necesaria para los vehículos eléctricos, y para implementar un programa de taxi eléctrico, entre otros. La Ciudad de México publicó la </w:t>
      </w:r>
      <w:r w:rsidR="00216A82" w:rsidRPr="00DB3D01">
        <w:rPr>
          <w:i/>
          <w:iCs/>
        </w:rPr>
        <w:t>Estrategia para la Electromovilidad de la Ciudad de México 2018 - 2030,</w:t>
      </w:r>
      <w:r w:rsidR="00216A82" w:rsidRPr="00DB3D01">
        <w:t xml:space="preserve"> en la que se propone promover el transporte público eléctrico con incentivos y apoyo a operadores públicos y privados, con el objetivo de que el 20% de la flota sea eléctrica en 2030 y el 80% de los taxis sean híbridos o eléctricos para el mismo año. Metrobus en la capital tiene una flota inicial de autobuses eléctricos completos de 18 metros que está utilizando en una de sus rutas BRT y tiene la intención de ampliar la flota, pero finalmente elegir una tecnología de carga diferente.</w:t>
      </w:r>
      <w:r w:rsidR="00C849A0" w:rsidRPr="00DB3D01">
        <w:rPr>
          <w:rFonts w:ascii="Arial" w:eastAsiaTheme="minorEastAsia" w:hAnsi="Arial" w:cs="Arial"/>
          <w:sz w:val="22"/>
          <w:szCs w:val="22"/>
          <w:lang w:eastAsia="ko-KR"/>
        </w:rPr>
        <w:t xml:space="preserve"> </w:t>
      </w:r>
    </w:p>
    <w:p w14:paraId="66FC5F40" w14:textId="77777777" w:rsidR="00216A82" w:rsidRPr="00DB3D01" w:rsidRDefault="00216A82" w:rsidP="00712878">
      <w:pPr>
        <w:jc w:val="both"/>
      </w:pPr>
    </w:p>
    <w:p w14:paraId="00DB4A65" w14:textId="5D0ADCF6" w:rsidR="00712878" w:rsidRPr="00DB3D01" w:rsidRDefault="00712878" w:rsidP="00712878">
      <w:pPr>
        <w:jc w:val="both"/>
      </w:pPr>
      <w:r w:rsidRPr="00DB3D01">
        <w:t xml:space="preserve">En 2019 la participación de las energías renovables en la electricidad total generada fue del 17%. El factor de red de carbono de México es de 0,359 </w:t>
      </w:r>
      <w:r w:rsidRPr="00DB3D01">
        <w:rPr>
          <w:vertAlign w:val="subscript"/>
        </w:rPr>
        <w:t>kgCO2</w:t>
      </w:r>
      <w:r w:rsidRPr="00DB3D01">
        <w:t xml:space="preserve">/kWh (IFI Versión 3.2., 2022). </w:t>
      </w:r>
    </w:p>
    <w:p w14:paraId="75BD558C" w14:textId="77777777" w:rsidR="004D3586" w:rsidRPr="00DB3D01" w:rsidRDefault="004D3586" w:rsidP="00256685">
      <w:pPr>
        <w:jc w:val="both"/>
      </w:pPr>
    </w:p>
    <w:p w14:paraId="15EB1809" w14:textId="4DDA137F" w:rsidR="00256685" w:rsidRPr="00DB3D01" w:rsidRDefault="00256685" w:rsidP="002B76EA">
      <w:pPr>
        <w:pStyle w:val="Titre3"/>
        <w:rPr>
          <w:rFonts w:ascii="Times New Roman" w:hAnsi="Times New Roman" w:cs="Times New Roman"/>
        </w:rPr>
      </w:pPr>
      <w:bookmarkStart w:id="54" w:name="_Toc69493027"/>
      <w:bookmarkStart w:id="55" w:name="_Toc69941296"/>
      <w:bookmarkStart w:id="56" w:name="_Toc168381705"/>
      <w:bookmarkStart w:id="57" w:name="_Toc168381762"/>
      <w:r w:rsidRPr="00DB3D01">
        <w:rPr>
          <w:rFonts w:ascii="Times New Roman" w:hAnsi="Times New Roman" w:cs="Times New Roman"/>
        </w:rPr>
        <w:t>Perú</w:t>
      </w:r>
      <w:bookmarkEnd w:id="54"/>
      <w:bookmarkEnd w:id="55"/>
      <w:bookmarkEnd w:id="56"/>
      <w:bookmarkEnd w:id="57"/>
    </w:p>
    <w:p w14:paraId="66A626BD" w14:textId="00FF970D" w:rsidR="00FF7D8A" w:rsidRPr="00DB3D01" w:rsidRDefault="00FF7D8A" w:rsidP="00FF7D8A">
      <w:pPr>
        <w:jc w:val="both"/>
      </w:pPr>
      <w:r w:rsidRPr="00DB3D01">
        <w:t xml:space="preserve">Perú tiene una superficie de 1.285.215 </w:t>
      </w:r>
      <w:r w:rsidRPr="00DB3D01">
        <w:rPr>
          <w:vertAlign w:val="superscript"/>
        </w:rPr>
        <w:t>km2</w:t>
      </w:r>
      <w:r w:rsidRPr="00DB3D01">
        <w:t xml:space="preserve"> y 34 millones de habitantes.  Lima, Arequipa y Callao son las únicas ciudades con más de 1 millón de habitantes. En 2022, el PIB per cápita fue de 7.100 USD. Las mediciones de </w:t>
      </w:r>
      <w:r w:rsidRPr="00DB3D01">
        <w:rPr>
          <w:vertAlign w:val="subscript"/>
        </w:rPr>
        <w:t>PM10</w:t>
      </w:r>
      <w:r w:rsidRPr="00DB3D01">
        <w:t xml:space="preserve"> en Lima muestran que el valor máximo de 50 µg/</w:t>
      </w:r>
      <w:r w:rsidRPr="00DB3D01">
        <w:rPr>
          <w:vertAlign w:val="superscript"/>
        </w:rPr>
        <w:t>m3</w:t>
      </w:r>
      <w:r w:rsidRPr="00DB3D01">
        <w:t xml:space="preserve"> se supera en la mayoría de las estaciones en la mayoría de los meses. Lo mismo es cierto para PM</w:t>
      </w:r>
      <w:r w:rsidRPr="00DB3D01">
        <w:rPr>
          <w:vertAlign w:val="subscript"/>
        </w:rPr>
        <w:t>2.5</w:t>
      </w:r>
      <w:r w:rsidRPr="00DB3D01">
        <w:t>.</w:t>
      </w:r>
    </w:p>
    <w:p w14:paraId="315FFB05" w14:textId="77777777" w:rsidR="00E739C0" w:rsidRPr="00DB3D01" w:rsidRDefault="00E739C0" w:rsidP="001B6780">
      <w:pPr>
        <w:rPr>
          <w:b/>
          <w:bCs/>
        </w:rPr>
      </w:pPr>
    </w:p>
    <w:p w14:paraId="62F8D4CE" w14:textId="3061C219" w:rsidR="001B6780" w:rsidRPr="00DB3D01" w:rsidRDefault="00BB4D71" w:rsidP="001B6780">
      <w:pPr>
        <w:rPr>
          <w:b/>
          <w:bCs/>
        </w:rPr>
      </w:pPr>
      <w:r w:rsidRPr="00DB3D01">
        <w:rPr>
          <w:b/>
          <w:bCs/>
        </w:rPr>
        <w:t>Sector del Transporte</w:t>
      </w:r>
    </w:p>
    <w:p w14:paraId="495B057A" w14:textId="549493D9" w:rsidR="00BB4D71" w:rsidRPr="00DB3D01" w:rsidRDefault="0020384B" w:rsidP="001B6780">
      <w:pPr>
        <w:rPr>
          <w:b/>
          <w:bCs/>
        </w:rPr>
      </w:pPr>
      <w:r w:rsidRPr="00DB3D01">
        <w:t>En 2019, alrededor de 6,7 millones de vehículos estaban operando en el Perú. Las emisiones de GEI del Perú en 2018 se estiman en 28 millones de tCO</w:t>
      </w:r>
      <w:r w:rsidR="00BB4D71" w:rsidRPr="00DB3D01">
        <w:rPr>
          <w:vertAlign w:val="subscript"/>
        </w:rPr>
        <w:t>2e</w:t>
      </w:r>
      <w:r w:rsidR="00BB4D71" w:rsidRPr="00DB3D01">
        <w:rPr>
          <w:rStyle w:val="Appelnotedebasdep"/>
        </w:rPr>
        <w:footnoteReference w:id="22"/>
      </w:r>
      <w:r w:rsidR="00BB4D71" w:rsidRPr="00DB3D01">
        <w:t xml:space="preserve">. Los vehículos comerciales, incluidos los taxis, autobuses y LCV, son responsables de alrededor del 60% de las emisiones. Se espera </w:t>
      </w:r>
      <w:r w:rsidR="00BB4D71" w:rsidRPr="00DB3D01">
        <w:lastRenderedPageBreak/>
        <w:t xml:space="preserve">que las emisiones de GEI del sector del transporte crezcan bajo un escenario de UAC en alrededor del 32%, alcanzando 38 millones de </w:t>
      </w:r>
      <w:r w:rsidR="00BB4D71" w:rsidRPr="00DB3D01">
        <w:rPr>
          <w:vertAlign w:val="subscript"/>
        </w:rPr>
        <w:t>tCO2</w:t>
      </w:r>
      <w:r w:rsidR="00BB4D71" w:rsidRPr="00DB3D01">
        <w:t xml:space="preserve"> para 2030. </w:t>
      </w:r>
    </w:p>
    <w:p w14:paraId="630B8CA4" w14:textId="77777777" w:rsidR="00BB4D71" w:rsidRPr="00DB3D01" w:rsidRDefault="00BB4D71" w:rsidP="00FF7D8A">
      <w:pPr>
        <w:rPr>
          <w:b/>
          <w:bCs/>
        </w:rPr>
      </w:pPr>
    </w:p>
    <w:p w14:paraId="0F291793" w14:textId="54C4F786" w:rsidR="00FF7D8A" w:rsidRPr="00DB3D01" w:rsidRDefault="00FF7D8A" w:rsidP="00FF7D8A">
      <w:pPr>
        <w:rPr>
          <w:b/>
          <w:bCs/>
        </w:rPr>
      </w:pPr>
      <w:r w:rsidRPr="00DB3D01">
        <w:rPr>
          <w:b/>
          <w:bCs/>
        </w:rPr>
        <w:t>Políticas de clima y energía</w:t>
      </w:r>
    </w:p>
    <w:p w14:paraId="367A1FFF" w14:textId="6ED09729" w:rsidR="00FF7D8A" w:rsidRPr="00DB3D01" w:rsidRDefault="00C849A0" w:rsidP="00C849A0">
      <w:pPr>
        <w:jc w:val="both"/>
      </w:pPr>
      <w:r w:rsidRPr="00674F53">
        <w:t>Las emisiones de GEI del Perú se estiman en 90</w:t>
      </w:r>
      <w:bookmarkStart w:id="58" w:name="_Hlk61090683"/>
      <w:r w:rsidRPr="00674F53">
        <w:t xml:space="preserve"> MtCO2e para 2020 (excluido el CUTS), de los cuales el sector del transporte es de 20,5 MtCO2</w:t>
      </w:r>
      <w:r w:rsidRPr="00674F53">
        <w:footnoteReference w:id="23"/>
      </w:r>
      <w:r w:rsidRPr="00674F53">
        <w:t>.</w:t>
      </w:r>
      <w:bookmarkEnd w:id="58"/>
      <w:r w:rsidRPr="00674F53">
        <w:t>. El Estado peruano se comprometió en diciembre de 2020 a que sus emisiones netas de gases de efecto invernadero no superarían los 208,8 MtCO2 en 2030 (objetivo incondicional). Además, el gobierno peruano considera que las emisiones de GEI podrían alcanzar</w:t>
      </w:r>
      <w:r w:rsidRPr="00DB3D01">
        <w:t xml:space="preserve"> un nivel máximo de 179,0 </w:t>
      </w:r>
      <w:r w:rsidRPr="00674F53">
        <w:t>MtCO2</w:t>
      </w:r>
      <w:r w:rsidRPr="00DB3D01">
        <w:t xml:space="preserve"> dependiendo de la disponibilidad de financiamiento externo internacional y de la existencia de condiciones favorables (meta condicional). Sumando ambos objetivos, incondicional y condicional, se alcanzaría un compromiso de reducción total del 40% Esto limitará las emisiones de GEI a un máximo de 209 millones de toneladas en 2030, y en caso de apoyo internacional, el límite se fija en 179 millones de toneladas (NDC, 2020). El documento de antecedentes técnicos para determinar el objetivo de NDC propone la entrada de alrededor de 7.000 autobuses eléctricos y 170.000 vehículos ligeros eléctricos para 2030 (medida ECM30) </w:t>
      </w:r>
      <w:sdt>
        <w:sdtPr>
          <w:id w:val="465092831"/>
          <w:citation/>
        </w:sdtPr>
        <w:sdtEndPr/>
        <w:sdtContent>
          <w:r w:rsidRPr="00DB3D01">
            <w:fldChar w:fldCharType="begin"/>
          </w:r>
          <w:r w:rsidRPr="00DB3D01">
            <w:instrText xml:space="preserve"> CITATION Per18 \l 1031 </w:instrText>
          </w:r>
          <w:r w:rsidRPr="00DB3D01">
            <w:fldChar w:fldCharType="separate"/>
          </w:r>
          <w:r w:rsidR="00674F53" w:rsidRPr="00674F53">
            <w:rPr>
              <w:b/>
              <w:bCs/>
              <w:noProof/>
            </w:rPr>
            <w:t>Source spécifiée non valide.</w:t>
          </w:r>
          <w:r w:rsidRPr="00DB3D01">
            <w:fldChar w:fldCharType="end"/>
          </w:r>
        </w:sdtContent>
      </w:sdt>
      <w:r w:rsidRPr="00DB3D01">
        <w:t>. Las iniciativas serán limitadas para proyectos de inversión en áreas sin acceso a gasoductos (siempre y cuando los vehículos eléctricos no sean competitivos con los vehículos de GNC), con excepción de las actividades de asistencia técnica que también se realizan a nivel nacional. El Plan de Competitividad y Productividad 2019-2030 que incluye (i) un paquete regulatorio para la promoción de vehículos eléctricos y su infraestructura de suministro para finales de 2019 (ii) normas técnicas</w:t>
      </w:r>
      <w:r w:rsidRPr="00DB3D01">
        <w:rPr>
          <w:b/>
          <w:bCs/>
        </w:rPr>
        <w:t xml:space="preserve"> </w:t>
      </w:r>
      <w:r w:rsidRPr="00DB3D01">
        <w:t>para estaciones de carga para mediados de 2025.</w:t>
      </w:r>
    </w:p>
    <w:p w14:paraId="1A191FD4" w14:textId="77777777" w:rsidR="00FF7D8A" w:rsidRPr="00DB3D01" w:rsidRDefault="00FF7D8A" w:rsidP="00FF7D8A">
      <w:pPr>
        <w:jc w:val="both"/>
      </w:pPr>
    </w:p>
    <w:p w14:paraId="415C5025" w14:textId="37D982DA" w:rsidR="00FF7D8A" w:rsidRPr="00DB3D01" w:rsidRDefault="00FF7D8A" w:rsidP="00FF7D8A">
      <w:pPr>
        <w:jc w:val="both"/>
      </w:pPr>
      <w:r w:rsidRPr="00DB3D01">
        <w:t xml:space="preserve">En 2019, la proporción de energías renovables en la electricidad total generada fue del 60%. Basado en el Ministerio de Energía y Minas, Perú tiene un potencial de energía renovable muy grande, aún no explotado para la energía eólica (&gt; 22.000 MW explotables), geotérmica (potencial de 3.000 MW) y solar fotovoltaica. El factor de rejilla de carbono del Perú es 0.252 </w:t>
      </w:r>
      <w:r w:rsidRPr="00DB3D01">
        <w:rPr>
          <w:vertAlign w:val="subscript"/>
        </w:rPr>
        <w:t>kgCO2</w:t>
      </w:r>
      <w:r w:rsidRPr="00DB3D01">
        <w:t xml:space="preserve">/kWh (IFI Versión 3.2., 2022). </w:t>
      </w:r>
    </w:p>
    <w:p w14:paraId="665AD358" w14:textId="02DB4FBE" w:rsidR="007A4EE8" w:rsidRPr="00DB3D01" w:rsidRDefault="007A4EE8" w:rsidP="00FF7D8A">
      <w:pPr>
        <w:jc w:val="both"/>
      </w:pPr>
    </w:p>
    <w:p w14:paraId="5EEF20EF" w14:textId="2A839D85" w:rsidR="004261E9" w:rsidRPr="00DB3D01" w:rsidRDefault="00C46DFF" w:rsidP="008A6A7C">
      <w:pPr>
        <w:pStyle w:val="Notedebasdepage"/>
        <w:jc w:val="both"/>
      </w:pPr>
      <w:r w:rsidRPr="00DB3D01">
        <w:rPr>
          <w:sz w:val="24"/>
          <w:szCs w:val="24"/>
        </w:rPr>
        <w:t>Bajo este Programa, los proyectos elegibles deben tener riesgos ambientales y sociales bajos (Categoría C) o moderados (Categoría B) (ver sección 2.4). De acuerdo con la Política de Gestión de Riesgo Ambiental y Social de la AFD, los proyectos con Riesgo</w:t>
      </w:r>
      <w:r w:rsidR="004261E9" w:rsidRPr="00DB3D01">
        <w:rPr>
          <w:rStyle w:val="Appelnotedebasdep"/>
        </w:rPr>
        <w:footnoteReference w:id="24"/>
      </w:r>
      <w:r w:rsidR="004261E9" w:rsidRPr="00DB3D01">
        <w:t xml:space="preserve"> </w:t>
      </w:r>
      <w:r w:rsidR="004261E9" w:rsidRPr="00674F53">
        <w:rPr>
          <w:sz w:val="24"/>
          <w:szCs w:val="24"/>
        </w:rPr>
        <w:t xml:space="preserve">Ambiental y Social Moderado (B) y Bajo (C) deben ser evaluados e implementados de acuerdo con las regulaciones nacionales y locales. En este sentido, un análisis general entre las normativas nacionales y las normas ambientales y sociales de la AFD, </w:t>
      </w:r>
      <w:r w:rsidR="004261E9" w:rsidRPr="00DB3D01">
        <w:rPr>
          <w:sz w:val="24"/>
          <w:szCs w:val="24"/>
        </w:rPr>
        <w:t>incluidos los aspectos de género, se llevó a cabo teniendo en cuenta los posibles efectos adversos que pueden producirse como resultado de la ejecución de proyectos en el marco del presente Programa (véase el anexo F). Este análisis muestra</w:t>
      </w:r>
      <w:r w:rsidR="004261E9" w:rsidRPr="00DB3D01">
        <w:t xml:space="preserve"> </w:t>
      </w:r>
      <w:r w:rsidR="003F0D69" w:rsidRPr="00DB3D01">
        <w:rPr>
          <w:sz w:val="24"/>
          <w:szCs w:val="24"/>
        </w:rPr>
        <w:t xml:space="preserve">que no se detectaron lagunas importantes en los ocho países. Estos países cuentan con legislación nacional para identificar y mitigar los posibles riesgos e impactos ambientales y sociales dentro del Programa, y cubrir las directrices establecidas en las normas ambientales y sociales del Banco Mundial (ESS) para ESS1 Evaluación y Gestión de Riesgos e Impactos Ambientales y Sociales, ESS2 Trabajo y Condiciones de Trabajo, ESS3 Recursos Eficiencia y Prevención y Gestión de </w:t>
      </w:r>
      <w:r w:rsidR="003F0D69" w:rsidRPr="00DB3D01">
        <w:rPr>
          <w:sz w:val="24"/>
          <w:szCs w:val="24"/>
        </w:rPr>
        <w:lastRenderedPageBreak/>
        <w:t>Contaminación, ESS4 Salud y Seguridad Comunitaria, y ESS10 Compromiso y Divulgación de Información. Para el resto de las normas</w:t>
      </w:r>
      <w:r w:rsidR="004261E9" w:rsidRPr="00DB3D01">
        <w:rPr>
          <w:sz w:val="24"/>
          <w:szCs w:val="24"/>
          <w:vertAlign w:val="superscript"/>
        </w:rPr>
        <w:footnoteReference w:id="25"/>
      </w:r>
      <w:r w:rsidR="004261E9" w:rsidRPr="00DB3D01">
        <w:rPr>
          <w:sz w:val="24"/>
          <w:szCs w:val="24"/>
        </w:rPr>
        <w:t xml:space="preserve"> se excluyen porque no se aplican al Programa (véase el anexo H). Es importante mencionar que para cada proyecto bajo este Programa debe cumplir con las regulaciones nacionales y locales aplicables.</w:t>
      </w:r>
    </w:p>
    <w:p w14:paraId="7BDFBB68" w14:textId="77777777" w:rsidR="007864D4" w:rsidRPr="00DB3D01" w:rsidRDefault="007864D4" w:rsidP="007864D4">
      <w:pPr>
        <w:rPr>
          <w:highlight w:val="green"/>
        </w:rPr>
      </w:pPr>
    </w:p>
    <w:p w14:paraId="53334791" w14:textId="3654C9E6" w:rsidR="00F859A2" w:rsidRPr="00DB3D01" w:rsidRDefault="00F859A2" w:rsidP="00F859A2">
      <w:pPr>
        <w:pStyle w:val="Titre2"/>
        <w:rPr>
          <w:rFonts w:ascii="Times New Roman" w:hAnsi="Times New Roman" w:cs="Times New Roman"/>
        </w:rPr>
      </w:pPr>
      <w:bookmarkStart w:id="59" w:name="_Toc69493028"/>
      <w:bookmarkStart w:id="60" w:name="_Toc69941297"/>
      <w:bookmarkStart w:id="61" w:name="_Toc168381706"/>
      <w:bookmarkStart w:id="62" w:name="_Toc168381763"/>
      <w:r w:rsidRPr="00DB3D01">
        <w:rPr>
          <w:rFonts w:ascii="Times New Roman" w:hAnsi="Times New Roman" w:cs="Times New Roman"/>
        </w:rPr>
        <w:t>Proyectos subvencionables</w:t>
      </w:r>
      <w:bookmarkEnd w:id="59"/>
      <w:bookmarkEnd w:id="60"/>
      <w:bookmarkEnd w:id="61"/>
      <w:bookmarkEnd w:id="62"/>
    </w:p>
    <w:p w14:paraId="1C2C48E5" w14:textId="6C43EAD3" w:rsidR="00140A44" w:rsidRPr="00DB3D01" w:rsidRDefault="00140A44" w:rsidP="00183415"/>
    <w:p w14:paraId="491D9474" w14:textId="5FBE88F0" w:rsidR="00FA2392" w:rsidRPr="00DB3D01" w:rsidRDefault="004342FC" w:rsidP="004342FC">
      <w:pPr>
        <w:jc w:val="both"/>
      </w:pPr>
      <w:r w:rsidRPr="00DB3D01">
        <w:t>Todas las inversiones que entren en la Lista de Exclusión de la AFD serán excluidas del Programa (Anexo A).</w:t>
      </w:r>
    </w:p>
    <w:p w14:paraId="3262CB1B" w14:textId="77777777" w:rsidR="00FA2392" w:rsidRPr="00DB3D01" w:rsidRDefault="00FA2392" w:rsidP="004342FC">
      <w:pPr>
        <w:jc w:val="both"/>
      </w:pPr>
    </w:p>
    <w:p w14:paraId="30954EEA" w14:textId="77777777" w:rsidR="003B05E4" w:rsidRPr="00DB3D01" w:rsidRDefault="004342FC" w:rsidP="004342FC">
      <w:pPr>
        <w:jc w:val="both"/>
      </w:pPr>
      <w:r w:rsidRPr="00DB3D01">
        <w:t xml:space="preserve">Se espera que los proyectos elegibles para el Programa sean de Categorías de Riesgo B a C. Se excluirá la Categoría de Alto Riesgo A y la Categoría de Riesgo Sustancial B+. </w:t>
      </w:r>
    </w:p>
    <w:p w14:paraId="67858737" w14:textId="77777777" w:rsidR="003B05E4" w:rsidRPr="00DB3D01" w:rsidRDefault="003B05E4" w:rsidP="004342FC">
      <w:pPr>
        <w:jc w:val="both"/>
      </w:pPr>
    </w:p>
    <w:p w14:paraId="3FA23B4C" w14:textId="5176AE0D" w:rsidR="004342FC" w:rsidRPr="00DB3D01" w:rsidRDefault="00E43C57" w:rsidP="004342FC">
      <w:pPr>
        <w:jc w:val="both"/>
      </w:pPr>
      <w:r w:rsidRPr="00DB3D01">
        <w:t>Bajo la categorización de riesgo del GCF solo los proyectos elegibles para el Programa son las Categorías B a C. La Categoría A será excluida.</w:t>
      </w:r>
    </w:p>
    <w:p w14:paraId="003E0E16" w14:textId="6A4403B6" w:rsidR="003B05E4" w:rsidRPr="00DB3D01" w:rsidRDefault="003B05E4" w:rsidP="00C016D4"/>
    <w:p w14:paraId="60DC44ED" w14:textId="79F8C44B" w:rsidR="009224C4" w:rsidRPr="00DB3D01" w:rsidRDefault="009224C4" w:rsidP="009224C4">
      <w:pPr>
        <w:spacing w:before="40" w:after="40"/>
        <w:jc w:val="both"/>
      </w:pPr>
      <w:r w:rsidRPr="00DB3D01">
        <w:t>Todas las inversiones deben cumplir con la Política Ambiental y Social Revisada del GCF, la Política de Gestión de Riesgos Ambientales y Sociales de la AFD y seguir los principios, términos y condiciones acordados por la AFD y los cofinanciadores, incluidos los criterios de elegibilidad del proyecto, gobernanza, disposiciones de aplicación, sistemas de gestión ambiental y social, consideración de género, seguimiento, evaluación y verificación.</w:t>
      </w:r>
    </w:p>
    <w:p w14:paraId="7D4D1574" w14:textId="77777777" w:rsidR="009224C4" w:rsidRPr="00DB3D01" w:rsidRDefault="009224C4" w:rsidP="009224C4">
      <w:pPr>
        <w:spacing w:before="40" w:after="40"/>
        <w:rPr>
          <w:iCs/>
          <w:color w:val="000000" w:themeColor="text1"/>
          <w:sz w:val="20"/>
          <w:szCs w:val="20"/>
          <w:lang w:eastAsia="ja-JP"/>
        </w:rPr>
      </w:pPr>
    </w:p>
    <w:p w14:paraId="113D0FC9" w14:textId="3B24A80E" w:rsidR="009224C4" w:rsidRPr="00DB3D01" w:rsidRDefault="009224C4" w:rsidP="009224C4">
      <w:pPr>
        <w:spacing w:before="40" w:after="40"/>
        <w:jc w:val="both"/>
      </w:pPr>
      <w:r w:rsidRPr="00DB3D01">
        <w:t>El Programa ayuda a identificar proyectos relacionados con el cambio climático y a maximizar sus beneficios de mitigación de GEI, y contribuye a la capacidad de financiación de los proyectos mediante la introducción de financiación catalítica. El Programa aplica a todos los proyectos una metodología estándar de contabilidad de los GEI para determinar los beneficios de los GEI más allá de la base de referencia.</w:t>
      </w:r>
    </w:p>
    <w:p w14:paraId="6E93433F" w14:textId="77777777" w:rsidR="009224C4" w:rsidRPr="00DB3D01" w:rsidRDefault="009224C4" w:rsidP="009224C4">
      <w:pPr>
        <w:spacing w:before="40" w:after="40"/>
        <w:rPr>
          <w:iCs/>
          <w:color w:val="000000" w:themeColor="text1"/>
          <w:sz w:val="20"/>
          <w:szCs w:val="20"/>
          <w:lang w:eastAsia="ja-JP"/>
        </w:rPr>
      </w:pPr>
    </w:p>
    <w:p w14:paraId="2287AEB1" w14:textId="77777777" w:rsidR="009224C4" w:rsidRPr="00DB3D01" w:rsidRDefault="009224C4" w:rsidP="0017715A">
      <w:pPr>
        <w:rPr>
          <w:iCs/>
          <w:color w:val="000000" w:themeColor="text1"/>
          <w:lang w:eastAsia="ja-JP"/>
        </w:rPr>
      </w:pPr>
      <w:r w:rsidRPr="00DB3D01">
        <w:rPr>
          <w:iCs/>
          <w:color w:val="000000" w:themeColor="text1"/>
          <w:lang w:eastAsia="ja-JP"/>
        </w:rPr>
        <w:t>Los proyectos elegibles deben cumplir los siguientes criterios mínimos:</w:t>
      </w:r>
    </w:p>
    <w:p w14:paraId="18C68564" w14:textId="1150AB9C" w:rsidR="009F7F91" w:rsidRPr="00DB3D01" w:rsidRDefault="009F7F91" w:rsidP="003B05E4">
      <w:pPr>
        <w:numPr>
          <w:ilvl w:val="0"/>
          <w:numId w:val="24"/>
        </w:numPr>
        <w:spacing w:before="40" w:after="40" w:line="256" w:lineRule="auto"/>
        <w:jc w:val="both"/>
      </w:pPr>
      <w:r w:rsidRPr="00DB3D01">
        <w:t>Todos los proyectos de inversión financiados en virtud de los componentes 2 o 3 deben reducir las emisiones de GEI en relación con la base de referencia y tener un impacto positivo en el desarrollo sostenible. El enfoque que debe utilizarse se determina en el anexo 22 bis y se basa principalmente en las metodologías de la Convención Marco registradas en el marco del Mecanismo para un Desarrollo Limpio (MDL);</w:t>
      </w:r>
      <w:r w:rsidRPr="00DB3D01">
        <w:rPr>
          <w:rStyle w:val="Appelnotedebasdep"/>
        </w:rPr>
        <w:footnoteReference w:id="26"/>
      </w:r>
    </w:p>
    <w:p w14:paraId="12F7FA23" w14:textId="4E90AEA9" w:rsidR="009F7F91" w:rsidRPr="00DB3D01" w:rsidRDefault="009F7F91" w:rsidP="003B05E4">
      <w:pPr>
        <w:numPr>
          <w:ilvl w:val="0"/>
          <w:numId w:val="24"/>
        </w:numPr>
        <w:spacing w:before="40" w:after="40" w:line="256" w:lineRule="auto"/>
        <w:jc w:val="both"/>
      </w:pPr>
      <w:r w:rsidRPr="00DB3D01">
        <w:t>Todos los proyectos de inversión financiados en el marco del componente 2 deben estar vinculados a políticas de demanda de transporte que fomenten el cambio al transporte público;</w:t>
      </w:r>
    </w:p>
    <w:p w14:paraId="4E43DC04" w14:textId="77777777" w:rsidR="009F7F91" w:rsidRPr="00DB3D01" w:rsidRDefault="009F7F91" w:rsidP="003B05E4">
      <w:pPr>
        <w:numPr>
          <w:ilvl w:val="0"/>
          <w:numId w:val="24"/>
        </w:numPr>
        <w:spacing w:before="40" w:after="40" w:line="256" w:lineRule="auto"/>
        <w:jc w:val="both"/>
      </w:pPr>
      <w:r w:rsidRPr="00DB3D01">
        <w:t>Todos los proyectos de inversión financiados bajo los Componentes 2 o 3 deben demostrar un potencial de transformación y aumentar el número de usuarios;</w:t>
      </w:r>
    </w:p>
    <w:p w14:paraId="1C5C7459" w14:textId="6AE7E8A9" w:rsidR="009F7F91" w:rsidRPr="00DB3D01" w:rsidRDefault="009F7F91" w:rsidP="003B05E4">
      <w:pPr>
        <w:numPr>
          <w:ilvl w:val="0"/>
          <w:numId w:val="24"/>
        </w:numPr>
        <w:spacing w:before="40" w:after="40" w:line="256" w:lineRule="auto"/>
        <w:jc w:val="both"/>
      </w:pPr>
      <w:r w:rsidRPr="00DB3D01">
        <w:lastRenderedPageBreak/>
        <w:t>Todos los proyectos de inversión financiados con cargo a los componentes 2 o 3 deben cumplir con una tasa de rendimiento interno económico del 12% como mínimo;</w:t>
      </w:r>
    </w:p>
    <w:p w14:paraId="21E84D94" w14:textId="77777777" w:rsidR="009F7F91" w:rsidRPr="00DB3D01" w:rsidRDefault="009F7F91" w:rsidP="003B05E4">
      <w:pPr>
        <w:numPr>
          <w:ilvl w:val="0"/>
          <w:numId w:val="24"/>
        </w:numPr>
        <w:spacing w:before="40" w:after="40" w:line="256" w:lineRule="auto"/>
        <w:jc w:val="both"/>
      </w:pPr>
      <w:r w:rsidRPr="00DB3D01">
        <w:t>Todos los proyectos de inversión financiados en el marco de los componentes 2 o 3 deben cumplir las leyes y reglamentos nacionales y locales pertinentes y ser propiedad del país;</w:t>
      </w:r>
    </w:p>
    <w:p w14:paraId="67F4F909" w14:textId="77777777" w:rsidR="009F7F91" w:rsidRPr="00DB3D01" w:rsidRDefault="009F7F91" w:rsidP="003B05E4">
      <w:pPr>
        <w:pStyle w:val="Paragraphedeliste"/>
        <w:numPr>
          <w:ilvl w:val="0"/>
          <w:numId w:val="24"/>
        </w:numPr>
        <w:spacing w:before="40" w:after="40" w:line="259" w:lineRule="auto"/>
        <w:jc w:val="both"/>
      </w:pPr>
      <w:r w:rsidRPr="00DB3D01">
        <w:t>Las inversiones en autobuses electrónicos financiadas con cargo al componente 3 se realizan en ciudades que tienen previsto modernizar y mejorar su sistema de transporte público o están en proceso de hacerlo, incluidas iniciativas para fomentar la NMT y la micromovilidad eléctrica.</w:t>
      </w:r>
    </w:p>
    <w:p w14:paraId="3C02B90B" w14:textId="06787AC2" w:rsidR="009F7F91" w:rsidRPr="00DB3D01" w:rsidRDefault="009F7F91" w:rsidP="003B05E4">
      <w:pPr>
        <w:numPr>
          <w:ilvl w:val="0"/>
          <w:numId w:val="24"/>
        </w:numPr>
        <w:spacing w:before="40" w:after="40" w:line="256" w:lineRule="auto"/>
        <w:jc w:val="both"/>
      </w:pPr>
      <w:r w:rsidRPr="00DB3D01">
        <w:t>Todos los proyectos de inversión financiados con arreglo a los componentes 2 o 3 deberán contar con un plan de acción en materia de género que tenga en cuenta las directrices establecidas en el anexo 8;</w:t>
      </w:r>
      <w:r w:rsidR="00427312" w:rsidRPr="00DB3D01">
        <w:rPr>
          <w:rStyle w:val="Appelnotedebasdep"/>
        </w:rPr>
        <w:footnoteReference w:id="27"/>
      </w:r>
    </w:p>
    <w:p w14:paraId="4F81AE9E" w14:textId="116BE049" w:rsidR="009F7F91" w:rsidRPr="00DB3D01" w:rsidRDefault="009F7F91" w:rsidP="003B05E4">
      <w:pPr>
        <w:numPr>
          <w:ilvl w:val="0"/>
          <w:numId w:val="24"/>
        </w:numPr>
        <w:spacing w:before="40" w:after="40" w:line="256" w:lineRule="auto"/>
        <w:jc w:val="both"/>
      </w:pPr>
      <w:r w:rsidRPr="00DB3D01">
        <w:t>Todos los proyectos de inversión financiados con cargo a los componentes 2 o 3 deberán tratar de generar empleo y desarrollo económico local;</w:t>
      </w:r>
    </w:p>
    <w:p w14:paraId="3D14B226" w14:textId="77777777" w:rsidR="009F7F91" w:rsidRPr="00DB3D01" w:rsidRDefault="009F7F91" w:rsidP="003B05E4">
      <w:pPr>
        <w:pStyle w:val="Paragraphedeliste"/>
        <w:numPr>
          <w:ilvl w:val="0"/>
          <w:numId w:val="24"/>
        </w:numPr>
        <w:spacing w:before="40" w:after="40"/>
        <w:jc w:val="both"/>
      </w:pPr>
      <w:r w:rsidRPr="00DB3D01">
        <w:t>Solo los vehículos eléctricos con batería eléctrica completa son elegibles y financiados bajo el Componente 3. Los trolebuses híbridos (trolebuses con batería) también pueden ser financiados si demuestran ser una opción más rentable que el uso de bateríasautobuses eléctricos considerando también los costos de reemplazo y mantenimiento de la infraestructura.</w:t>
      </w:r>
    </w:p>
    <w:p w14:paraId="5E0331F9" w14:textId="77777777" w:rsidR="009F7F91" w:rsidRPr="00DB3D01" w:rsidRDefault="009F7F91" w:rsidP="003B05E4">
      <w:pPr>
        <w:pStyle w:val="Paragraphedeliste"/>
        <w:numPr>
          <w:ilvl w:val="0"/>
          <w:numId w:val="24"/>
        </w:numPr>
        <w:spacing w:before="40" w:after="40"/>
        <w:jc w:val="both"/>
      </w:pPr>
      <w:r w:rsidRPr="00DB3D01">
        <w:t>En el componente 3 no se financian proyectos con menos de 30 vehículos eléctricos.</w:t>
      </w:r>
    </w:p>
    <w:p w14:paraId="3BA0F2F3" w14:textId="3C688F1C" w:rsidR="009F7F91" w:rsidRPr="00DB3D01" w:rsidRDefault="009F7F91" w:rsidP="003B05E4">
      <w:pPr>
        <w:pStyle w:val="Paragraphedeliste"/>
        <w:numPr>
          <w:ilvl w:val="0"/>
          <w:numId w:val="24"/>
        </w:numPr>
        <w:spacing w:before="40" w:after="40" w:line="259" w:lineRule="auto"/>
        <w:jc w:val="both"/>
      </w:pPr>
      <w:r w:rsidRPr="00DB3D01">
        <w:t>La atención se centra en la financiación del despliegue del autobús electrónico en ciudades intermedias en el marco del componente 3. El 50% de los recursos del marco de cooperación mundial se invertirá en ciudades intermedias. Las ciudades que no son elegibles bajo este criterio son: Colombia: Bogotá, Barranquilla, Bucaramanga, Cali, Cartagena, Medellín, Pereira; Brasil: Belo Horizonte, Brasilia, Curitiba, Fortaleza, Manaus, Recife, Río de Janeiro, Salvador, Sao Paulo; Perú: Lima; México: Ciudad de México.</w:t>
      </w:r>
    </w:p>
    <w:p w14:paraId="289537C9" w14:textId="77777777" w:rsidR="009F7F91" w:rsidRPr="00DB3D01" w:rsidRDefault="009F7F91" w:rsidP="003B05E4">
      <w:pPr>
        <w:pStyle w:val="Paragraphedeliste"/>
        <w:numPr>
          <w:ilvl w:val="0"/>
          <w:numId w:val="24"/>
        </w:numPr>
        <w:spacing w:before="40" w:after="40" w:line="259" w:lineRule="auto"/>
        <w:jc w:val="both"/>
      </w:pPr>
      <w:r w:rsidRPr="00DB3D01">
        <w:t>Todos los proyectos de inversión financiados con cargo a los componentes 2 o 3 tienen un nivel de cofinanciación (fondos no pertenecientes al MCG) de un mínimo del 40%. Tasa de cofinanciación mínima del 60% sobre el total del Programa (todos los componentes).</w:t>
      </w:r>
    </w:p>
    <w:p w14:paraId="7F89D5E2" w14:textId="77777777" w:rsidR="009F7F91" w:rsidRPr="00DB3D01" w:rsidRDefault="009F7F91" w:rsidP="003B05E4">
      <w:pPr>
        <w:pStyle w:val="Paragraphedeliste"/>
        <w:numPr>
          <w:ilvl w:val="0"/>
          <w:numId w:val="24"/>
        </w:numPr>
        <w:spacing w:before="40" w:after="40" w:line="259" w:lineRule="auto"/>
        <w:jc w:val="both"/>
      </w:pPr>
      <w:r w:rsidRPr="00DB3D01">
        <w:t>En un mínimo de 4 países (indicativos Brasil, Colombia, México y Perú) se realizará un proyecto de inversión con buses electrónicos bajo el Componente 3 y en un mínimo de 2 países (indicativos Brasil y Colombia) inversiones en el mejoramiento de la infraestructura de PT y/o NMT bajo el Componente 2.</w:t>
      </w:r>
    </w:p>
    <w:p w14:paraId="65DF4452" w14:textId="77777777" w:rsidR="009F7F91" w:rsidRPr="00DB3D01" w:rsidRDefault="009F7F91" w:rsidP="003B05E4">
      <w:pPr>
        <w:pStyle w:val="Paragraphedeliste"/>
        <w:numPr>
          <w:ilvl w:val="0"/>
          <w:numId w:val="24"/>
        </w:numPr>
        <w:spacing w:before="40" w:after="40" w:line="259" w:lineRule="auto"/>
        <w:jc w:val="both"/>
      </w:pPr>
      <w:r w:rsidRPr="00DB3D01">
        <w:t>En el componente 3 no se conceden subvenciones de inversión para inversiones en autobuses electrónicos.</w:t>
      </w:r>
    </w:p>
    <w:p w14:paraId="414CFC7E" w14:textId="77777777" w:rsidR="009F7F91" w:rsidRPr="00DB3D01" w:rsidRDefault="009F7F91" w:rsidP="003B05E4">
      <w:pPr>
        <w:pStyle w:val="Paragraphedeliste"/>
        <w:numPr>
          <w:ilvl w:val="0"/>
          <w:numId w:val="24"/>
        </w:numPr>
        <w:spacing w:before="40" w:after="40" w:line="259" w:lineRule="auto"/>
        <w:jc w:val="both"/>
      </w:pPr>
      <w:r w:rsidRPr="00DB3D01">
        <w:t>La meta de financiar un proyecto de inversión en el e-bus será realizada por el sector privado o como PPA (indicativo en México) bajo el Componente 3.</w:t>
      </w:r>
    </w:p>
    <w:p w14:paraId="673C6BB5" w14:textId="77777777" w:rsidR="006B0089" w:rsidRPr="00DB3D01" w:rsidRDefault="006B0089" w:rsidP="002A31A9">
      <w:pPr>
        <w:ind w:left="360"/>
        <w:rPr>
          <w:color w:val="000000" w:themeColor="text1"/>
          <w:lang w:eastAsia="ja-JP"/>
        </w:rPr>
      </w:pPr>
    </w:p>
    <w:p w14:paraId="5A9E2FCF" w14:textId="6C8ED4BB" w:rsidR="007A4EE8" w:rsidRPr="00674F53" w:rsidRDefault="00427312" w:rsidP="005E77DB">
      <w:pPr>
        <w:pStyle w:val="Corpsdetexte"/>
        <w:spacing w:line="235" w:lineRule="auto"/>
        <w:ind w:right="278"/>
        <w:jc w:val="both"/>
        <w:rPr>
          <w:rFonts w:ascii="Times New Roman" w:eastAsia="Times New Roman" w:hAnsi="Times New Roman" w:cs="Times New Roman"/>
          <w:iCs/>
          <w:color w:val="000000" w:themeColor="text1"/>
          <w:sz w:val="24"/>
          <w:szCs w:val="24"/>
          <w:lang w:val="es-ES" w:eastAsia="ja-JP"/>
        </w:rPr>
      </w:pPr>
      <w:r w:rsidRPr="00674F53">
        <w:rPr>
          <w:rFonts w:ascii="Times New Roman" w:eastAsia="Times New Roman" w:hAnsi="Times New Roman" w:cs="Times New Roman"/>
          <w:iCs/>
          <w:color w:val="000000" w:themeColor="text1"/>
          <w:sz w:val="24"/>
          <w:szCs w:val="24"/>
          <w:lang w:val="es-ES" w:eastAsia="ja-JP"/>
        </w:rPr>
        <w:t xml:space="preserve">Los proyectos de inversión se determinarán sobre la base del "orden de llegada" en función de su nivel de vencimiento en el momento en que se disponga de los ingresos del FVC. No se invertirá más del 35% de los fondos del GCF en un país específico. El Programa financiará </w:t>
      </w:r>
      <w:r w:rsidRPr="00674F53">
        <w:rPr>
          <w:rFonts w:ascii="Times New Roman" w:eastAsia="Times New Roman" w:hAnsi="Times New Roman" w:cs="Times New Roman"/>
          <w:iCs/>
          <w:color w:val="000000" w:themeColor="text1"/>
          <w:sz w:val="24"/>
          <w:szCs w:val="24"/>
          <w:lang w:val="es-ES" w:eastAsia="ja-JP"/>
        </w:rPr>
        <w:lastRenderedPageBreak/>
        <w:t>actividades en los países en función de las cartas de no objeción recibidas.</w:t>
      </w:r>
    </w:p>
    <w:p w14:paraId="0CDFBDEC" w14:textId="04E50D57" w:rsidR="00933439" w:rsidRPr="00DB3D01" w:rsidRDefault="00933439" w:rsidP="00462AE0"/>
    <w:p w14:paraId="211C9C77" w14:textId="6D02FCEE" w:rsidR="00870746" w:rsidRPr="00DB3D01" w:rsidRDefault="009A0CB8" w:rsidP="00686003">
      <w:pPr>
        <w:pStyle w:val="Titre1"/>
      </w:pPr>
      <w:bookmarkStart w:id="63" w:name="_Toc69493029"/>
      <w:bookmarkStart w:id="64" w:name="_Toc69941298"/>
      <w:bookmarkStart w:id="65" w:name="_Toc168381707"/>
      <w:bookmarkStart w:id="66" w:name="_Toc168381764"/>
      <w:r w:rsidRPr="00DB3D01">
        <w:t>Normas ambientales y sociales</w:t>
      </w:r>
      <w:bookmarkEnd w:id="63"/>
      <w:bookmarkEnd w:id="64"/>
      <w:bookmarkEnd w:id="65"/>
      <w:bookmarkEnd w:id="66"/>
    </w:p>
    <w:p w14:paraId="76665354" w14:textId="7541A87D" w:rsidR="00870746" w:rsidRPr="00DB3D01" w:rsidRDefault="00870746" w:rsidP="00870746">
      <w:pPr>
        <w:rPr>
          <w:highlight w:val="green"/>
        </w:rPr>
      </w:pPr>
    </w:p>
    <w:p w14:paraId="058B0A66" w14:textId="3E840531" w:rsidR="00A960B6" w:rsidRPr="00DB3D01" w:rsidRDefault="00046BBD" w:rsidP="002E438C">
      <w:pPr>
        <w:jc w:val="both"/>
      </w:pPr>
      <w:r w:rsidRPr="00DB3D01">
        <w:t xml:space="preserve">Todos los proyectos deben cumplir con las Normas Ambientales y Sociales de la AFD que están totalmente alineadas con la Política Ambiental y Social Revisada del GCF. El GCF ha adoptado provisionalmente las Normas de Desempeño de la Corporación Financiera Internacional (IFC). Las Normas de Desempeño de la CFI se componen de 8 normas que cubren las principales consideraciones ambientales y sociales que deben salvaguardarse al diseñar e implementar un proyecto o programa. </w:t>
      </w:r>
      <w:r w:rsidR="00825668" w:rsidRPr="00DB3D01">
        <w:rPr>
          <w:rStyle w:val="Appelnotedebasdep"/>
        </w:rPr>
        <w:footnoteReference w:id="28"/>
      </w:r>
    </w:p>
    <w:p w14:paraId="104F4F74" w14:textId="77777777" w:rsidR="00A960B6" w:rsidRPr="00DB3D01" w:rsidRDefault="00A960B6" w:rsidP="002E438C">
      <w:pPr>
        <w:jc w:val="both"/>
      </w:pPr>
    </w:p>
    <w:p w14:paraId="36E5C94B" w14:textId="2426746E" w:rsidR="00A960B6" w:rsidRPr="00DB3D01" w:rsidRDefault="00E71B33" w:rsidP="00A960B6">
      <w:pPr>
        <w:jc w:val="both"/>
      </w:pPr>
      <w:r w:rsidRPr="00DB3D01">
        <w:t>Para revisar la aplicabilidad de los PS de la CFI para el Programa AFD-GCF, véase el Anexo H. El Programa financia un riesgo bajo a moderado, financiando solo proyectos de riesgo de categoría C y B. Quedan excluidos los proyectos de "categoría A" de alto riesgo. Con respecto a la aplicabilidad de los PS de la CFI para este Programa, los siguientes puntos son un resumen que aborda los diferentes PS de la CFI:</w:t>
      </w:r>
    </w:p>
    <w:p w14:paraId="5BE33527" w14:textId="18B47441" w:rsidR="00975375" w:rsidRPr="00DB3D01" w:rsidRDefault="00EE7E2F" w:rsidP="00FD18E6">
      <w:pPr>
        <w:pStyle w:val="Paragraphedeliste"/>
        <w:numPr>
          <w:ilvl w:val="0"/>
          <w:numId w:val="34"/>
        </w:numPr>
        <w:jc w:val="both"/>
      </w:pPr>
      <w:r w:rsidRPr="00DB3D01">
        <w:t>Evaluación y gestión de los riesgos e impactos sociales ambientales (PS1): esta norma es aplicable al programa. La Norma de Rendimiento 1 tiene por objeto determinar los riesgos ambientales y sociales y definir medidas de mitigación apropiadas para los proyectos a fin de evitar esos riesgos e impactos. Se presta especial atención a la participación de los interesados, incluida la divulgación de información, la participación de los interesados pertinentes y los mecanismos de reclamación.</w:t>
      </w:r>
    </w:p>
    <w:p w14:paraId="367B0A9C" w14:textId="77777777" w:rsidR="00975375" w:rsidRPr="00DB3D01" w:rsidRDefault="00975375" w:rsidP="00975375">
      <w:pPr>
        <w:jc w:val="both"/>
      </w:pPr>
    </w:p>
    <w:p w14:paraId="2952DCAA" w14:textId="2164F260" w:rsidR="00975375" w:rsidRPr="00DB3D01" w:rsidRDefault="00975375" w:rsidP="00FD18E6">
      <w:pPr>
        <w:pStyle w:val="Paragraphedeliste"/>
        <w:numPr>
          <w:ilvl w:val="0"/>
          <w:numId w:val="34"/>
        </w:numPr>
        <w:jc w:val="both"/>
      </w:pPr>
      <w:r w:rsidRPr="00DB3D01">
        <w:t xml:space="preserve">Trabajo y condiciones de trabajo (PS 2): los proyectos apoyados por el Programa tienen que asegurar condiciones laborales y laborales adecuadas para el propietario del proyecto.  </w:t>
      </w:r>
    </w:p>
    <w:p w14:paraId="6AE81F00" w14:textId="77777777" w:rsidR="00975375" w:rsidRPr="00DB3D01" w:rsidRDefault="00975375" w:rsidP="00975375">
      <w:pPr>
        <w:jc w:val="both"/>
      </w:pPr>
    </w:p>
    <w:p w14:paraId="65FA3A82" w14:textId="52D8D638" w:rsidR="00975375" w:rsidRPr="00DB3D01" w:rsidRDefault="00975375" w:rsidP="00FD18E6">
      <w:pPr>
        <w:pStyle w:val="Paragraphedeliste"/>
        <w:numPr>
          <w:ilvl w:val="0"/>
          <w:numId w:val="34"/>
        </w:numPr>
        <w:jc w:val="both"/>
      </w:pPr>
      <w:r w:rsidRPr="00DB3D01">
        <w:t>La eficiencia de los recursos, la prevención y reducción de la contaminación (PS3) se aborda mediante una evaluación de los riesgos ambientales y sociales (PS1) que se llevará a cabo en proyectos para determinar los posibles efectos negativos de todo tipo de contaminación en las comunidades y el medio ambiente, incluye el uso de recursos naturales como el consumo de agua. Dicho esto, se espera que los impactos ambientales no sean significativos en el marco del Programa. La construcción a pequeña escala puede ser necesaria para las estaciones de carga, conexión a la red y/ o actualizaciones requeridas del depósito de autobuses. Menor impacto a corto plazo de los recursos naturales debido a las actividades de construcción.</w:t>
      </w:r>
    </w:p>
    <w:p w14:paraId="4BA382A4" w14:textId="77777777" w:rsidR="00975375" w:rsidRPr="00DB3D01" w:rsidRDefault="00975375" w:rsidP="00975375">
      <w:pPr>
        <w:jc w:val="both"/>
      </w:pPr>
    </w:p>
    <w:p w14:paraId="5AD79941" w14:textId="2143F5F9" w:rsidR="00975375" w:rsidRPr="00DB3D01" w:rsidRDefault="00975375" w:rsidP="00FD18E6">
      <w:pPr>
        <w:pStyle w:val="Paragraphedeliste"/>
        <w:numPr>
          <w:ilvl w:val="0"/>
          <w:numId w:val="34"/>
        </w:numPr>
        <w:jc w:val="both"/>
      </w:pPr>
      <w:r w:rsidRPr="00DB3D01">
        <w:t>Salud, seguridad y protección de la comunidad (PS4) mediante una evaluación del riesgo ambiental y social que se llevará a cabo en los proyectos, teniendo en cuenta los aspectos de salud, seguridad y seguridad de la comunidad sobre los propietarios de los proyectos.</w:t>
      </w:r>
    </w:p>
    <w:p w14:paraId="1C1F3DFD" w14:textId="77777777" w:rsidR="00975375" w:rsidRPr="00DB3D01" w:rsidRDefault="00975375" w:rsidP="00975375">
      <w:pPr>
        <w:jc w:val="both"/>
      </w:pPr>
    </w:p>
    <w:p w14:paraId="7599D18C" w14:textId="347A02C3" w:rsidR="00975375" w:rsidRPr="00DB3D01" w:rsidRDefault="00A714DC" w:rsidP="00FD18E6">
      <w:pPr>
        <w:pStyle w:val="Paragraphedeliste"/>
        <w:numPr>
          <w:ilvl w:val="0"/>
          <w:numId w:val="34"/>
        </w:numPr>
        <w:jc w:val="both"/>
      </w:pPr>
      <w:r w:rsidRPr="00DB3D01">
        <w:t xml:space="preserve">Adquisición de tierras y asentamiento involuntario (PS5): No se considera la aplicabilidad en relación con la adquisición de tierras y los asentamientos involuntarios, ya que la adquisición de tierras y los asentamientos involuntarios son inesperados en virtud del </w:t>
      </w:r>
      <w:r w:rsidRPr="00DB3D01">
        <w:lastRenderedPageBreak/>
        <w:t>Programa. El Programa excluirá los proyectos que impliquen la adquisición de tierras y el reasentamiento involuntario.</w:t>
      </w:r>
    </w:p>
    <w:p w14:paraId="2908E25E" w14:textId="77777777" w:rsidR="00975375" w:rsidRPr="00DB3D01" w:rsidRDefault="00975375" w:rsidP="00975375">
      <w:pPr>
        <w:jc w:val="both"/>
      </w:pPr>
    </w:p>
    <w:p w14:paraId="54E10963" w14:textId="11EABE92" w:rsidR="00975375" w:rsidRPr="00DB3D01" w:rsidRDefault="00975375" w:rsidP="00FD18E6">
      <w:pPr>
        <w:pStyle w:val="Paragraphedeliste"/>
        <w:numPr>
          <w:ilvl w:val="0"/>
          <w:numId w:val="34"/>
        </w:numPr>
        <w:jc w:val="both"/>
      </w:pPr>
      <w:r w:rsidRPr="00DB3D01">
        <w:t>La conservación de la biodiversidad y la gestión sostenible de los recursos naturales vivos (PS6) no son aplicables, ya que no se espera que los proyectos elegibles del Programa afecten a hábitats modificados, naturales y críticos o áreas protegidas legalmente y reconocidas internacionalmente. El Programa excluirá los proyectos que impliquen cualquier modificación a hábitats naturales y críticos o áreas legalmente protegidas y reconocidas internacionalmente.</w:t>
      </w:r>
    </w:p>
    <w:p w14:paraId="5832019E" w14:textId="77777777" w:rsidR="00975375" w:rsidRPr="00DB3D01" w:rsidRDefault="00975375" w:rsidP="00975375">
      <w:pPr>
        <w:jc w:val="both"/>
      </w:pPr>
    </w:p>
    <w:p w14:paraId="1174DE65" w14:textId="48A0C928" w:rsidR="00975375" w:rsidRPr="00DB3D01" w:rsidRDefault="00975375" w:rsidP="00975375">
      <w:pPr>
        <w:pStyle w:val="Paragraphedeliste"/>
        <w:numPr>
          <w:ilvl w:val="0"/>
          <w:numId w:val="34"/>
        </w:numPr>
        <w:jc w:val="both"/>
      </w:pPr>
      <w:r w:rsidRPr="00DB3D01">
        <w:t>La Norma de Pueblos Indígenas (PS7) y la Norma de Patrimonio Cultural (PS8) no son aplicables, ya que no se espera que los proyectos elegibles en el marco del Programa afecten a ninguna cuestión. El Programa excluirá los proyectos que afecten a componentes relacionados con ambas normas.</w:t>
      </w:r>
    </w:p>
    <w:p w14:paraId="716C573D" w14:textId="77777777" w:rsidR="009544B2" w:rsidRPr="00DB3D01" w:rsidRDefault="009544B2" w:rsidP="00FD18E6">
      <w:pPr>
        <w:pStyle w:val="Paragraphedeliste"/>
      </w:pPr>
    </w:p>
    <w:p w14:paraId="40D94FE3" w14:textId="38E88904" w:rsidR="009544B2" w:rsidRPr="00DB3D01" w:rsidRDefault="009544B2" w:rsidP="009544B2">
      <w:pPr>
        <w:pStyle w:val="Paragraphedeliste"/>
        <w:numPr>
          <w:ilvl w:val="0"/>
          <w:numId w:val="34"/>
        </w:numPr>
        <w:jc w:val="both"/>
      </w:pPr>
      <w:r w:rsidRPr="00DB3D01">
        <w:t xml:space="preserve">Todos los proyectos cumplirán con los requisitos establecidos en el GCF sobre Explotación Sexual, Abuso Sexual y Acoso Sexual. </w:t>
      </w:r>
      <w:r w:rsidRPr="00DB3D01">
        <w:rPr>
          <w:rStyle w:val="Appelnotedebasdep"/>
        </w:rPr>
        <w:footnoteReference w:id="29"/>
      </w:r>
    </w:p>
    <w:p w14:paraId="5AF73269" w14:textId="77777777" w:rsidR="00A960B6" w:rsidRPr="00DB3D01" w:rsidRDefault="00A960B6" w:rsidP="00FD18E6">
      <w:pPr>
        <w:ind w:left="360"/>
        <w:jc w:val="both"/>
      </w:pPr>
    </w:p>
    <w:p w14:paraId="36608302" w14:textId="2B30EAB0" w:rsidR="00656CC0" w:rsidRPr="00DB3D01" w:rsidRDefault="00656CC0" w:rsidP="002E438C">
      <w:pPr>
        <w:jc w:val="both"/>
      </w:pPr>
    </w:p>
    <w:p w14:paraId="64275433" w14:textId="4A924275" w:rsidR="00EA7327" w:rsidRPr="00DB3D01" w:rsidRDefault="00EA7327" w:rsidP="00EA7327">
      <w:pPr>
        <w:jc w:val="both"/>
      </w:pPr>
      <w:r w:rsidRPr="00DB3D01">
        <w:t>Para estos proyectos A y B+, la AFD aplica las Normas del Grupo del Banco Mundial, incluyendo el Marco Ambiental y Social del Banco Mundial y las Normas de Desempeño (PS) de la Corporación Financiera Internacional (IFC).  Para el proyecto con riesgo ambiental y social moderado (B) y bajo (C) debe ser evaluado e implementado de acuerdo con las regulaciones nacionales y locales y IFC PS. Todos los propietarios de proyectos y proyectos también están obligados a cumplir con las obligaciones pertinentes de las Directrices sobre medio ambiente, salud y seguridad (EHSG) del Grupo del Banco Mundial.</w:t>
      </w:r>
      <w:r w:rsidRPr="00DB3D01">
        <w:rPr>
          <w:spacing w:val="1"/>
        </w:rPr>
        <w:t xml:space="preserve">             </w:t>
      </w:r>
      <w:r w:rsidR="00F73043" w:rsidRPr="00DB3D01">
        <w:rPr>
          <w:rStyle w:val="Appelnotedebasdep"/>
        </w:rPr>
        <w:footnoteReference w:id="30"/>
      </w:r>
      <w:r w:rsidR="00834D0B" w:rsidRPr="00DB3D01">
        <w:rPr>
          <w:rStyle w:val="Appelnotedebasdep"/>
        </w:rPr>
        <w:footnoteReference w:id="31"/>
      </w:r>
      <w:r w:rsidRPr="00DB3D01">
        <w:rPr>
          <w:rStyle w:val="Appelnotedebasdep"/>
        </w:rPr>
        <w:footnoteReference w:id="32"/>
      </w:r>
      <w:r w:rsidRPr="00DB3D01">
        <w:t xml:space="preserve"> </w:t>
      </w:r>
    </w:p>
    <w:p w14:paraId="0EA82886" w14:textId="77777777" w:rsidR="00EA7327" w:rsidRPr="00DB3D01" w:rsidRDefault="00EA7327" w:rsidP="002E438C">
      <w:pPr>
        <w:jc w:val="both"/>
      </w:pPr>
    </w:p>
    <w:p w14:paraId="40C7D503" w14:textId="451E2D7D" w:rsidR="00656CC0" w:rsidRPr="00DB3D01" w:rsidRDefault="00656CC0" w:rsidP="00656CC0">
      <w:pPr>
        <w:jc w:val="both"/>
      </w:pPr>
      <w:r w:rsidRPr="00DB3D01">
        <w:t xml:space="preserve">En el cuadro que figura a continuación se indica la equivalencia entre la AFD y el GCF en cuanto a la clasificación del riesgo ambiental y social en todo el </w:t>
      </w:r>
      <w:r w:rsidR="00674F53">
        <w:t>MGAS</w:t>
      </w:r>
      <w:r w:rsidRPr="00DB3D01">
        <w:t>.</w:t>
      </w:r>
    </w:p>
    <w:p w14:paraId="4D43ACE1" w14:textId="77777777" w:rsidR="00656CC0" w:rsidRPr="00DB3D01" w:rsidRDefault="00656CC0" w:rsidP="00656CC0">
      <w:pPr>
        <w:jc w:val="both"/>
      </w:pPr>
    </w:p>
    <w:p w14:paraId="384C16F2" w14:textId="69AF068E" w:rsidR="00656CC0" w:rsidRPr="00DB3D01" w:rsidRDefault="00656CC0" w:rsidP="00656CC0">
      <w:pPr>
        <w:pStyle w:val="Lgende"/>
        <w:rPr>
          <w:rFonts w:asciiTheme="minorBidi" w:hAnsiTheme="minorBidi"/>
          <w:sz w:val="20"/>
          <w:szCs w:val="20"/>
        </w:rPr>
      </w:pPr>
      <w:r w:rsidRPr="00DB3D01">
        <w:t xml:space="preserve">Tabla </w:t>
      </w:r>
      <w:r w:rsidR="009A364B">
        <w:fldChar w:fldCharType="begin"/>
      </w:r>
      <w:r w:rsidR="009A364B">
        <w:instrText xml:space="preserve"> SEQ Table \* ARABIC </w:instrText>
      </w:r>
      <w:r w:rsidR="009A364B">
        <w:fldChar w:fldCharType="separate"/>
      </w:r>
      <w:r w:rsidR="00674F53">
        <w:rPr>
          <w:noProof/>
        </w:rPr>
        <w:t>1</w:t>
      </w:r>
      <w:r w:rsidR="009A364B">
        <w:rPr>
          <w:noProof/>
        </w:rPr>
        <w:fldChar w:fldCharType="end"/>
      </w:r>
      <w:r w:rsidRPr="00DB3D01">
        <w:t xml:space="preserve"> Categorización de riesgos ambientales y sociales AFD y GCF</w:t>
      </w:r>
    </w:p>
    <w:tbl>
      <w:tblPr>
        <w:tblStyle w:val="TableNormal1"/>
        <w:tblW w:w="9244"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5"/>
        <w:gridCol w:w="5249"/>
      </w:tblGrid>
      <w:tr w:rsidR="00656CC0" w:rsidRPr="00DB3D01" w14:paraId="178448D7" w14:textId="77777777" w:rsidTr="004E5F87">
        <w:trPr>
          <w:trHeight w:val="268"/>
        </w:trPr>
        <w:tc>
          <w:tcPr>
            <w:tcW w:w="3995" w:type="dxa"/>
            <w:tcBorders>
              <w:bottom w:val="single" w:sz="4" w:space="0" w:color="000000"/>
            </w:tcBorders>
            <w:shd w:val="clear" w:color="auto" w:fill="D9E2F3" w:themeFill="accent1" w:themeFillTint="33"/>
            <w:vAlign w:val="center"/>
          </w:tcPr>
          <w:p w14:paraId="5A190845" w14:textId="77777777" w:rsidR="00656CC0" w:rsidRPr="00DB3D01" w:rsidRDefault="00656CC0" w:rsidP="004E5F87">
            <w:pPr>
              <w:pStyle w:val="TableParagraph"/>
              <w:jc w:val="center"/>
              <w:rPr>
                <w:rFonts w:ascii="Times New Roman" w:hAnsi="Times New Roman" w:cs="Times New Roman"/>
                <w:b/>
                <w:sz w:val="20"/>
                <w:szCs w:val="20"/>
                <w:lang w:val="en-US"/>
              </w:rPr>
            </w:pPr>
            <w:r w:rsidRPr="00DB3D01">
              <w:rPr>
                <w:rFonts w:ascii="Times New Roman" w:hAnsi="Times New Roman" w:cs="Times New Roman"/>
                <w:b/>
                <w:sz w:val="20"/>
                <w:szCs w:val="20"/>
                <w:lang w:val="en-US"/>
              </w:rPr>
              <w:t>Categoría de riesgo - AFD</w:t>
            </w:r>
            <w:r w:rsidRPr="00DB3D01">
              <w:rPr>
                <w:rStyle w:val="Appelnotedebasdep"/>
                <w:rFonts w:ascii="Times New Roman" w:hAnsi="Times New Roman" w:cs="Times New Roman"/>
                <w:b/>
                <w:sz w:val="20"/>
                <w:szCs w:val="20"/>
                <w:lang w:val="en-US"/>
              </w:rPr>
              <w:footnoteReference w:id="33"/>
            </w:r>
          </w:p>
        </w:tc>
        <w:tc>
          <w:tcPr>
            <w:tcW w:w="5249" w:type="dxa"/>
            <w:tcBorders>
              <w:bottom w:val="single" w:sz="4" w:space="0" w:color="000000"/>
            </w:tcBorders>
            <w:shd w:val="clear" w:color="auto" w:fill="D9E2F3" w:themeFill="accent1" w:themeFillTint="33"/>
            <w:vAlign w:val="center"/>
          </w:tcPr>
          <w:p w14:paraId="0D5F2E6A" w14:textId="77777777" w:rsidR="00656CC0" w:rsidRPr="00DB3D01" w:rsidRDefault="00656CC0" w:rsidP="004E5F87">
            <w:pPr>
              <w:pStyle w:val="TableParagraph"/>
              <w:jc w:val="center"/>
              <w:rPr>
                <w:rFonts w:ascii="Times New Roman" w:hAnsi="Times New Roman" w:cs="Times New Roman"/>
                <w:b/>
                <w:sz w:val="20"/>
                <w:szCs w:val="20"/>
                <w:lang w:val="en-US"/>
              </w:rPr>
            </w:pPr>
            <w:r w:rsidRPr="00DB3D01">
              <w:rPr>
                <w:rFonts w:ascii="Times New Roman" w:hAnsi="Times New Roman" w:cs="Times New Roman"/>
                <w:b/>
                <w:sz w:val="20"/>
                <w:szCs w:val="20"/>
                <w:lang w:val="en-US"/>
              </w:rPr>
              <w:t>Categoría de riesgo - GCF</w:t>
            </w:r>
          </w:p>
        </w:tc>
      </w:tr>
    </w:tbl>
    <w:p w14:paraId="7A8C4B5D" w14:textId="77777777" w:rsidR="00935781" w:rsidRPr="00DB3D01" w:rsidRDefault="00935781"/>
    <w:tbl>
      <w:tblPr>
        <w:tblStyle w:val="TableNormal1"/>
        <w:tblW w:w="9244"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5"/>
        <w:gridCol w:w="5249"/>
      </w:tblGrid>
      <w:tr w:rsidR="00656CC0" w:rsidRPr="00DB3D01" w14:paraId="7F930759" w14:textId="77777777" w:rsidTr="004E5F87">
        <w:trPr>
          <w:trHeight w:val="270"/>
        </w:trPr>
        <w:tc>
          <w:tcPr>
            <w:tcW w:w="3995" w:type="dxa"/>
          </w:tcPr>
          <w:p w14:paraId="48EB19A6" w14:textId="77777777" w:rsidR="00656CC0" w:rsidRPr="00674F53" w:rsidRDefault="00656CC0" w:rsidP="004E5F87">
            <w:pPr>
              <w:pStyle w:val="TableParagraph"/>
              <w:ind w:left="0"/>
              <w:rPr>
                <w:rFonts w:ascii="Times New Roman" w:hAnsi="Times New Roman" w:cs="Times New Roman"/>
                <w:sz w:val="20"/>
                <w:szCs w:val="20"/>
                <w:u w:val="single"/>
                <w:lang w:val="es-ES"/>
              </w:rPr>
            </w:pPr>
            <w:r w:rsidRPr="00674F53">
              <w:rPr>
                <w:rFonts w:ascii="Times New Roman" w:hAnsi="Times New Roman" w:cs="Times New Roman"/>
                <w:sz w:val="20"/>
                <w:szCs w:val="20"/>
                <w:u w:val="single"/>
                <w:lang w:val="es-ES"/>
              </w:rPr>
              <w:t>Categoría alta:</w:t>
            </w:r>
          </w:p>
          <w:p w14:paraId="7E43E252" w14:textId="77777777" w:rsidR="00656CC0" w:rsidRPr="00674F53" w:rsidRDefault="00656CC0" w:rsidP="004E5F87">
            <w:pPr>
              <w:pStyle w:val="TableParagraph"/>
              <w:ind w:left="0"/>
              <w:rPr>
                <w:rFonts w:ascii="Times New Roman" w:hAnsi="Times New Roman" w:cs="Times New Roman"/>
                <w:sz w:val="20"/>
                <w:szCs w:val="20"/>
                <w:lang w:val="es-ES"/>
              </w:rPr>
            </w:pPr>
            <w:r w:rsidRPr="00674F53">
              <w:rPr>
                <w:rFonts w:ascii="Times New Roman" w:hAnsi="Times New Roman" w:cs="Times New Roman"/>
                <w:sz w:val="20"/>
                <w:szCs w:val="20"/>
                <w:lang w:val="es-ES"/>
              </w:rPr>
              <w:t xml:space="preserve">Se requiere una evaluación ambiental y social. </w:t>
            </w:r>
          </w:p>
          <w:p w14:paraId="0D4E6F02" w14:textId="77777777" w:rsidR="00656CC0" w:rsidRPr="00674F53" w:rsidRDefault="00656CC0" w:rsidP="004E5F87">
            <w:pPr>
              <w:pStyle w:val="TableParagraph"/>
              <w:ind w:left="0"/>
              <w:rPr>
                <w:rFonts w:ascii="Times New Roman" w:hAnsi="Times New Roman" w:cs="Times New Roman"/>
                <w:sz w:val="20"/>
                <w:szCs w:val="20"/>
                <w:lang w:val="es-ES"/>
              </w:rPr>
            </w:pPr>
            <w:r w:rsidRPr="00674F53">
              <w:rPr>
                <w:rFonts w:ascii="Times New Roman" w:hAnsi="Times New Roman" w:cs="Times New Roman"/>
                <w:sz w:val="20"/>
                <w:szCs w:val="20"/>
                <w:lang w:val="es-ES"/>
              </w:rPr>
              <w:t xml:space="preserve">Se requiere un Plan de Compromiso Ambiental y Social. </w:t>
            </w:r>
          </w:p>
          <w:p w14:paraId="15056616" w14:textId="77777777" w:rsidR="00656CC0" w:rsidRPr="00674F53" w:rsidRDefault="00656CC0" w:rsidP="004E5F87">
            <w:pPr>
              <w:pStyle w:val="TableParagraph"/>
              <w:ind w:left="0"/>
              <w:rPr>
                <w:rFonts w:ascii="Times New Roman" w:hAnsi="Times New Roman" w:cs="Times New Roman"/>
                <w:sz w:val="20"/>
                <w:szCs w:val="20"/>
                <w:lang w:val="es-ES"/>
              </w:rPr>
            </w:pPr>
            <w:r w:rsidRPr="00674F53">
              <w:rPr>
                <w:rFonts w:ascii="Times New Roman" w:hAnsi="Times New Roman" w:cs="Times New Roman"/>
                <w:sz w:val="20"/>
                <w:szCs w:val="20"/>
                <w:lang w:val="es-ES"/>
              </w:rPr>
              <w:t>Plan de Gestión Ambiental y Social.</w:t>
            </w:r>
          </w:p>
          <w:p w14:paraId="0B2A22FA" w14:textId="77777777" w:rsidR="00656CC0" w:rsidRPr="00674F53" w:rsidRDefault="00656CC0" w:rsidP="004E5F87">
            <w:pPr>
              <w:pStyle w:val="TableParagraph"/>
              <w:ind w:left="0"/>
              <w:rPr>
                <w:rFonts w:ascii="Times New Roman" w:hAnsi="Times New Roman" w:cs="Times New Roman"/>
                <w:sz w:val="20"/>
                <w:szCs w:val="20"/>
                <w:lang w:val="es-ES"/>
              </w:rPr>
            </w:pPr>
            <w:r w:rsidRPr="00674F53">
              <w:rPr>
                <w:rFonts w:ascii="Times New Roman" w:hAnsi="Times New Roman" w:cs="Times New Roman"/>
                <w:sz w:val="20"/>
                <w:szCs w:val="20"/>
                <w:lang w:val="es-ES"/>
              </w:rPr>
              <w:t xml:space="preserve">Se requiere un plan de acción de reasentamiento </w:t>
            </w:r>
            <w:r w:rsidRPr="00674F53">
              <w:rPr>
                <w:rFonts w:ascii="Times New Roman" w:hAnsi="Times New Roman" w:cs="Times New Roman"/>
                <w:sz w:val="20"/>
                <w:szCs w:val="20"/>
                <w:lang w:val="es-ES"/>
              </w:rPr>
              <w:lastRenderedPageBreak/>
              <w:t>(si se aplica)</w:t>
            </w:r>
            <w:r w:rsidRPr="00DB3D01">
              <w:rPr>
                <w:rStyle w:val="Appelnotedebasdep"/>
                <w:rFonts w:ascii="Times New Roman" w:hAnsi="Times New Roman" w:cs="Times New Roman"/>
                <w:sz w:val="20"/>
                <w:szCs w:val="20"/>
                <w:lang w:val="en-US"/>
              </w:rPr>
              <w:footnoteReference w:id="34"/>
            </w:r>
            <w:r w:rsidRPr="00674F53">
              <w:rPr>
                <w:rFonts w:ascii="Times New Roman" w:hAnsi="Times New Roman" w:cs="Times New Roman"/>
                <w:sz w:val="20"/>
                <w:szCs w:val="20"/>
                <w:lang w:val="es-ES"/>
              </w:rPr>
              <w:t>.</w:t>
            </w:r>
          </w:p>
          <w:p w14:paraId="6A8C8126" w14:textId="77777777" w:rsidR="00656CC0" w:rsidRPr="00674F53" w:rsidRDefault="00656CC0" w:rsidP="004E5F87">
            <w:pPr>
              <w:pStyle w:val="TableParagraph"/>
              <w:ind w:left="0"/>
              <w:rPr>
                <w:rFonts w:ascii="Times New Roman" w:hAnsi="Times New Roman" w:cs="Times New Roman"/>
                <w:sz w:val="20"/>
                <w:szCs w:val="20"/>
                <w:lang w:val="es-ES"/>
              </w:rPr>
            </w:pPr>
          </w:p>
          <w:p w14:paraId="2B436EB7" w14:textId="77777777" w:rsidR="00656CC0" w:rsidRPr="00674F53" w:rsidRDefault="00656CC0" w:rsidP="004E5F87">
            <w:pPr>
              <w:pStyle w:val="TableParagraph"/>
              <w:ind w:left="0"/>
              <w:rPr>
                <w:rFonts w:ascii="Times New Roman" w:hAnsi="Times New Roman" w:cs="Times New Roman"/>
                <w:sz w:val="20"/>
                <w:szCs w:val="20"/>
                <w:u w:val="single"/>
                <w:lang w:val="es-ES"/>
              </w:rPr>
            </w:pPr>
            <w:r w:rsidRPr="00674F53">
              <w:rPr>
                <w:rFonts w:ascii="Times New Roman" w:hAnsi="Times New Roman" w:cs="Times New Roman"/>
                <w:sz w:val="20"/>
                <w:szCs w:val="20"/>
                <w:u w:val="single"/>
                <w:lang w:val="es-ES"/>
              </w:rPr>
              <w:t>Categoría sustancial (B+):</w:t>
            </w:r>
          </w:p>
          <w:p w14:paraId="54FB2923" w14:textId="77777777" w:rsidR="00656CC0" w:rsidRPr="00674F53" w:rsidRDefault="00656CC0" w:rsidP="004E5F87">
            <w:pPr>
              <w:pStyle w:val="TableParagraph"/>
              <w:ind w:left="0"/>
              <w:rPr>
                <w:rFonts w:ascii="Times New Roman" w:hAnsi="Times New Roman" w:cs="Times New Roman"/>
                <w:sz w:val="20"/>
                <w:szCs w:val="20"/>
                <w:lang w:val="es-ES"/>
              </w:rPr>
            </w:pPr>
            <w:r w:rsidRPr="00674F53">
              <w:rPr>
                <w:rFonts w:ascii="Times New Roman" w:hAnsi="Times New Roman" w:cs="Times New Roman"/>
                <w:sz w:val="20"/>
                <w:szCs w:val="20"/>
                <w:lang w:val="es-ES"/>
              </w:rPr>
              <w:t xml:space="preserve">Se requiere una evaluación ambiental y social. </w:t>
            </w:r>
          </w:p>
          <w:p w14:paraId="42660892" w14:textId="77777777" w:rsidR="00656CC0" w:rsidRPr="00674F53" w:rsidRDefault="00656CC0" w:rsidP="004E5F87">
            <w:pPr>
              <w:pStyle w:val="TableParagraph"/>
              <w:ind w:left="0"/>
              <w:rPr>
                <w:rFonts w:ascii="Times New Roman" w:hAnsi="Times New Roman" w:cs="Times New Roman"/>
                <w:sz w:val="20"/>
                <w:szCs w:val="20"/>
                <w:lang w:val="es-ES"/>
              </w:rPr>
            </w:pPr>
            <w:r w:rsidRPr="00674F53">
              <w:rPr>
                <w:rFonts w:ascii="Times New Roman" w:hAnsi="Times New Roman" w:cs="Times New Roman"/>
                <w:sz w:val="20"/>
                <w:szCs w:val="20"/>
                <w:lang w:val="es-ES"/>
              </w:rPr>
              <w:t xml:space="preserve">Se requiere un Plan de Compromiso Ambiental y Social. </w:t>
            </w:r>
          </w:p>
          <w:p w14:paraId="5F638F3F" w14:textId="77777777" w:rsidR="00656CC0" w:rsidRPr="00674F53" w:rsidRDefault="00656CC0" w:rsidP="004E5F87">
            <w:pPr>
              <w:pStyle w:val="TableParagraph"/>
              <w:ind w:left="0"/>
              <w:rPr>
                <w:rFonts w:ascii="Times New Roman" w:hAnsi="Times New Roman" w:cs="Times New Roman"/>
                <w:sz w:val="20"/>
                <w:szCs w:val="20"/>
                <w:lang w:val="es-ES"/>
              </w:rPr>
            </w:pPr>
            <w:r w:rsidRPr="00674F53">
              <w:rPr>
                <w:rFonts w:ascii="Times New Roman" w:hAnsi="Times New Roman" w:cs="Times New Roman"/>
                <w:sz w:val="20"/>
                <w:szCs w:val="20"/>
                <w:lang w:val="es-ES"/>
              </w:rPr>
              <w:t>Plan de Gestión Ambiental y Social.</w:t>
            </w:r>
          </w:p>
          <w:p w14:paraId="097B454C" w14:textId="77777777" w:rsidR="00656CC0" w:rsidRPr="00674F53" w:rsidRDefault="00656CC0" w:rsidP="004E5F87">
            <w:pPr>
              <w:pStyle w:val="TableParagraph"/>
              <w:ind w:left="0"/>
              <w:rPr>
                <w:rFonts w:ascii="Times New Roman" w:hAnsi="Times New Roman" w:cs="Times New Roman"/>
                <w:sz w:val="20"/>
                <w:szCs w:val="20"/>
                <w:lang w:val="es-ES"/>
              </w:rPr>
            </w:pPr>
            <w:r w:rsidRPr="00674F53">
              <w:rPr>
                <w:rFonts w:ascii="Times New Roman" w:hAnsi="Times New Roman" w:cs="Times New Roman"/>
                <w:sz w:val="20"/>
                <w:szCs w:val="20"/>
                <w:lang w:val="es-ES"/>
              </w:rPr>
              <w:t>Se requiere un plan de acción de reasentamiento (si se aplica)</w:t>
            </w:r>
            <w:r w:rsidRPr="00DB3D01">
              <w:rPr>
                <w:rStyle w:val="Appelnotedebasdep"/>
                <w:rFonts w:ascii="Times New Roman" w:hAnsi="Times New Roman" w:cs="Times New Roman"/>
                <w:sz w:val="20"/>
                <w:szCs w:val="20"/>
                <w:lang w:val="en-US"/>
              </w:rPr>
              <w:footnoteReference w:id="35"/>
            </w:r>
            <w:r w:rsidRPr="00674F53">
              <w:rPr>
                <w:rFonts w:ascii="Times New Roman" w:hAnsi="Times New Roman" w:cs="Times New Roman"/>
                <w:sz w:val="20"/>
                <w:szCs w:val="20"/>
                <w:lang w:val="es-ES"/>
              </w:rPr>
              <w:t>.</w:t>
            </w:r>
          </w:p>
          <w:p w14:paraId="591E2D2E" w14:textId="77777777" w:rsidR="00656CC0" w:rsidRPr="00674F53" w:rsidRDefault="00656CC0" w:rsidP="004E5F87">
            <w:pPr>
              <w:pStyle w:val="TableParagraph"/>
              <w:ind w:left="0"/>
              <w:rPr>
                <w:rFonts w:ascii="Times New Roman" w:hAnsi="Times New Roman" w:cs="Times New Roman"/>
                <w:sz w:val="20"/>
                <w:szCs w:val="20"/>
                <w:lang w:val="es-ES"/>
              </w:rPr>
            </w:pPr>
          </w:p>
          <w:p w14:paraId="75B81CDE" w14:textId="77777777" w:rsidR="00656CC0" w:rsidRPr="00674F53" w:rsidRDefault="00656CC0" w:rsidP="004E5F87">
            <w:pPr>
              <w:pStyle w:val="TableParagraph"/>
              <w:ind w:left="0"/>
              <w:rPr>
                <w:rFonts w:ascii="Times New Roman" w:hAnsi="Times New Roman" w:cs="Times New Roman"/>
                <w:sz w:val="20"/>
                <w:szCs w:val="20"/>
                <w:lang w:val="es-ES"/>
              </w:rPr>
            </w:pPr>
            <w:r w:rsidRPr="00674F53">
              <w:rPr>
                <w:rFonts w:ascii="Times New Roman" w:hAnsi="Times New Roman" w:cs="Times New Roman"/>
                <w:sz w:val="20"/>
                <w:szCs w:val="20"/>
                <w:lang w:val="es-ES"/>
              </w:rPr>
              <w:t>Nota: Los proyectos de categoría alta (A) o de categoría sustancial (B+) serán excluidos del Programa.</w:t>
            </w:r>
          </w:p>
        </w:tc>
        <w:tc>
          <w:tcPr>
            <w:tcW w:w="5249" w:type="dxa"/>
          </w:tcPr>
          <w:p w14:paraId="333864B7" w14:textId="77777777" w:rsidR="00656CC0" w:rsidRPr="00DB3D01" w:rsidRDefault="00656CC0" w:rsidP="004E5F87">
            <w:pPr>
              <w:adjustRightInd w:val="0"/>
              <w:rPr>
                <w:sz w:val="20"/>
                <w:szCs w:val="20"/>
              </w:rPr>
            </w:pPr>
            <w:r w:rsidRPr="00DB3D01">
              <w:rPr>
                <w:sz w:val="20"/>
                <w:szCs w:val="20"/>
                <w:u w:val="single"/>
              </w:rPr>
              <w:lastRenderedPageBreak/>
              <w:t xml:space="preserve">Categoría A. Actividades con posibles riesgos y efectos ambientales y/o sociales adversos que, individual o acumulativamente, sean diversos, irreversibles o sin precedentes. Entre las características de las actividades de la categoría A figuran las siguientes: tener una gran escala geográfica; contar con una infraestructura a gran escala; estar ubicado en </w:t>
            </w:r>
            <w:r w:rsidRPr="00DB3D01">
              <w:rPr>
                <w:sz w:val="20"/>
                <w:szCs w:val="20"/>
                <w:u w:val="single"/>
              </w:rPr>
              <w:lastRenderedPageBreak/>
              <w:t>ecosistemas valiosos y hábitats críticos; tener efectos adversos sobre los derechos, los recursos y las tierras de los pueblos indígenas; y el reasentamiento significativo de los pueblos afectados.</w:t>
            </w:r>
          </w:p>
          <w:p w14:paraId="157C81E5" w14:textId="77777777" w:rsidR="00656CC0" w:rsidRPr="00DB3D01" w:rsidRDefault="00656CC0" w:rsidP="004E5F87">
            <w:pPr>
              <w:pStyle w:val="Default"/>
              <w:rPr>
                <w:rFonts w:ascii="Times New Roman" w:eastAsia="Calibri" w:hAnsi="Times New Roman"/>
                <w:color w:val="auto"/>
                <w:sz w:val="20"/>
                <w:szCs w:val="20"/>
              </w:rPr>
            </w:pPr>
          </w:p>
          <w:p w14:paraId="648FF79F" w14:textId="42980741" w:rsidR="00656CC0" w:rsidRPr="00DB3D01" w:rsidRDefault="00656CC0" w:rsidP="004E5F87">
            <w:pPr>
              <w:pStyle w:val="Default"/>
              <w:rPr>
                <w:rFonts w:ascii="Times New Roman" w:eastAsia="Calibri" w:hAnsi="Times New Roman"/>
                <w:color w:val="auto"/>
                <w:sz w:val="20"/>
                <w:szCs w:val="20"/>
              </w:rPr>
            </w:pPr>
            <w:r w:rsidRPr="00DB3D01">
              <w:rPr>
                <w:rFonts w:ascii="Times New Roman" w:eastAsia="Calibri" w:hAnsi="Times New Roman"/>
                <w:color w:val="auto"/>
                <w:sz w:val="20"/>
                <w:szCs w:val="20"/>
              </w:rPr>
              <w:t xml:space="preserve">Para las actividades de la categoría A que se prevé que tendrán un impacto ambiental y social significativo, incluidos los riesgos e impactos transfronterizos y los riesgos e impactos del </w:t>
            </w:r>
            <w:r w:rsidR="00674F53">
              <w:rPr>
                <w:rFonts w:ascii="Times New Roman" w:eastAsia="Calibri" w:hAnsi="Times New Roman"/>
                <w:color w:val="auto"/>
                <w:sz w:val="20"/>
                <w:szCs w:val="20"/>
              </w:rPr>
              <w:t>ESAS</w:t>
            </w:r>
            <w:r w:rsidRPr="00DB3D01">
              <w:rPr>
                <w:rFonts w:ascii="Times New Roman" w:eastAsia="Calibri" w:hAnsi="Times New Roman"/>
                <w:color w:val="auto"/>
                <w:sz w:val="20"/>
                <w:szCs w:val="20"/>
              </w:rPr>
              <w:t>, una Evaluación de Impacto Ambiental y Social (ESIA) completa y completa y un Plan de Gestión Ambiental y Social (</w:t>
            </w:r>
            <w:r w:rsidR="00674F53">
              <w:rPr>
                <w:rFonts w:ascii="Times New Roman" w:eastAsia="Calibri" w:hAnsi="Times New Roman"/>
                <w:color w:val="auto"/>
                <w:sz w:val="20"/>
                <w:szCs w:val="20"/>
              </w:rPr>
              <w:t>PGAS</w:t>
            </w:r>
            <w:r w:rsidRPr="00DB3D01">
              <w:rPr>
                <w:rFonts w:ascii="Times New Roman" w:eastAsia="Calibri" w:hAnsi="Times New Roman"/>
                <w:color w:val="auto"/>
                <w:sz w:val="20"/>
                <w:szCs w:val="20"/>
              </w:rPr>
              <w:t xml:space="preserve">) será necesario. </w:t>
            </w:r>
          </w:p>
          <w:p w14:paraId="021B68E8" w14:textId="77777777" w:rsidR="00656CC0" w:rsidRPr="00DB3D01" w:rsidRDefault="00656CC0" w:rsidP="004E5F87">
            <w:pPr>
              <w:pStyle w:val="Default"/>
              <w:rPr>
                <w:rFonts w:ascii="Times New Roman" w:eastAsia="Calibri" w:hAnsi="Times New Roman"/>
                <w:color w:val="auto"/>
                <w:sz w:val="20"/>
                <w:szCs w:val="20"/>
              </w:rPr>
            </w:pPr>
          </w:p>
          <w:p w14:paraId="70942D19" w14:textId="77777777" w:rsidR="00656CC0" w:rsidRPr="00DB3D01" w:rsidRDefault="00656CC0" w:rsidP="004E5F87">
            <w:pPr>
              <w:pStyle w:val="Default"/>
              <w:rPr>
                <w:rFonts w:ascii="Times New Roman" w:eastAsia="Calibri" w:hAnsi="Times New Roman"/>
                <w:color w:val="auto"/>
                <w:sz w:val="20"/>
                <w:szCs w:val="20"/>
              </w:rPr>
            </w:pPr>
            <w:r w:rsidRPr="00DB3D01">
              <w:rPr>
                <w:rFonts w:ascii="Times New Roman" w:eastAsia="Calibri" w:hAnsi="Times New Roman"/>
                <w:color w:val="auto"/>
                <w:sz w:val="20"/>
                <w:szCs w:val="20"/>
              </w:rPr>
              <w:t>Nota: Los proyectos de la categoría A serán excluidos del Programa.</w:t>
            </w:r>
          </w:p>
        </w:tc>
      </w:tr>
      <w:tr w:rsidR="00656CC0" w:rsidRPr="00DB3D01" w14:paraId="0B49E393" w14:textId="77777777" w:rsidTr="004E5F87">
        <w:trPr>
          <w:trHeight w:val="229"/>
        </w:trPr>
        <w:tc>
          <w:tcPr>
            <w:tcW w:w="3995" w:type="dxa"/>
            <w:tcBorders>
              <w:top w:val="single" w:sz="4" w:space="0" w:color="000000"/>
              <w:bottom w:val="single" w:sz="4" w:space="0" w:color="000000"/>
            </w:tcBorders>
          </w:tcPr>
          <w:p w14:paraId="468DEE6C" w14:textId="77777777" w:rsidR="00656CC0" w:rsidRPr="00674F53" w:rsidRDefault="00656CC0" w:rsidP="004E5F87">
            <w:pPr>
              <w:pStyle w:val="TableParagraph"/>
              <w:ind w:left="0"/>
              <w:rPr>
                <w:rFonts w:ascii="Times New Roman" w:hAnsi="Times New Roman" w:cs="Times New Roman"/>
                <w:sz w:val="20"/>
                <w:szCs w:val="20"/>
                <w:lang w:val="es-ES"/>
              </w:rPr>
            </w:pPr>
          </w:p>
          <w:p w14:paraId="4E008046" w14:textId="77777777" w:rsidR="00656CC0" w:rsidRPr="00674F53" w:rsidRDefault="00656CC0" w:rsidP="004E5F87">
            <w:pPr>
              <w:pStyle w:val="TableParagraph"/>
              <w:ind w:left="0"/>
              <w:rPr>
                <w:rFonts w:ascii="Times New Roman" w:hAnsi="Times New Roman" w:cs="Times New Roman"/>
                <w:sz w:val="20"/>
                <w:szCs w:val="20"/>
                <w:lang w:val="es-ES"/>
              </w:rPr>
            </w:pPr>
            <w:r w:rsidRPr="00674F53">
              <w:rPr>
                <w:rFonts w:ascii="Times New Roman" w:hAnsi="Times New Roman" w:cs="Times New Roman"/>
                <w:sz w:val="20"/>
                <w:szCs w:val="20"/>
                <w:u w:val="single"/>
                <w:lang w:val="es-ES"/>
              </w:rPr>
              <w:t>Categoría moderada (B)</w:t>
            </w:r>
            <w:r w:rsidRPr="00674F53">
              <w:rPr>
                <w:rFonts w:ascii="Times New Roman" w:hAnsi="Times New Roman" w:cs="Times New Roman"/>
                <w:sz w:val="20"/>
                <w:szCs w:val="20"/>
                <w:lang w:val="es-ES"/>
              </w:rPr>
              <w:t>:</w:t>
            </w:r>
          </w:p>
          <w:p w14:paraId="0445CB82" w14:textId="77777777" w:rsidR="00656CC0" w:rsidRPr="00674F53" w:rsidRDefault="00656CC0" w:rsidP="004E5F87">
            <w:pPr>
              <w:pStyle w:val="TableParagraph"/>
              <w:ind w:left="0"/>
              <w:rPr>
                <w:rFonts w:ascii="Times New Roman" w:hAnsi="Times New Roman" w:cs="Times New Roman"/>
                <w:sz w:val="20"/>
                <w:szCs w:val="20"/>
                <w:lang w:val="es-ES"/>
              </w:rPr>
            </w:pPr>
            <w:r w:rsidRPr="00674F53">
              <w:rPr>
                <w:rFonts w:ascii="Times New Roman" w:hAnsi="Times New Roman" w:cs="Times New Roman"/>
                <w:sz w:val="20"/>
                <w:szCs w:val="20"/>
                <w:lang w:val="es-ES"/>
              </w:rPr>
              <w:t xml:space="preserve">Se requiere una evaluación ambiental y social (formulario simplificado, anexo C, anexo D y anexo E). </w:t>
            </w:r>
          </w:p>
          <w:p w14:paraId="049CF80C" w14:textId="77777777" w:rsidR="00656CC0" w:rsidRPr="00674F53" w:rsidRDefault="00656CC0" w:rsidP="004E5F87">
            <w:pPr>
              <w:pStyle w:val="TableParagraph"/>
              <w:ind w:left="0"/>
              <w:rPr>
                <w:rFonts w:ascii="Times New Roman" w:hAnsi="Times New Roman" w:cs="Times New Roman"/>
                <w:sz w:val="20"/>
                <w:szCs w:val="20"/>
                <w:lang w:val="es-ES"/>
              </w:rPr>
            </w:pPr>
            <w:r w:rsidRPr="00674F53">
              <w:rPr>
                <w:rFonts w:ascii="Times New Roman" w:hAnsi="Times New Roman" w:cs="Times New Roman"/>
                <w:sz w:val="20"/>
                <w:szCs w:val="20"/>
                <w:lang w:val="es-ES"/>
              </w:rPr>
              <w:t xml:space="preserve">Se requiere un Plan de Compromiso Ambiental y Social. </w:t>
            </w:r>
          </w:p>
        </w:tc>
        <w:tc>
          <w:tcPr>
            <w:tcW w:w="5249" w:type="dxa"/>
            <w:tcBorders>
              <w:top w:val="single" w:sz="4" w:space="0" w:color="000000"/>
              <w:bottom w:val="single" w:sz="4" w:space="0" w:color="000000"/>
            </w:tcBorders>
          </w:tcPr>
          <w:p w14:paraId="14E49238" w14:textId="77777777" w:rsidR="00656CC0" w:rsidRPr="00DB3D01" w:rsidRDefault="00656CC0" w:rsidP="004E5F87">
            <w:pPr>
              <w:pStyle w:val="Default"/>
              <w:rPr>
                <w:rFonts w:ascii="Times New Roman" w:eastAsia="Calibri" w:hAnsi="Times New Roman"/>
                <w:color w:val="auto"/>
                <w:sz w:val="20"/>
                <w:szCs w:val="20"/>
              </w:rPr>
            </w:pPr>
            <w:r w:rsidRPr="00DB3D01">
              <w:rPr>
                <w:rFonts w:ascii="Times New Roman" w:eastAsia="Calibri" w:hAnsi="Times New Roman"/>
                <w:color w:val="auto"/>
                <w:sz w:val="20"/>
                <w:szCs w:val="20"/>
                <w:u w:val="single"/>
              </w:rPr>
              <w:t>Categoría B.</w:t>
            </w:r>
            <w:r w:rsidRPr="00DB3D01">
              <w:rPr>
                <w:rFonts w:ascii="Times New Roman" w:eastAsia="Calibri" w:hAnsi="Times New Roman"/>
                <w:color w:val="auto"/>
                <w:sz w:val="20"/>
                <w:szCs w:val="20"/>
              </w:rPr>
              <w:t xml:space="preserve"> Actividades con posibles riesgos ambientales y/o sociales adversos limitados e impactos que, individual o acumulativamente, son pocos, por lo general específicos del sitio, en gran medida reversibles, y se abordan fácilmente mediante medidas de mitigación.</w:t>
            </w:r>
          </w:p>
          <w:p w14:paraId="1FCA281E" w14:textId="77777777" w:rsidR="00656CC0" w:rsidRPr="00DB3D01" w:rsidRDefault="00656CC0" w:rsidP="004E5F87">
            <w:pPr>
              <w:pStyle w:val="Default"/>
              <w:rPr>
                <w:rFonts w:ascii="Times New Roman" w:eastAsia="Calibri" w:hAnsi="Times New Roman"/>
                <w:color w:val="auto"/>
                <w:sz w:val="20"/>
                <w:szCs w:val="20"/>
              </w:rPr>
            </w:pPr>
          </w:p>
          <w:p w14:paraId="2971BC19" w14:textId="22D4E670" w:rsidR="00656CC0" w:rsidRPr="00DB3D01" w:rsidRDefault="00656CC0" w:rsidP="004E5F87">
            <w:pPr>
              <w:pStyle w:val="Default"/>
              <w:rPr>
                <w:rFonts w:ascii="Times New Roman" w:eastAsia="Calibri" w:hAnsi="Times New Roman"/>
                <w:color w:val="auto"/>
                <w:sz w:val="20"/>
                <w:szCs w:val="20"/>
              </w:rPr>
            </w:pPr>
            <w:r w:rsidRPr="00DB3D01">
              <w:rPr>
                <w:rFonts w:ascii="Times New Roman" w:eastAsia="Calibri" w:hAnsi="Times New Roman"/>
                <w:color w:val="auto"/>
                <w:sz w:val="20"/>
                <w:szCs w:val="20"/>
              </w:rPr>
              <w:t xml:space="preserve">En el caso de las actividades de la categoría B con efectos limitados, se exigirá un EISA (anexo C) adecuado y un </w:t>
            </w:r>
            <w:r w:rsidR="00674F53">
              <w:rPr>
                <w:rFonts w:ascii="Times New Roman" w:eastAsia="Calibri" w:hAnsi="Times New Roman"/>
                <w:color w:val="auto"/>
                <w:sz w:val="20"/>
                <w:szCs w:val="20"/>
              </w:rPr>
              <w:t>PGAS</w:t>
            </w:r>
            <w:r w:rsidRPr="00DB3D01">
              <w:rPr>
                <w:rFonts w:ascii="Times New Roman" w:eastAsia="Calibri" w:hAnsi="Times New Roman"/>
                <w:color w:val="auto"/>
                <w:sz w:val="20"/>
                <w:szCs w:val="20"/>
              </w:rPr>
              <w:t xml:space="preserve"> (anexo D), con un enfoque más limitado, según proceda, que describa los impactos potenciales, así como medidas adecuadas de mitigación, seguimiento y notificación. </w:t>
            </w:r>
          </w:p>
        </w:tc>
      </w:tr>
      <w:tr w:rsidR="00656CC0" w:rsidRPr="00DB3D01" w14:paraId="2730A084" w14:textId="77777777" w:rsidTr="004E5F87">
        <w:trPr>
          <w:trHeight w:val="537"/>
        </w:trPr>
        <w:tc>
          <w:tcPr>
            <w:tcW w:w="3995" w:type="dxa"/>
            <w:tcBorders>
              <w:top w:val="single" w:sz="4" w:space="0" w:color="000000"/>
            </w:tcBorders>
          </w:tcPr>
          <w:p w14:paraId="2CAC45BC" w14:textId="77777777" w:rsidR="00656CC0" w:rsidRPr="00674F53" w:rsidRDefault="00656CC0" w:rsidP="004E5F87">
            <w:pPr>
              <w:pStyle w:val="TableParagraph"/>
              <w:ind w:left="0"/>
              <w:rPr>
                <w:rFonts w:ascii="Times New Roman" w:hAnsi="Times New Roman" w:cs="Times New Roman"/>
                <w:sz w:val="20"/>
                <w:szCs w:val="20"/>
                <w:lang w:val="es-ES"/>
              </w:rPr>
            </w:pPr>
            <w:r w:rsidRPr="00674F53">
              <w:rPr>
                <w:rFonts w:ascii="Times New Roman" w:hAnsi="Times New Roman" w:cs="Times New Roman"/>
                <w:sz w:val="20"/>
                <w:szCs w:val="20"/>
                <w:lang w:val="es-ES"/>
              </w:rPr>
              <w:t>Categoría baja (C):</w:t>
            </w:r>
          </w:p>
          <w:p w14:paraId="67FC1423" w14:textId="77777777" w:rsidR="00656CC0" w:rsidRPr="00674F53" w:rsidRDefault="00656CC0" w:rsidP="004E5F87">
            <w:pPr>
              <w:pStyle w:val="TableParagraph"/>
              <w:ind w:left="0"/>
              <w:rPr>
                <w:rFonts w:ascii="Times New Roman" w:hAnsi="Times New Roman" w:cs="Times New Roman"/>
                <w:sz w:val="20"/>
                <w:szCs w:val="20"/>
                <w:lang w:val="es-ES"/>
              </w:rPr>
            </w:pPr>
            <w:r w:rsidRPr="00674F53">
              <w:rPr>
                <w:rFonts w:ascii="Times New Roman" w:hAnsi="Times New Roman" w:cs="Times New Roman"/>
                <w:sz w:val="20"/>
                <w:szCs w:val="20"/>
                <w:lang w:val="es-ES"/>
              </w:rPr>
              <w:t xml:space="preserve">No se requiere evaluación ambiental ni social.  </w:t>
            </w:r>
          </w:p>
          <w:p w14:paraId="4C9D708F" w14:textId="77777777" w:rsidR="00656CC0" w:rsidRPr="00674F53" w:rsidRDefault="00656CC0" w:rsidP="004E5F87">
            <w:pPr>
              <w:pStyle w:val="TableParagraph"/>
              <w:ind w:left="108"/>
              <w:rPr>
                <w:rFonts w:ascii="Times New Roman" w:hAnsi="Times New Roman" w:cs="Times New Roman"/>
                <w:sz w:val="20"/>
                <w:szCs w:val="20"/>
                <w:lang w:val="es-ES"/>
              </w:rPr>
            </w:pPr>
          </w:p>
        </w:tc>
        <w:tc>
          <w:tcPr>
            <w:tcW w:w="5249" w:type="dxa"/>
            <w:tcBorders>
              <w:top w:val="single" w:sz="4" w:space="0" w:color="000000"/>
            </w:tcBorders>
          </w:tcPr>
          <w:p w14:paraId="4EF402BA" w14:textId="77777777" w:rsidR="00656CC0" w:rsidRPr="00DB3D01" w:rsidRDefault="00656CC0" w:rsidP="004E5F87">
            <w:pPr>
              <w:adjustRightInd w:val="0"/>
              <w:rPr>
                <w:rFonts w:eastAsia="Calibri"/>
                <w:sz w:val="20"/>
                <w:szCs w:val="20"/>
              </w:rPr>
            </w:pPr>
            <w:r w:rsidRPr="00DB3D01">
              <w:rPr>
                <w:rFonts w:eastAsia="Calibri"/>
                <w:sz w:val="20"/>
                <w:szCs w:val="20"/>
                <w:u w:val="single"/>
              </w:rPr>
              <w:t>Categoría C.</w:t>
            </w:r>
            <w:r w:rsidRPr="00DB3D01">
              <w:rPr>
                <w:rFonts w:eastAsia="Calibri"/>
                <w:sz w:val="20"/>
                <w:szCs w:val="20"/>
              </w:rPr>
              <w:t xml:space="preserve"> Actividades con mínimos o nulos riesgos y/o impactos ambientales y/o sociales adversos. Las actividades de la categoría C son típicamente aquellas que no tienen elementos físicos o huellas definidas. Sin embargo, en ciertos contextos, las actividades que tienen elementos físicos o una huella también pueden considerarse de bajo riesgo, en particular cuando las actividades son a pequeña escala, realizadas dentro de un entorno ya construido, no entrañan el desplazamiento físico y económico de personas ni tienen efectos adversos mínimos o nulos sobre los pueblos indígenas.</w:t>
            </w:r>
          </w:p>
          <w:p w14:paraId="02197F2D" w14:textId="77777777" w:rsidR="00656CC0" w:rsidRPr="00DB3D01" w:rsidRDefault="00656CC0" w:rsidP="004E5F87">
            <w:pPr>
              <w:pStyle w:val="Default"/>
              <w:rPr>
                <w:rFonts w:ascii="Times New Roman" w:eastAsia="Calibri" w:hAnsi="Times New Roman"/>
                <w:color w:val="auto"/>
                <w:sz w:val="20"/>
                <w:szCs w:val="20"/>
              </w:rPr>
            </w:pPr>
            <w:r w:rsidRPr="00DB3D01">
              <w:rPr>
                <w:rFonts w:ascii="Times New Roman" w:eastAsia="Calibri" w:hAnsi="Times New Roman"/>
                <w:color w:val="auto"/>
                <w:sz w:val="20"/>
                <w:szCs w:val="20"/>
              </w:rPr>
              <w:t>En el caso de la categoría C. Las actividades no deben tener impactos ambientales y sociales significativos previstos y, por lo tanto, pueden no requerir ninguna evaluación, aunque una evaluación previa o un cribado debe confirmar que las actividades están efectivamente en la categoría.</w:t>
            </w:r>
          </w:p>
        </w:tc>
      </w:tr>
    </w:tbl>
    <w:p w14:paraId="0F8AA028" w14:textId="77777777" w:rsidR="00656CC0" w:rsidRPr="00DB3D01" w:rsidRDefault="00656CC0" w:rsidP="00656CC0">
      <w:pPr>
        <w:jc w:val="both"/>
      </w:pPr>
    </w:p>
    <w:p w14:paraId="18AE1D7C" w14:textId="77777777" w:rsidR="00825668" w:rsidRPr="00DB3D01" w:rsidRDefault="00825668" w:rsidP="00870746">
      <w:pPr>
        <w:rPr>
          <w:highlight w:val="green"/>
        </w:rPr>
      </w:pPr>
    </w:p>
    <w:p w14:paraId="7AA42514" w14:textId="69C7FAFF" w:rsidR="00E1615F" w:rsidRPr="00DB3D01" w:rsidRDefault="00E1615F" w:rsidP="00B97838">
      <w:pPr>
        <w:widowControl w:val="0"/>
        <w:tabs>
          <w:tab w:val="left" w:pos="720"/>
        </w:tabs>
        <w:autoSpaceDE w:val="0"/>
        <w:autoSpaceDN w:val="0"/>
        <w:ind w:right="-63"/>
        <w:jc w:val="both"/>
      </w:pPr>
      <w:r w:rsidRPr="00DB3D01">
        <w:t>La AFD tiene como objetivo promover el desarrollo sostenible y equitativo en todas las operaciones financiadas, asegurando  (combatir la pobreza y garantizar la satisfacción de las necesidades humanas, reforzar la solidaridad entre los seres humanos y entre los territorios, preservar la biodiversidad, preservar los hábitats y los recursos naturales, combatir el cambio climático). que estas operaciones contribuyen eficazmente al objetivo del desarrollo sostenible</w:t>
      </w:r>
    </w:p>
    <w:p w14:paraId="586E8BC7" w14:textId="77777777" w:rsidR="00E61EC5" w:rsidRPr="00DB3D01" w:rsidRDefault="00E61EC5" w:rsidP="00B97838">
      <w:pPr>
        <w:widowControl w:val="0"/>
        <w:tabs>
          <w:tab w:val="left" w:pos="720"/>
        </w:tabs>
        <w:autoSpaceDE w:val="0"/>
        <w:autoSpaceDN w:val="0"/>
        <w:ind w:right="-63"/>
        <w:jc w:val="both"/>
      </w:pPr>
    </w:p>
    <w:p w14:paraId="412F3A2F" w14:textId="06615601" w:rsidR="003F4F72" w:rsidRPr="00DB3D01" w:rsidRDefault="00AF5184" w:rsidP="00D049D5">
      <w:pPr>
        <w:jc w:val="both"/>
      </w:pPr>
      <w:r w:rsidRPr="00DB3D01">
        <w:lastRenderedPageBreak/>
        <w:t xml:space="preserve">Todas las operaciones financiadas por la AFD están obligadas a cumplir con la normativa nacional del país donde se ejecuta la operación, incluidas las consideraciones ambientales y sociales. La AFD ha adoptado las normas ambientales y sociales del Banco Mundial para proyectos con impactos ambientales y sociales elevados o sustanciales. </w:t>
      </w:r>
      <w:r w:rsidR="00570935" w:rsidRPr="00DB3D01">
        <w:rPr>
          <w:rStyle w:val="Appelnotedebasdep"/>
        </w:rPr>
        <w:footnoteReference w:id="36"/>
      </w:r>
    </w:p>
    <w:p w14:paraId="5F2D26AC" w14:textId="0CCF02E2" w:rsidR="00CF465B" w:rsidRPr="00DB3D01" w:rsidRDefault="00CF465B" w:rsidP="00D049D5">
      <w:pPr>
        <w:jc w:val="both"/>
      </w:pPr>
    </w:p>
    <w:p w14:paraId="7CAE58E9" w14:textId="602F5416" w:rsidR="00CF465B" w:rsidRPr="00DB3D01" w:rsidRDefault="00CF465B" w:rsidP="00FD18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DB3D01">
        <w:t xml:space="preserve">De acuerdo con la política de </w:t>
      </w:r>
      <w:r w:rsidR="00674F53">
        <w:t>GRAS</w:t>
      </w:r>
      <w:r w:rsidRPr="00DB3D01">
        <w:t xml:space="preserve"> de la AFD, los proyectos con Categoría B a C, ESS del BM no se aplican. Para esos casos, los proyectos deben ser evaluados y ejecutados de conformidad con las normas ambientales y sociales nacionales vigentes en el país donde se lleva a cabo el proyecto. Sin embargo, para este Programa los proyectos deben cumplir con los estándares del GCF. Además, los proyectos de Categoría A serán excluidos en la etapa de selección. </w:t>
      </w:r>
    </w:p>
    <w:p w14:paraId="43CAA262" w14:textId="31F54415" w:rsidR="00E603F1" w:rsidRPr="00DB3D01" w:rsidRDefault="00E603F1" w:rsidP="00E603F1">
      <w:pPr>
        <w:jc w:val="both"/>
      </w:pPr>
    </w:p>
    <w:p w14:paraId="555AC498" w14:textId="5F7219B4" w:rsidR="00E71D42" w:rsidRPr="00DB3D01" w:rsidRDefault="00E71D42" w:rsidP="003E450A">
      <w:pPr>
        <w:jc w:val="both"/>
      </w:pPr>
    </w:p>
    <w:p w14:paraId="6C085E01" w14:textId="3BC31A7F" w:rsidR="009A0CB8" w:rsidRPr="00DB3D01" w:rsidRDefault="00D869A4" w:rsidP="005661F2">
      <w:pPr>
        <w:pStyle w:val="Titre1"/>
        <w:rPr>
          <w:rFonts w:ascii="Times New Roman" w:hAnsi="Times New Roman" w:cs="Times New Roman"/>
        </w:rPr>
      </w:pPr>
      <w:bookmarkStart w:id="67" w:name="_Toc69493030"/>
      <w:bookmarkStart w:id="68" w:name="_Toc69941299"/>
      <w:r w:rsidRPr="00DB3D01">
        <w:rPr>
          <w:rFonts w:ascii="Times New Roman" w:hAnsi="Times New Roman" w:cs="Times New Roman"/>
        </w:rPr>
        <w:br w:type="column"/>
      </w:r>
      <w:bookmarkStart w:id="69" w:name="_Toc168381708"/>
      <w:bookmarkStart w:id="70" w:name="_Toc168381765"/>
      <w:r w:rsidR="006365E1" w:rsidRPr="00DB3D01">
        <w:lastRenderedPageBreak/>
        <w:t>Gestión de riesgos ambientales y sociales</w:t>
      </w:r>
      <w:bookmarkEnd w:id="67"/>
      <w:bookmarkEnd w:id="68"/>
      <w:bookmarkEnd w:id="69"/>
      <w:bookmarkEnd w:id="70"/>
    </w:p>
    <w:p w14:paraId="368F436F" w14:textId="73314917" w:rsidR="00841A03" w:rsidRPr="00DB3D01" w:rsidRDefault="00841A03" w:rsidP="006365E1">
      <w:pPr>
        <w:rPr>
          <w:rFonts w:ascii="Calibri" w:eastAsia="Calibri" w:hAnsi="Calibri" w:cs="Calibri"/>
          <w:sz w:val="22"/>
          <w:szCs w:val="22"/>
          <w:highlight w:val="green"/>
        </w:rPr>
      </w:pPr>
    </w:p>
    <w:p w14:paraId="44CDE952" w14:textId="73992E9D" w:rsidR="00841A03" w:rsidRPr="00DB3D01" w:rsidRDefault="002E56CC" w:rsidP="00C33A12">
      <w:pPr>
        <w:jc w:val="both"/>
      </w:pPr>
      <w:r w:rsidRPr="00DB3D01">
        <w:t>La AFD cuenta con un sistema de gestión ambiental y social para evaluar los riesgos ambientales y sociales y los impactos asociados con proyectos o programas que se ajusta a los requisitos de las salvaguardias ambientales y sociales del GCF y las políticas aplicables del GCF como determinado en el proceso de acreditación como entidad acreditada por el GCF.</w:t>
      </w:r>
      <w:r w:rsidR="002E3AF6" w:rsidRPr="00DB3D01">
        <w:rPr>
          <w:rStyle w:val="Appelnotedebasdep"/>
        </w:rPr>
        <w:footnoteReference w:id="37"/>
      </w:r>
    </w:p>
    <w:p w14:paraId="4253545E" w14:textId="77777777" w:rsidR="00E758C0" w:rsidRPr="00674F53" w:rsidRDefault="00E758C0" w:rsidP="004B679F">
      <w:pPr>
        <w:pStyle w:val="Corpsdetexte"/>
        <w:jc w:val="both"/>
        <w:rPr>
          <w:rFonts w:ascii="Times New Roman" w:eastAsia="Times New Roman" w:hAnsi="Times New Roman" w:cs="Times New Roman"/>
          <w:sz w:val="24"/>
          <w:szCs w:val="24"/>
          <w:lang w:val="es-ES" w:eastAsia="es-ES_tradnl"/>
        </w:rPr>
      </w:pPr>
    </w:p>
    <w:p w14:paraId="48945C24" w14:textId="39AE9F38" w:rsidR="004B679F" w:rsidRPr="00674F53" w:rsidRDefault="004B679F" w:rsidP="004B679F">
      <w:pPr>
        <w:pStyle w:val="Corpsdetexte"/>
        <w:jc w:val="both"/>
        <w:rPr>
          <w:rFonts w:ascii="Times New Roman" w:eastAsia="Times New Roman" w:hAnsi="Times New Roman" w:cs="Times New Roman"/>
          <w:sz w:val="24"/>
          <w:szCs w:val="24"/>
          <w:lang w:val="es-ES" w:eastAsia="es-ES_tradnl"/>
        </w:rPr>
      </w:pPr>
      <w:r w:rsidRPr="00674F53">
        <w:rPr>
          <w:rFonts w:ascii="Times New Roman" w:eastAsia="Times New Roman" w:hAnsi="Times New Roman" w:cs="Times New Roman"/>
          <w:sz w:val="24"/>
          <w:szCs w:val="24"/>
          <w:lang w:val="es-ES" w:eastAsia="es-ES_tradnl"/>
        </w:rPr>
        <w:t>El objetivo del Sistema de Gestión de Riesgos Ambientales y Sociales del Programa es:</w:t>
      </w:r>
    </w:p>
    <w:p w14:paraId="6C70CCB0" w14:textId="791D8C58" w:rsidR="00ED3760" w:rsidRPr="00DB3D01" w:rsidRDefault="00ED3760">
      <w:pPr>
        <w:pStyle w:val="Paragraphedeliste"/>
        <w:widowControl w:val="0"/>
        <w:numPr>
          <w:ilvl w:val="0"/>
          <w:numId w:val="13"/>
        </w:numPr>
        <w:tabs>
          <w:tab w:val="left" w:pos="936"/>
          <w:tab w:val="left" w:pos="937"/>
        </w:tabs>
        <w:autoSpaceDE w:val="0"/>
        <w:autoSpaceDN w:val="0"/>
        <w:spacing w:line="235" w:lineRule="auto"/>
        <w:ind w:right="211"/>
        <w:contextualSpacing w:val="0"/>
        <w:jc w:val="both"/>
      </w:pPr>
      <w:r w:rsidRPr="00DB3D01">
        <w:t xml:space="preserve">Detección temprana de los riesgos de </w:t>
      </w:r>
      <w:r w:rsidR="00674F53">
        <w:t>A&amp;S</w:t>
      </w:r>
      <w:r w:rsidRPr="00DB3D01">
        <w:t>, para excluir la financiación de cualquier proyecto de alto o sustancial riesgo o de categoría A, o proyectos que puedan ser objeto de la lista de exclusión de la AFD;</w:t>
      </w:r>
    </w:p>
    <w:p w14:paraId="7E9F9CC1" w14:textId="09338FBC" w:rsidR="004B679F" w:rsidRPr="00DB3D01" w:rsidRDefault="004B679F">
      <w:pPr>
        <w:pStyle w:val="Paragraphedeliste"/>
        <w:widowControl w:val="0"/>
        <w:numPr>
          <w:ilvl w:val="0"/>
          <w:numId w:val="13"/>
        </w:numPr>
        <w:tabs>
          <w:tab w:val="left" w:pos="936"/>
          <w:tab w:val="left" w:pos="937"/>
        </w:tabs>
        <w:autoSpaceDE w:val="0"/>
        <w:autoSpaceDN w:val="0"/>
        <w:spacing w:line="235" w:lineRule="auto"/>
        <w:ind w:right="211"/>
        <w:contextualSpacing w:val="0"/>
        <w:jc w:val="both"/>
      </w:pPr>
      <w:r w:rsidRPr="00DB3D01">
        <w:t>Evaluar los riesgos e impactos ambientales y sociales de cada proyecto;</w:t>
      </w:r>
    </w:p>
    <w:p w14:paraId="4C4D837C" w14:textId="3F841130" w:rsidR="004B679F" w:rsidRPr="00DB3D01" w:rsidRDefault="004B679F">
      <w:pPr>
        <w:pStyle w:val="Paragraphedeliste"/>
        <w:widowControl w:val="0"/>
        <w:numPr>
          <w:ilvl w:val="0"/>
          <w:numId w:val="13"/>
        </w:numPr>
        <w:tabs>
          <w:tab w:val="left" w:pos="936"/>
          <w:tab w:val="left" w:pos="937"/>
        </w:tabs>
        <w:autoSpaceDE w:val="0"/>
        <w:autoSpaceDN w:val="0"/>
        <w:spacing w:line="235" w:lineRule="auto"/>
        <w:ind w:right="211"/>
        <w:contextualSpacing w:val="0"/>
        <w:jc w:val="both"/>
      </w:pPr>
      <w:r w:rsidRPr="00DB3D01">
        <w:t>Proponer medidas apropiadas para evitar y minimizar estos riesgos y sus impactos;</w:t>
      </w:r>
    </w:p>
    <w:p w14:paraId="54BA1120" w14:textId="03C757A4" w:rsidR="004B679F" w:rsidRPr="00DB3D01" w:rsidRDefault="004B679F">
      <w:pPr>
        <w:pStyle w:val="Paragraphedeliste"/>
        <w:widowControl w:val="0"/>
        <w:numPr>
          <w:ilvl w:val="0"/>
          <w:numId w:val="13"/>
        </w:numPr>
        <w:tabs>
          <w:tab w:val="left" w:pos="936"/>
          <w:tab w:val="left" w:pos="937"/>
        </w:tabs>
        <w:autoSpaceDE w:val="0"/>
        <w:autoSpaceDN w:val="0"/>
        <w:spacing w:line="232" w:lineRule="auto"/>
        <w:ind w:right="215"/>
        <w:contextualSpacing w:val="0"/>
        <w:jc w:val="both"/>
      </w:pPr>
      <w:r w:rsidRPr="00DB3D01">
        <w:t>Supervisar la ejecución de estas medidas durante la ejecución (construcción y funcionamiento) del proyecto;</w:t>
      </w:r>
    </w:p>
    <w:p w14:paraId="22DACEB5" w14:textId="273BA83C" w:rsidR="004B679F" w:rsidRPr="00DB3D01" w:rsidRDefault="00550BB6">
      <w:pPr>
        <w:pStyle w:val="Paragraphedeliste"/>
        <w:widowControl w:val="0"/>
        <w:numPr>
          <w:ilvl w:val="0"/>
          <w:numId w:val="13"/>
        </w:numPr>
        <w:tabs>
          <w:tab w:val="left" w:pos="936"/>
          <w:tab w:val="left" w:pos="937"/>
        </w:tabs>
        <w:autoSpaceDE w:val="0"/>
        <w:autoSpaceDN w:val="0"/>
        <w:spacing w:line="235" w:lineRule="auto"/>
        <w:ind w:right="215"/>
        <w:contextualSpacing w:val="0"/>
        <w:jc w:val="both"/>
      </w:pPr>
      <w:r w:rsidRPr="00DB3D01">
        <w:t>Realizar una evaluación a posteriori de la eficacia de las medidas propuestas.</w:t>
      </w:r>
    </w:p>
    <w:p w14:paraId="2FC283B2" w14:textId="4BAD602F" w:rsidR="000F0BCF" w:rsidRPr="00674F53" w:rsidRDefault="000F0BCF" w:rsidP="000F0BCF">
      <w:pPr>
        <w:pStyle w:val="Corpsdetexte"/>
        <w:spacing w:before="192" w:line="235" w:lineRule="auto"/>
        <w:ind w:right="213"/>
        <w:jc w:val="both"/>
        <w:rPr>
          <w:rFonts w:ascii="Times New Roman" w:eastAsia="Times New Roman" w:hAnsi="Times New Roman" w:cs="Times New Roman"/>
          <w:sz w:val="24"/>
          <w:szCs w:val="24"/>
          <w:lang w:val="es-ES" w:eastAsia="es-ES_tradnl"/>
        </w:rPr>
      </w:pPr>
      <w:r w:rsidRPr="00674F53">
        <w:rPr>
          <w:rFonts w:ascii="Times New Roman" w:eastAsia="Times New Roman" w:hAnsi="Times New Roman" w:cs="Times New Roman"/>
          <w:sz w:val="24"/>
          <w:szCs w:val="24"/>
          <w:lang w:val="es-ES" w:eastAsia="es-ES_tradnl"/>
        </w:rPr>
        <w:t>La AFD puede negarse a financiar un proyecto por razones medioambientales o sociales. De acuerdo con la lista de exclusión de la AFD, existen tipos específicos de actividades que no pueden optar a financiación por razones medioambientales y sociales, que se enumeran en el anexo A.</w:t>
      </w:r>
    </w:p>
    <w:p w14:paraId="554FD2A0" w14:textId="77777777" w:rsidR="00A16B8A" w:rsidRPr="00674F53" w:rsidRDefault="00A16B8A" w:rsidP="000F0BCF">
      <w:pPr>
        <w:pStyle w:val="Corpsdetexte"/>
        <w:spacing w:before="192" w:line="235" w:lineRule="auto"/>
        <w:ind w:right="213"/>
        <w:jc w:val="both"/>
        <w:rPr>
          <w:rFonts w:ascii="Times New Roman" w:eastAsia="Times New Roman" w:hAnsi="Times New Roman" w:cs="Times New Roman"/>
          <w:sz w:val="24"/>
          <w:szCs w:val="24"/>
          <w:lang w:val="es-ES" w:eastAsia="es-ES_tradnl"/>
        </w:rPr>
      </w:pPr>
    </w:p>
    <w:p w14:paraId="57281BD5" w14:textId="11147FD6" w:rsidR="006C6374" w:rsidRPr="00DB3D01" w:rsidRDefault="00387246" w:rsidP="00FD18E6">
      <w:pPr>
        <w:jc w:val="both"/>
        <w:rPr>
          <w:lang w:eastAsia="es-ES_tradnl"/>
        </w:rPr>
      </w:pPr>
      <w:r w:rsidRPr="00DB3D01">
        <w:rPr>
          <w:lang w:eastAsia="es-ES_tradnl"/>
        </w:rPr>
        <w:t xml:space="preserve">Todos los componentes de este Programa, incluidas las actividades de AT y FA, deben seguir el proceso de evaluación y gestión de riesgos ambientales y sociales a nivel de proyecto que se indica en el cuadro 2. Las normas específicas se establecen en el anexo H. (Normas de desempeño de la CFI). </w:t>
      </w:r>
    </w:p>
    <w:p w14:paraId="1130D726" w14:textId="3B60D631" w:rsidR="00BD7918" w:rsidRPr="00674F53" w:rsidRDefault="00BD7918" w:rsidP="00BD7918">
      <w:pPr>
        <w:pStyle w:val="Corpsdetexte"/>
        <w:spacing w:before="192" w:line="235" w:lineRule="auto"/>
        <w:ind w:right="213"/>
        <w:jc w:val="both"/>
        <w:rPr>
          <w:rFonts w:ascii="Times New Roman" w:eastAsia="Times New Roman" w:hAnsi="Times New Roman" w:cs="Times New Roman"/>
          <w:sz w:val="24"/>
          <w:szCs w:val="24"/>
          <w:lang w:val="es-ES" w:eastAsia="es-ES_tradnl"/>
        </w:rPr>
      </w:pPr>
      <w:r w:rsidRPr="00674F53">
        <w:rPr>
          <w:rFonts w:ascii="Times New Roman" w:eastAsia="Times New Roman" w:hAnsi="Times New Roman" w:cs="Times New Roman"/>
          <w:sz w:val="24"/>
          <w:szCs w:val="24"/>
          <w:lang w:val="es-ES" w:eastAsia="es-ES_tradnl"/>
        </w:rPr>
        <w:t>El propietario del proyecto (público o privado) es responsable de realizar la evaluación ambiental y social de su proyecto. El propietario del proyecto moviliza la experiencia y los recursos ambientales y sociales necesarios en las diferentes etapas de la ejecución del proyecto (preparación, construcción, funcionamiento, desmantelamiento) y se compromete contractualmente a cumplir los objetivos de comportamiento ambiental y social acordados con la AFD durante el proceso de evaluación. El propietario del proyecto supervisa y documenta la aplicación de las medidas de gestión ambiental y social durante la ejecución de las actividades del proyecto (cuadro 5 y cuadro 6). Se requiere que el propietario del proyecto implemente cualquier acción correctiva necesaria si se observa un fallo. La AFD debe ser informada de los acontecimientos mediante informes periódicos de seguimiento.</w:t>
      </w:r>
    </w:p>
    <w:p w14:paraId="5BA6D588" w14:textId="77777777" w:rsidR="00A71F26" w:rsidRPr="00674F53" w:rsidRDefault="00A71F26" w:rsidP="00A71F26">
      <w:pPr>
        <w:pStyle w:val="Corpsdetexte"/>
        <w:ind w:right="215"/>
        <w:jc w:val="both"/>
        <w:rPr>
          <w:rFonts w:ascii="Times New Roman" w:eastAsia="Times New Roman" w:hAnsi="Times New Roman" w:cs="Times New Roman"/>
          <w:sz w:val="24"/>
          <w:szCs w:val="24"/>
          <w:lang w:val="es-ES" w:eastAsia="es-ES_tradnl"/>
        </w:rPr>
      </w:pPr>
    </w:p>
    <w:p w14:paraId="529786F6" w14:textId="6A52A4CA" w:rsidR="009D2D0F" w:rsidRPr="00674F53" w:rsidRDefault="00BD7918" w:rsidP="00A71F26">
      <w:pPr>
        <w:pStyle w:val="Corpsdetexte"/>
        <w:ind w:right="215"/>
        <w:jc w:val="both"/>
        <w:rPr>
          <w:rFonts w:ascii="Times New Roman" w:eastAsia="Times New Roman" w:hAnsi="Times New Roman" w:cs="Times New Roman"/>
          <w:sz w:val="24"/>
          <w:szCs w:val="24"/>
          <w:lang w:val="es-ES" w:eastAsia="es-ES_tradnl"/>
        </w:rPr>
      </w:pPr>
      <w:r w:rsidRPr="00674F53">
        <w:rPr>
          <w:rFonts w:ascii="Times New Roman" w:eastAsia="Times New Roman" w:hAnsi="Times New Roman" w:cs="Times New Roman"/>
          <w:sz w:val="24"/>
          <w:szCs w:val="24"/>
          <w:lang w:val="es-ES" w:eastAsia="es-ES_tradnl"/>
        </w:rPr>
        <w:t>La AFD asiste al propietario del proyecto en la definición de objetivos de desempeño ambiental y social y asegura su implementación durante todo el ciclo de vida del proyecto. Para ello, todas las solicitudes de financiación de la AFD están sujetas a la realización de la Debida Diligencia Ambiental y Social (</w:t>
      </w:r>
      <w:r w:rsidR="00674F53">
        <w:rPr>
          <w:rFonts w:ascii="Times New Roman" w:eastAsia="Times New Roman" w:hAnsi="Times New Roman" w:cs="Times New Roman"/>
          <w:sz w:val="24"/>
          <w:szCs w:val="24"/>
          <w:lang w:val="es-ES" w:eastAsia="es-ES_tradnl"/>
        </w:rPr>
        <w:t>DDAS</w:t>
      </w:r>
      <w:r w:rsidRPr="00674F53">
        <w:rPr>
          <w:rFonts w:ascii="Times New Roman" w:eastAsia="Times New Roman" w:hAnsi="Times New Roman" w:cs="Times New Roman"/>
          <w:sz w:val="24"/>
          <w:szCs w:val="24"/>
          <w:lang w:val="es-ES" w:eastAsia="es-ES_tradnl"/>
        </w:rPr>
        <w:t>). Esto permite evaluar si es probable que el proyecto se desarrolle e implemente de acuerdo con los objetivos de desempeño ambiental y social de la AFD. La AFD integra la EDS en la revisión y el seguimiento del proyecto en su conjunto.</w:t>
      </w:r>
    </w:p>
    <w:p w14:paraId="4987A419" w14:textId="2CA0DA40" w:rsidR="009D2D0F" w:rsidRPr="00674F53" w:rsidRDefault="009D2D0F" w:rsidP="00A71F26">
      <w:pPr>
        <w:pStyle w:val="Corpsdetexte"/>
        <w:ind w:right="215"/>
        <w:jc w:val="both"/>
        <w:rPr>
          <w:rFonts w:ascii="Times New Roman" w:eastAsia="Times New Roman" w:hAnsi="Times New Roman" w:cs="Times New Roman"/>
          <w:sz w:val="24"/>
          <w:szCs w:val="24"/>
          <w:lang w:val="es-ES" w:eastAsia="es-ES_tradnl"/>
        </w:rPr>
      </w:pPr>
    </w:p>
    <w:p w14:paraId="598634DE" w14:textId="3A24CEA5" w:rsidR="00BD7918" w:rsidRPr="00674F53" w:rsidRDefault="009D2D0F" w:rsidP="00A71F26">
      <w:pPr>
        <w:pStyle w:val="Corpsdetexte"/>
        <w:ind w:right="215"/>
        <w:jc w:val="both"/>
        <w:rPr>
          <w:rFonts w:ascii="Times New Roman" w:eastAsia="Times New Roman" w:hAnsi="Times New Roman" w:cs="Times New Roman"/>
          <w:sz w:val="24"/>
          <w:szCs w:val="24"/>
          <w:lang w:val="es-ES" w:eastAsia="es-ES_tradnl"/>
        </w:rPr>
      </w:pPr>
      <w:r w:rsidRPr="00674F53">
        <w:rPr>
          <w:rFonts w:ascii="Times New Roman" w:eastAsia="Times New Roman" w:hAnsi="Times New Roman" w:cs="Times New Roman"/>
          <w:sz w:val="24"/>
          <w:szCs w:val="24"/>
          <w:lang w:val="es-ES" w:eastAsia="es-ES_tradnl"/>
        </w:rPr>
        <w:lastRenderedPageBreak/>
        <w:t>Para este programa, el proceso se articulará en torno a los siguientes pasos principales:</w:t>
      </w:r>
    </w:p>
    <w:p w14:paraId="315A65A5" w14:textId="77777777" w:rsidR="00A37BFE" w:rsidRPr="00674F53" w:rsidRDefault="00A37BFE" w:rsidP="00A37BFE">
      <w:pPr>
        <w:pStyle w:val="Corpsdetexte"/>
        <w:ind w:right="213"/>
        <w:jc w:val="both"/>
        <w:rPr>
          <w:rFonts w:ascii="Times New Roman" w:eastAsia="Times New Roman" w:hAnsi="Times New Roman" w:cs="Times New Roman"/>
          <w:sz w:val="24"/>
          <w:szCs w:val="24"/>
          <w:lang w:val="es-ES" w:eastAsia="es-ES_tradnl"/>
        </w:rPr>
      </w:pPr>
    </w:p>
    <w:p w14:paraId="6A526E89" w14:textId="4BEA035D" w:rsidR="009D2D0F" w:rsidRPr="00DB3D01" w:rsidRDefault="009D2D0F" w:rsidP="00323A88">
      <w:pPr>
        <w:pStyle w:val="Paragraphedeliste"/>
        <w:widowControl w:val="0"/>
        <w:numPr>
          <w:ilvl w:val="0"/>
          <w:numId w:val="14"/>
        </w:numPr>
        <w:tabs>
          <w:tab w:val="left" w:pos="937"/>
        </w:tabs>
        <w:autoSpaceDE w:val="0"/>
        <w:autoSpaceDN w:val="0"/>
        <w:ind w:left="357" w:right="214"/>
        <w:contextualSpacing w:val="0"/>
        <w:jc w:val="both"/>
      </w:pPr>
      <w:r w:rsidRPr="00DB3D01">
        <w:rPr>
          <w:b/>
        </w:rPr>
        <w:t xml:space="preserve">Proyección temprana de </w:t>
      </w:r>
      <w:r w:rsidR="00674F53">
        <w:rPr>
          <w:b/>
        </w:rPr>
        <w:t>A&amp;S</w:t>
      </w:r>
      <w:r w:rsidRPr="00DB3D01">
        <w:rPr>
          <w:b/>
        </w:rPr>
        <w:t>:</w:t>
      </w:r>
      <w:r w:rsidR="00B73FEB" w:rsidRPr="00DB3D01">
        <w:t xml:space="preserve"> será producida por el propietario del proyecto con el apoyo del especialista de </w:t>
      </w:r>
      <w:r w:rsidR="00674F53">
        <w:t>A&amp;S</w:t>
      </w:r>
      <w:r w:rsidR="00B73FEB" w:rsidRPr="00DB3D01">
        <w:t xml:space="preserve"> de la PMU. Este paso determina si el proyecto está excluido del Programa y si el proyecto cumple con los criterios de elegibilidad para el programa.  Véanse los anexos A y B.</w:t>
      </w:r>
      <w:r w:rsidR="000C7704" w:rsidRPr="00DB3D01">
        <w:rPr>
          <w:rStyle w:val="Appelnotedebasdep"/>
        </w:rPr>
        <w:footnoteReference w:id="38"/>
      </w:r>
      <w:r w:rsidR="00323A88" w:rsidRPr="00DB3D01">
        <w:rPr>
          <w:rFonts w:ascii="Segoe UI" w:hAnsi="Segoe UI" w:cs="Segoe UI"/>
          <w:sz w:val="21"/>
          <w:szCs w:val="21"/>
        </w:rPr>
        <w:t xml:space="preserve"> </w:t>
      </w:r>
    </w:p>
    <w:p w14:paraId="6A5D14ED" w14:textId="77777777" w:rsidR="003F630E" w:rsidRPr="00DB3D01" w:rsidRDefault="003F630E" w:rsidP="00003E2F">
      <w:pPr>
        <w:pStyle w:val="Paragraphedeliste"/>
        <w:widowControl w:val="0"/>
        <w:tabs>
          <w:tab w:val="left" w:pos="937"/>
        </w:tabs>
        <w:autoSpaceDE w:val="0"/>
        <w:autoSpaceDN w:val="0"/>
        <w:ind w:left="357" w:right="214"/>
        <w:contextualSpacing w:val="0"/>
        <w:jc w:val="both"/>
      </w:pPr>
    </w:p>
    <w:p w14:paraId="07B40C31" w14:textId="5D2D59BE" w:rsidR="00407B7D" w:rsidRPr="00DB3D01" w:rsidRDefault="005707A7">
      <w:pPr>
        <w:pStyle w:val="Paragraphedeliste"/>
        <w:widowControl w:val="0"/>
        <w:numPr>
          <w:ilvl w:val="0"/>
          <w:numId w:val="14"/>
        </w:numPr>
        <w:tabs>
          <w:tab w:val="left" w:pos="937"/>
        </w:tabs>
        <w:autoSpaceDE w:val="0"/>
        <w:autoSpaceDN w:val="0"/>
        <w:ind w:left="357" w:right="214"/>
        <w:contextualSpacing w:val="0"/>
        <w:jc w:val="both"/>
      </w:pPr>
      <w:r w:rsidRPr="00DB3D01">
        <w:rPr>
          <w:b/>
        </w:rPr>
        <w:t xml:space="preserve">Categorización del Proyecto </w:t>
      </w:r>
      <w:r w:rsidR="00674F53">
        <w:rPr>
          <w:b/>
        </w:rPr>
        <w:t>A&amp;S</w:t>
      </w:r>
      <w:r w:rsidRPr="00DB3D01">
        <w:rPr>
          <w:b/>
        </w:rPr>
        <w:t xml:space="preserve"> y requisitos de la </w:t>
      </w:r>
      <w:r w:rsidR="00674F53">
        <w:rPr>
          <w:b/>
        </w:rPr>
        <w:t>DDAS</w:t>
      </w:r>
      <w:r w:rsidR="00407B7D" w:rsidRPr="00DB3D01">
        <w:t xml:space="preserve">: El experto en </w:t>
      </w:r>
      <w:r w:rsidR="00674F53">
        <w:t>A&amp;S</w:t>
      </w:r>
      <w:r w:rsidR="00407B7D" w:rsidRPr="00DB3D01">
        <w:t xml:space="preserve"> de la AFD revisará el primer formulario de selección de </w:t>
      </w:r>
      <w:r w:rsidR="00674F53">
        <w:t>A&amp;S</w:t>
      </w:r>
      <w:r w:rsidR="00407B7D" w:rsidRPr="00DB3D01">
        <w:t xml:space="preserve"> producido por el propietario del proyecto, y producirá una evaluación interna de </w:t>
      </w:r>
      <w:r w:rsidR="00674F53">
        <w:t>A&amp;S</w:t>
      </w:r>
      <w:r w:rsidR="00407B7D" w:rsidRPr="00DB3D01">
        <w:t xml:space="preserve"> y categorización del proyecto con el apoyo del especialista en </w:t>
      </w:r>
      <w:r w:rsidR="00674F53">
        <w:t>A&amp;S</w:t>
      </w:r>
      <w:r w:rsidR="00407B7D" w:rsidRPr="00DB3D01">
        <w:t xml:space="preserve"> de la PMU. Para ello, en función de los posibles riesgos ambientales y sociales, la AFD clasifica los proyectos en cuatro categorías: Riesgos elevados, Riesgos sustanciales, Riesgos moderados y Riesgos bajos (véase la tabla 1). La evaluación interna de riesgos de </w:t>
      </w:r>
      <w:r w:rsidR="00674F53">
        <w:t>A&amp;S</w:t>
      </w:r>
      <w:r w:rsidR="00407B7D" w:rsidRPr="00DB3D01">
        <w:t xml:space="preserve"> de la AFD también identificará la diligencia debida de </w:t>
      </w:r>
      <w:r w:rsidR="00674F53">
        <w:t>A&amp;S</w:t>
      </w:r>
      <w:r w:rsidR="00407B7D" w:rsidRPr="00DB3D01">
        <w:t xml:space="preserve"> (</w:t>
      </w:r>
      <w:r w:rsidR="00674F53">
        <w:t>DDAS</w:t>
      </w:r>
      <w:r w:rsidR="00407B7D" w:rsidRPr="00DB3D01">
        <w:t>) requerida antes de la aprobación de la financiación. Para más detalles, véase el anexo I.</w:t>
      </w:r>
      <w:r w:rsidR="003F630E" w:rsidRPr="00DB3D01">
        <w:rPr>
          <w:spacing w:val="1"/>
        </w:rPr>
        <w:t xml:space="preserve">             </w:t>
      </w:r>
      <w:r w:rsidR="003F630E" w:rsidRPr="00DB3D01">
        <w:rPr>
          <w:spacing w:val="-47"/>
        </w:rPr>
        <w:t xml:space="preserve"> </w:t>
      </w:r>
      <w:r w:rsidR="003F630E" w:rsidRPr="00DB3D01">
        <w:rPr>
          <w:rStyle w:val="Appelnotedebasdep"/>
        </w:rPr>
        <w:footnoteReference w:id="39"/>
      </w:r>
      <w:r w:rsidR="00003E2F" w:rsidRPr="00DB3D01">
        <w:rPr>
          <w:rStyle w:val="Appelnotedebasdep"/>
        </w:rPr>
        <w:footnoteReference w:id="40"/>
      </w:r>
      <w:r w:rsidR="003F630E" w:rsidRPr="00DB3D01">
        <w:rPr>
          <w:spacing w:val="1"/>
        </w:rPr>
        <w:t xml:space="preserve"> </w:t>
      </w:r>
    </w:p>
    <w:p w14:paraId="1CD58A96" w14:textId="77777777" w:rsidR="003F630E" w:rsidRPr="00DB3D01" w:rsidRDefault="003F630E" w:rsidP="00E27D00">
      <w:pPr>
        <w:pStyle w:val="Paragraphedeliste"/>
        <w:widowControl w:val="0"/>
        <w:tabs>
          <w:tab w:val="left" w:pos="937"/>
        </w:tabs>
        <w:autoSpaceDE w:val="0"/>
        <w:autoSpaceDN w:val="0"/>
        <w:ind w:left="357" w:right="214"/>
        <w:contextualSpacing w:val="0"/>
        <w:jc w:val="both"/>
      </w:pPr>
    </w:p>
    <w:p w14:paraId="126C942F" w14:textId="0B3759F9" w:rsidR="00C00F90" w:rsidRPr="00DB3D01" w:rsidRDefault="00B73FEB">
      <w:pPr>
        <w:pStyle w:val="Paragraphedeliste"/>
        <w:widowControl w:val="0"/>
        <w:numPr>
          <w:ilvl w:val="0"/>
          <w:numId w:val="14"/>
        </w:numPr>
        <w:tabs>
          <w:tab w:val="left" w:pos="937"/>
        </w:tabs>
        <w:autoSpaceDE w:val="0"/>
        <w:autoSpaceDN w:val="0"/>
        <w:ind w:left="357" w:right="214"/>
        <w:contextualSpacing w:val="0"/>
        <w:jc w:val="both"/>
      </w:pPr>
      <w:r w:rsidRPr="00DB3D01">
        <w:rPr>
          <w:b/>
        </w:rPr>
        <w:t>Elaboración</w:t>
      </w:r>
      <w:r w:rsidR="005A4F44" w:rsidRPr="00DB3D01">
        <w:t xml:space="preserve"> de la EDS: El titular del proyecto producirá la EDS requerida por la AFD en el paso 2, adaptada a la naturaleza y escala del proyecto y proporcional al nivel de riesgos e impactos ambientales y sociales. Para los proyectos de la categoría B (riesgos moderados) financiados en el marco de este programa, la PESD puede ser un EISA y un MEDE (véanse los anexos C y D). Esta EDS debe contener un Plan de Participación de las Partes Interesadas, incluyendo un mecanismo de quejas y </w:t>
      </w:r>
      <w:r w:rsidR="00674F53">
        <w:t>ESAS</w:t>
      </w:r>
      <w:r w:rsidR="005A4F44" w:rsidRPr="00DB3D01">
        <w:t>.  No se requiere evaluación ambiental y social para proyectos en la categoría de bajo riesgo ("C").</w:t>
      </w:r>
      <w:r w:rsidR="005707A7" w:rsidRPr="00DB3D01">
        <w:rPr>
          <w:spacing w:val="-47"/>
        </w:rPr>
        <w:t xml:space="preserve"> </w:t>
      </w:r>
      <w:r w:rsidR="005707A7" w:rsidRPr="00DB3D01">
        <w:rPr>
          <w:spacing w:val="-2"/>
        </w:rPr>
        <w:t xml:space="preserve">  </w:t>
      </w:r>
      <w:r w:rsidR="005707A7" w:rsidRPr="00DB3D01">
        <w:rPr>
          <w:spacing w:val="-1"/>
        </w:rPr>
        <w:t xml:space="preserve"> </w:t>
      </w:r>
      <w:r w:rsidR="005707A7" w:rsidRPr="00DB3D01">
        <w:rPr>
          <w:spacing w:val="1"/>
        </w:rPr>
        <w:t xml:space="preserve"> </w:t>
      </w:r>
      <w:r w:rsidR="005707A7" w:rsidRPr="00DB3D01">
        <w:rPr>
          <w:spacing w:val="-2"/>
        </w:rPr>
        <w:t xml:space="preserve">  </w:t>
      </w:r>
      <w:r w:rsidR="005707A7" w:rsidRPr="00DB3D01">
        <w:rPr>
          <w:spacing w:val="-3"/>
        </w:rPr>
        <w:t xml:space="preserve"> </w:t>
      </w:r>
      <w:r w:rsidR="005707A7" w:rsidRPr="00DB3D01">
        <w:rPr>
          <w:spacing w:val="-2"/>
        </w:rPr>
        <w:t xml:space="preserve"> </w:t>
      </w:r>
      <w:r w:rsidR="005707A7" w:rsidRPr="00DB3D01">
        <w:rPr>
          <w:spacing w:val="-4"/>
        </w:rPr>
        <w:t xml:space="preserve"> </w:t>
      </w:r>
      <w:r w:rsidR="005707A7" w:rsidRPr="00DB3D01">
        <w:rPr>
          <w:spacing w:val="-2"/>
        </w:rPr>
        <w:t xml:space="preserve"> </w:t>
      </w:r>
    </w:p>
    <w:p w14:paraId="55D5F5F3" w14:textId="77777777" w:rsidR="001445DE" w:rsidRPr="00DB3D01" w:rsidRDefault="001445DE" w:rsidP="00E27D00"/>
    <w:p w14:paraId="3504A200" w14:textId="2930527B" w:rsidR="004811A8" w:rsidRPr="00DB3D01" w:rsidRDefault="005707A7">
      <w:pPr>
        <w:pStyle w:val="Paragraphedeliste"/>
        <w:widowControl w:val="0"/>
        <w:numPr>
          <w:ilvl w:val="0"/>
          <w:numId w:val="14"/>
        </w:numPr>
        <w:tabs>
          <w:tab w:val="left" w:pos="937"/>
        </w:tabs>
        <w:autoSpaceDE w:val="0"/>
        <w:autoSpaceDN w:val="0"/>
        <w:ind w:left="357" w:right="214"/>
        <w:contextualSpacing w:val="0"/>
        <w:jc w:val="both"/>
      </w:pPr>
      <w:r w:rsidRPr="00DB3D01">
        <w:rPr>
          <w:b/>
        </w:rPr>
        <w:t>Revisión de</w:t>
      </w:r>
      <w:r w:rsidR="001C09F7" w:rsidRPr="00DB3D01">
        <w:t xml:space="preserve"> la EDS: El propietario del proyecto presentará la EDS al especialista en </w:t>
      </w:r>
      <w:r w:rsidR="00674F53">
        <w:t>A&amp;S</w:t>
      </w:r>
      <w:r w:rsidR="001C09F7" w:rsidRPr="00DB3D01">
        <w:t xml:space="preserve"> de la UGP para su revisión. Esta </w:t>
      </w:r>
      <w:r w:rsidR="00674F53">
        <w:t>DDAS</w:t>
      </w:r>
      <w:r w:rsidR="001C09F7" w:rsidRPr="00DB3D01">
        <w:t xml:space="preserve"> no recibirá objeciones de la AFD antes de su aprobación financiera.</w:t>
      </w:r>
    </w:p>
    <w:p w14:paraId="4742F203" w14:textId="77777777" w:rsidR="001445DE" w:rsidRPr="00DB3D01" w:rsidRDefault="001445DE" w:rsidP="001445DE">
      <w:pPr>
        <w:widowControl w:val="0"/>
        <w:tabs>
          <w:tab w:val="left" w:pos="937"/>
        </w:tabs>
        <w:autoSpaceDE w:val="0"/>
        <w:autoSpaceDN w:val="0"/>
        <w:ind w:right="214"/>
        <w:jc w:val="both"/>
      </w:pPr>
    </w:p>
    <w:p w14:paraId="59392F03" w14:textId="198A03EC" w:rsidR="005707A7" w:rsidRPr="00DB3D01" w:rsidRDefault="005707A7">
      <w:pPr>
        <w:pStyle w:val="Paragraphedeliste"/>
        <w:widowControl w:val="0"/>
        <w:numPr>
          <w:ilvl w:val="0"/>
          <w:numId w:val="14"/>
        </w:numPr>
        <w:tabs>
          <w:tab w:val="left" w:pos="937"/>
        </w:tabs>
        <w:autoSpaceDE w:val="0"/>
        <w:autoSpaceDN w:val="0"/>
        <w:ind w:left="357" w:right="212"/>
        <w:contextualSpacing w:val="0"/>
        <w:jc w:val="both"/>
      </w:pPr>
      <w:r w:rsidRPr="00DB3D01">
        <w:rPr>
          <w:b/>
        </w:rPr>
        <w:t>Plan de compromiso medioambiental y social (SEBC, véase la plantilla del anexo K):</w:t>
      </w:r>
      <w:r w:rsidRPr="00DB3D01">
        <w:t xml:space="preserve"> La AFD condiciona su financiación a la aplicación de un SEBC que se definirá con el propietario del proyecto y que se supervisará periódicamente durante la ejecución de las actividades del proyecto. Para este programa, excluyendo los proyectos A y B+, un </w:t>
      </w:r>
      <w:r w:rsidR="00674F53">
        <w:t>PCAS</w:t>
      </w:r>
      <w:r w:rsidRPr="00DB3D01">
        <w:t xml:space="preserve"> solicitará proyectos clasificados como de riesgo moderado. Este SEBC formará parte de la documentación jurídica. El SEBC se ultima antes de la aprobación de la financiación y se adjunta como anexo al acuerdo de financiación. El acuerdo de financiación apoya las disposiciones del SEBC al establecer las condiciones previas al desembolso que deben cumplirse antes de cualquier desembolso por parte de la AFD.</w:t>
      </w:r>
      <w:r w:rsidRPr="00DB3D01">
        <w:rPr>
          <w:spacing w:val="1"/>
        </w:rPr>
        <w:t xml:space="preserve">                      </w:t>
      </w:r>
      <w:r w:rsidRPr="00DB3D01">
        <w:rPr>
          <w:spacing w:val="-4"/>
        </w:rPr>
        <w:t xml:space="preserve"> </w:t>
      </w:r>
      <w:r w:rsidRPr="00DB3D01">
        <w:rPr>
          <w:spacing w:val="-2"/>
        </w:rPr>
        <w:t xml:space="preserve"> </w:t>
      </w:r>
    </w:p>
    <w:p w14:paraId="0C49FF7D" w14:textId="51950856" w:rsidR="008247CC" w:rsidRPr="00DB3D01" w:rsidRDefault="005707A7" w:rsidP="00DD54B9">
      <w:pPr>
        <w:pStyle w:val="Paragraphedeliste"/>
        <w:widowControl w:val="0"/>
        <w:numPr>
          <w:ilvl w:val="0"/>
          <w:numId w:val="14"/>
        </w:numPr>
        <w:tabs>
          <w:tab w:val="left" w:pos="937"/>
        </w:tabs>
        <w:autoSpaceDE w:val="0"/>
        <w:autoSpaceDN w:val="0"/>
        <w:spacing w:before="192" w:line="235" w:lineRule="auto"/>
        <w:ind w:right="213"/>
        <w:contextualSpacing w:val="0"/>
        <w:jc w:val="both"/>
      </w:pPr>
      <w:r w:rsidRPr="00DB3D01">
        <w:rPr>
          <w:b/>
        </w:rPr>
        <w:lastRenderedPageBreak/>
        <w:t>Monitoreo ambiental y social</w:t>
      </w:r>
      <w:r w:rsidRPr="00DB3D01">
        <w:t xml:space="preserve">: Durante la fase de implementación del proyecto, el especialista en </w:t>
      </w:r>
      <w:r w:rsidR="00674F53">
        <w:t>A&amp;S</w:t>
      </w:r>
      <w:r w:rsidRPr="00DB3D01">
        <w:t xml:space="preserve"> de la PMU garantizará la supervisión de </w:t>
      </w:r>
      <w:r w:rsidR="00674F53">
        <w:t>A&amp;S</w:t>
      </w:r>
      <w:r w:rsidRPr="00DB3D01">
        <w:t xml:space="preserve"> de todos los proyectos. El especialista en </w:t>
      </w:r>
      <w:r w:rsidR="00674F53">
        <w:t>A&amp;S</w:t>
      </w:r>
      <w:r w:rsidRPr="00DB3D01">
        <w:t xml:space="preserve"> de PMU se encargará de recopilar y revisar todos los informes de seguimiento de </w:t>
      </w:r>
      <w:r w:rsidR="00674F53">
        <w:t>A&amp;S</w:t>
      </w:r>
      <w:r w:rsidRPr="00DB3D01">
        <w:t xml:space="preserve"> producidos por los propietarios de los proyectos, y transmitirlos a la AFD para su revisión. Los expertos de </w:t>
      </w:r>
      <w:r w:rsidR="00674F53">
        <w:t>A&amp;S</w:t>
      </w:r>
      <w:r w:rsidRPr="00DB3D01">
        <w:t xml:space="preserve"> pueden movilizarse durante la implementación del proyecto para supervisar el progreso de los proyectos en coordinación con la oficina local de la AFD e informar a la NDA local del GCF. Una vez finalizada la operación, la AFD supervisa la misión de evaluación ex post, en colaboración con el propietario del proyecto.</w:t>
      </w:r>
      <w:r w:rsidRPr="00DB3D01">
        <w:rPr>
          <w:spacing w:val="1"/>
        </w:rPr>
        <w:t xml:space="preserve">  </w:t>
      </w:r>
      <w:r w:rsidRPr="00DB3D01">
        <w:rPr>
          <w:spacing w:val="-2"/>
        </w:rPr>
        <w:t xml:space="preserve"> </w:t>
      </w:r>
      <w:r w:rsidRPr="00DB3D01">
        <w:rPr>
          <w:spacing w:val="-4"/>
        </w:rPr>
        <w:t xml:space="preserve"> </w:t>
      </w:r>
      <w:r w:rsidRPr="00DB3D01">
        <w:rPr>
          <w:spacing w:val="-1"/>
        </w:rPr>
        <w:t xml:space="preserve"> </w:t>
      </w:r>
      <w:r w:rsidRPr="00DB3D01">
        <w:rPr>
          <w:spacing w:val="-2"/>
        </w:rPr>
        <w:t xml:space="preserve">   </w:t>
      </w:r>
    </w:p>
    <w:p w14:paraId="434F93CA" w14:textId="42ECB6AE" w:rsidR="008F50D5" w:rsidRPr="00DB3D01" w:rsidRDefault="00F35841" w:rsidP="00A11B2C">
      <w:pPr>
        <w:widowControl w:val="0"/>
        <w:tabs>
          <w:tab w:val="left" w:pos="937"/>
        </w:tabs>
        <w:autoSpaceDE w:val="0"/>
        <w:autoSpaceDN w:val="0"/>
        <w:spacing w:before="192" w:line="235" w:lineRule="auto"/>
        <w:ind w:right="213"/>
        <w:jc w:val="both"/>
        <w:rPr>
          <w:lang w:eastAsia="ja-JP"/>
        </w:rPr>
      </w:pPr>
      <w:r w:rsidRPr="00DB3D01">
        <w:rPr>
          <w:lang w:eastAsia="ja-JP"/>
        </w:rPr>
        <w:t xml:space="preserve">PROPARCO, CAF y KfW como entidades ejecutoras y coLos financiadores de la asistencia financiera y la GIZ como entidad ejecutora de las actividades de asistencia técnica garantizan que su sistema de gestión ambiental y social se ajusta a los principios establecidos en la política de gestión del riesgo ambiental y social para las operaciones financiadas por la AFD.  PROPARCO, KFW, GIZ están acreditados ante el GFC.   </w:t>
      </w:r>
    </w:p>
    <w:p w14:paraId="0E2901C3" w14:textId="511E16EA" w:rsidR="00A11B2C" w:rsidRPr="00DB3D01" w:rsidRDefault="00306A45" w:rsidP="00A11B2C">
      <w:pPr>
        <w:widowControl w:val="0"/>
        <w:tabs>
          <w:tab w:val="left" w:pos="937"/>
        </w:tabs>
        <w:autoSpaceDE w:val="0"/>
        <w:autoSpaceDN w:val="0"/>
        <w:spacing w:before="192" w:line="235" w:lineRule="auto"/>
        <w:ind w:right="213"/>
        <w:jc w:val="both"/>
        <w:rPr>
          <w:lang w:eastAsia="ja-JP"/>
        </w:rPr>
      </w:pPr>
      <w:r w:rsidRPr="00DB3D01">
        <w:rPr>
          <w:lang w:eastAsia="ja-JP"/>
        </w:rPr>
        <w:t xml:space="preserve">En el cuadro que figura a continuación se exponen los pasos necesarios para evaluar el proyecto y los pasos necesarios que se deben seguir a nivel del proyecto a fin de gestionar los riesgos e impactos de </w:t>
      </w:r>
      <w:r w:rsidR="00674F53">
        <w:rPr>
          <w:lang w:eastAsia="ja-JP"/>
        </w:rPr>
        <w:t>A&amp;S</w:t>
      </w:r>
      <w:r w:rsidRPr="00DB3D01">
        <w:rPr>
          <w:lang w:eastAsia="ja-JP"/>
        </w:rPr>
        <w:t xml:space="preserve"> identificados, incluidas las funciones y responsabilidades. Este cuadro se aplica a todos los componentes del programa.</w:t>
      </w:r>
    </w:p>
    <w:p w14:paraId="07518FD5" w14:textId="77777777" w:rsidR="00D54F8D" w:rsidRPr="00674F53" w:rsidRDefault="00D54F8D" w:rsidP="00BD7918">
      <w:pPr>
        <w:pStyle w:val="Corpsdetexte"/>
        <w:spacing w:before="192" w:line="235" w:lineRule="auto"/>
        <w:ind w:right="213"/>
        <w:jc w:val="both"/>
        <w:rPr>
          <w:rFonts w:asciiTheme="minorBidi" w:hAnsiTheme="minorBidi"/>
          <w:sz w:val="20"/>
          <w:szCs w:val="20"/>
          <w:lang w:val="es-ES"/>
        </w:rPr>
      </w:pPr>
    </w:p>
    <w:p w14:paraId="06AD3FD6" w14:textId="67C883B7" w:rsidR="00694D9C" w:rsidRPr="00DB3D01" w:rsidRDefault="00D54F8D" w:rsidP="00835A15">
      <w:pPr>
        <w:pStyle w:val="Lgende"/>
      </w:pPr>
      <w:r w:rsidRPr="00DB3D01">
        <w:t xml:space="preserve">Cuadro </w:t>
      </w:r>
      <w:r w:rsidR="009A364B">
        <w:fldChar w:fldCharType="begin"/>
      </w:r>
      <w:r w:rsidR="009A364B">
        <w:instrText xml:space="preserve"> SEQ Table \* ARABIC </w:instrText>
      </w:r>
      <w:r w:rsidR="009A364B">
        <w:fldChar w:fldCharType="separate"/>
      </w:r>
      <w:r w:rsidR="00674F53">
        <w:rPr>
          <w:noProof/>
        </w:rPr>
        <w:t>2</w:t>
      </w:r>
      <w:r w:rsidR="009A364B">
        <w:rPr>
          <w:noProof/>
        </w:rPr>
        <w:fldChar w:fldCharType="end"/>
      </w:r>
      <w:r w:rsidR="003F5CFB" w:rsidRPr="00DB3D01">
        <w:t xml:space="preserve"> Evaluación y Proceso de Gestión del Riesgo Ambiental y Social a nivel de Proyecto</w:t>
      </w:r>
    </w:p>
    <w:tbl>
      <w:tblPr>
        <w:tblStyle w:val="TableNormal1"/>
        <w:tblW w:w="9244"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5"/>
        <w:gridCol w:w="4962"/>
        <w:gridCol w:w="2697"/>
      </w:tblGrid>
      <w:tr w:rsidR="00F20D72" w:rsidRPr="00DB3D01" w14:paraId="67DFECCE" w14:textId="77777777" w:rsidTr="00957903">
        <w:trPr>
          <w:trHeight w:val="268"/>
          <w:tblHeader/>
        </w:trPr>
        <w:tc>
          <w:tcPr>
            <w:tcW w:w="1585" w:type="dxa"/>
            <w:shd w:val="clear" w:color="auto" w:fill="D9E2F3" w:themeFill="accent1" w:themeFillTint="33"/>
            <w:vAlign w:val="center"/>
          </w:tcPr>
          <w:p w14:paraId="53CAD639" w14:textId="77777777" w:rsidR="00077B32" w:rsidRPr="00DB3D01" w:rsidRDefault="00077B32" w:rsidP="00F20D72">
            <w:pPr>
              <w:pStyle w:val="TableParagraph"/>
              <w:jc w:val="center"/>
              <w:rPr>
                <w:rFonts w:ascii="Times New Roman" w:hAnsi="Times New Roman" w:cs="Times New Roman"/>
                <w:b/>
                <w:sz w:val="20"/>
                <w:szCs w:val="20"/>
                <w:lang w:val="en-US"/>
              </w:rPr>
            </w:pPr>
            <w:r w:rsidRPr="00DB3D01">
              <w:rPr>
                <w:rFonts w:ascii="Times New Roman" w:hAnsi="Times New Roman" w:cs="Times New Roman"/>
                <w:b/>
                <w:sz w:val="20"/>
                <w:szCs w:val="20"/>
                <w:lang w:val="en-US"/>
              </w:rPr>
              <w:t>Project Cycle Step</w:t>
            </w:r>
          </w:p>
        </w:tc>
        <w:tc>
          <w:tcPr>
            <w:tcW w:w="4962" w:type="dxa"/>
            <w:shd w:val="clear" w:color="auto" w:fill="D9E2F3" w:themeFill="accent1" w:themeFillTint="33"/>
            <w:vAlign w:val="center"/>
          </w:tcPr>
          <w:p w14:paraId="278935BB" w14:textId="796CEE43" w:rsidR="00077B32" w:rsidRPr="00674F53" w:rsidRDefault="00077B32" w:rsidP="00F20D72">
            <w:pPr>
              <w:pStyle w:val="TableParagraph"/>
              <w:jc w:val="center"/>
              <w:rPr>
                <w:rFonts w:ascii="Times New Roman" w:hAnsi="Times New Roman" w:cs="Times New Roman"/>
                <w:b/>
                <w:sz w:val="20"/>
                <w:szCs w:val="20"/>
                <w:lang w:val="es-ES"/>
              </w:rPr>
            </w:pPr>
            <w:r w:rsidRPr="00674F53">
              <w:rPr>
                <w:rFonts w:ascii="Times New Roman" w:hAnsi="Times New Roman" w:cs="Times New Roman"/>
                <w:b/>
                <w:sz w:val="20"/>
                <w:szCs w:val="20"/>
                <w:lang w:val="es-ES"/>
              </w:rPr>
              <w:t>Acciones de Gestión del Riesgo Ambiental y Social (</w:t>
            </w:r>
            <w:r w:rsidR="00674F53">
              <w:rPr>
                <w:rFonts w:ascii="Times New Roman" w:hAnsi="Times New Roman" w:cs="Times New Roman"/>
                <w:b/>
                <w:sz w:val="20"/>
                <w:szCs w:val="20"/>
                <w:lang w:val="es-ES"/>
              </w:rPr>
              <w:t>GRAS</w:t>
            </w:r>
            <w:r w:rsidRPr="00674F53">
              <w:rPr>
                <w:rFonts w:ascii="Times New Roman" w:hAnsi="Times New Roman" w:cs="Times New Roman"/>
                <w:b/>
                <w:sz w:val="20"/>
                <w:szCs w:val="20"/>
                <w:lang w:val="es-ES"/>
              </w:rPr>
              <w:t>)</w:t>
            </w:r>
          </w:p>
        </w:tc>
        <w:tc>
          <w:tcPr>
            <w:tcW w:w="2697" w:type="dxa"/>
            <w:shd w:val="clear" w:color="auto" w:fill="D9E2F3" w:themeFill="accent1" w:themeFillTint="33"/>
            <w:vAlign w:val="center"/>
          </w:tcPr>
          <w:p w14:paraId="55DF056C" w14:textId="77777777" w:rsidR="00077B32" w:rsidRPr="00DB3D01" w:rsidRDefault="00077B32" w:rsidP="00F20D72">
            <w:pPr>
              <w:pStyle w:val="TableParagraph"/>
              <w:jc w:val="center"/>
              <w:rPr>
                <w:rFonts w:ascii="Times New Roman" w:hAnsi="Times New Roman" w:cs="Times New Roman"/>
                <w:b/>
                <w:sz w:val="20"/>
                <w:szCs w:val="20"/>
                <w:lang w:val="en-US"/>
              </w:rPr>
            </w:pPr>
            <w:r w:rsidRPr="00DB3D01">
              <w:rPr>
                <w:rFonts w:ascii="Times New Roman" w:hAnsi="Times New Roman" w:cs="Times New Roman"/>
                <w:b/>
                <w:sz w:val="20"/>
                <w:szCs w:val="20"/>
                <w:lang w:val="en-US"/>
              </w:rPr>
              <w:t>Papel y responsabilidades</w:t>
            </w:r>
          </w:p>
        </w:tc>
      </w:tr>
      <w:tr w:rsidR="00F20D72" w:rsidRPr="00DB3D01" w14:paraId="0BC54F9D" w14:textId="77777777" w:rsidTr="00F20D72">
        <w:trPr>
          <w:trHeight w:val="270"/>
        </w:trPr>
        <w:tc>
          <w:tcPr>
            <w:tcW w:w="1585" w:type="dxa"/>
            <w:vMerge w:val="restart"/>
          </w:tcPr>
          <w:p w14:paraId="148C7C3F" w14:textId="77777777" w:rsidR="00077B32" w:rsidRPr="00DB3D01" w:rsidRDefault="00077B32" w:rsidP="00F20D72">
            <w:pPr>
              <w:pStyle w:val="TableParagraph"/>
              <w:rPr>
                <w:rFonts w:ascii="Times New Roman" w:hAnsi="Times New Roman" w:cs="Times New Roman"/>
                <w:i/>
                <w:sz w:val="20"/>
                <w:szCs w:val="20"/>
                <w:lang w:val="en-US"/>
              </w:rPr>
            </w:pPr>
            <w:r w:rsidRPr="00DB3D01">
              <w:rPr>
                <w:rFonts w:ascii="Times New Roman" w:hAnsi="Times New Roman" w:cs="Times New Roman"/>
                <w:i/>
                <w:sz w:val="20"/>
                <w:szCs w:val="20"/>
                <w:lang w:val="en-US"/>
              </w:rPr>
              <w:t>Identificación</w:t>
            </w:r>
          </w:p>
        </w:tc>
        <w:tc>
          <w:tcPr>
            <w:tcW w:w="4962" w:type="dxa"/>
          </w:tcPr>
          <w:p w14:paraId="0E22F640" w14:textId="69E97618" w:rsidR="000A3740" w:rsidRPr="00674F53" w:rsidRDefault="000A3740" w:rsidP="00F20D72">
            <w:pPr>
              <w:pStyle w:val="TableParagraph"/>
              <w:ind w:left="108"/>
              <w:rPr>
                <w:rFonts w:ascii="Times New Roman" w:hAnsi="Times New Roman" w:cs="Times New Roman"/>
                <w:sz w:val="20"/>
                <w:szCs w:val="20"/>
                <w:lang w:val="es-ES"/>
              </w:rPr>
            </w:pPr>
            <w:r w:rsidRPr="00674F53">
              <w:rPr>
                <w:rFonts w:ascii="Times New Roman" w:hAnsi="Times New Roman" w:cs="Times New Roman"/>
                <w:sz w:val="20"/>
                <w:szCs w:val="20"/>
                <w:lang w:val="es-ES"/>
              </w:rPr>
              <w:t xml:space="preserve">1. Detección temprana de </w:t>
            </w:r>
            <w:r w:rsidR="00674F53">
              <w:rPr>
                <w:rFonts w:ascii="Times New Roman" w:hAnsi="Times New Roman" w:cs="Times New Roman"/>
                <w:sz w:val="20"/>
                <w:szCs w:val="20"/>
                <w:lang w:val="es-ES"/>
              </w:rPr>
              <w:t>A&amp;S</w:t>
            </w:r>
            <w:r w:rsidRPr="00674F53">
              <w:rPr>
                <w:rFonts w:ascii="Times New Roman" w:hAnsi="Times New Roman" w:cs="Times New Roman"/>
                <w:sz w:val="20"/>
                <w:szCs w:val="20"/>
                <w:lang w:val="es-ES"/>
              </w:rPr>
              <w:t>:</w:t>
            </w:r>
          </w:p>
          <w:p w14:paraId="68FC15E2" w14:textId="00BA8993" w:rsidR="00077B32" w:rsidRPr="00674F53" w:rsidRDefault="00077B32" w:rsidP="00F20D72">
            <w:pPr>
              <w:pStyle w:val="TableParagraph"/>
              <w:ind w:left="108"/>
              <w:rPr>
                <w:rFonts w:ascii="Times New Roman" w:hAnsi="Times New Roman" w:cs="Times New Roman"/>
                <w:sz w:val="20"/>
                <w:szCs w:val="20"/>
                <w:lang w:val="es-ES"/>
              </w:rPr>
            </w:pPr>
            <w:r w:rsidRPr="00674F53">
              <w:rPr>
                <w:rFonts w:ascii="Times New Roman" w:hAnsi="Times New Roman" w:cs="Times New Roman"/>
                <w:sz w:val="20"/>
                <w:szCs w:val="20"/>
                <w:lang w:val="es-ES"/>
              </w:rPr>
              <w:t xml:space="preserve">-  Selección de proyectos mediante la lista de exclusiones de la AFD (anexo A) </w:t>
            </w:r>
          </w:p>
          <w:p w14:paraId="50E15890" w14:textId="387270A4" w:rsidR="00CA1A2A" w:rsidRPr="00DB3D01" w:rsidRDefault="00CA1A2A" w:rsidP="00CA1A2A">
            <w:pPr>
              <w:pStyle w:val="TableParagraph"/>
              <w:rPr>
                <w:rFonts w:ascii="Times New Roman" w:hAnsi="Times New Roman" w:cs="Times New Roman"/>
                <w:sz w:val="20"/>
                <w:szCs w:val="20"/>
                <w:lang w:val="en-US"/>
              </w:rPr>
            </w:pPr>
            <w:r w:rsidRPr="00DB3D01">
              <w:rPr>
                <w:rFonts w:ascii="Times New Roman" w:hAnsi="Times New Roman" w:cs="Times New Roman"/>
                <w:sz w:val="20"/>
                <w:szCs w:val="20"/>
                <w:lang w:val="en-US"/>
              </w:rPr>
              <w:t xml:space="preserve">-  Formulario de detección precoz (anexo B). </w:t>
            </w:r>
          </w:p>
          <w:p w14:paraId="6C873575" w14:textId="515BFC0D" w:rsidR="00CA1A2A" w:rsidRPr="00DB3D01" w:rsidRDefault="00CA1A2A" w:rsidP="00CA1A2A">
            <w:pPr>
              <w:pStyle w:val="TableParagraph"/>
              <w:rPr>
                <w:rFonts w:ascii="Times New Roman" w:hAnsi="Times New Roman" w:cs="Times New Roman"/>
                <w:sz w:val="20"/>
                <w:szCs w:val="20"/>
                <w:lang w:val="en-US"/>
              </w:rPr>
            </w:pPr>
          </w:p>
        </w:tc>
        <w:tc>
          <w:tcPr>
            <w:tcW w:w="2697" w:type="dxa"/>
          </w:tcPr>
          <w:p w14:paraId="13037DB2" w14:textId="753BAD04" w:rsidR="00B22FA2" w:rsidRPr="00674F53" w:rsidRDefault="00CA1A2A" w:rsidP="00B22FA2">
            <w:pPr>
              <w:pStyle w:val="TableParagraph"/>
              <w:ind w:left="108"/>
              <w:rPr>
                <w:rFonts w:ascii="Times New Roman" w:hAnsi="Times New Roman" w:cs="Times New Roman"/>
                <w:sz w:val="20"/>
                <w:szCs w:val="20"/>
                <w:lang w:val="es-ES"/>
              </w:rPr>
            </w:pPr>
            <w:r w:rsidRPr="00674F53">
              <w:rPr>
                <w:rFonts w:ascii="Times New Roman" w:hAnsi="Times New Roman" w:cs="Times New Roman"/>
                <w:sz w:val="20"/>
                <w:szCs w:val="20"/>
                <w:lang w:val="es-ES"/>
              </w:rPr>
              <w:t xml:space="preserve">1. El responsable del proyecto, con el apoyo del especialista en </w:t>
            </w:r>
            <w:r w:rsidR="00674F53">
              <w:rPr>
                <w:rFonts w:ascii="Times New Roman" w:hAnsi="Times New Roman" w:cs="Times New Roman"/>
                <w:sz w:val="20"/>
                <w:szCs w:val="20"/>
                <w:lang w:val="es-ES"/>
              </w:rPr>
              <w:t>A&amp;S</w:t>
            </w:r>
            <w:r w:rsidRPr="00674F53">
              <w:rPr>
                <w:rFonts w:ascii="Times New Roman" w:hAnsi="Times New Roman" w:cs="Times New Roman"/>
                <w:sz w:val="20"/>
                <w:szCs w:val="20"/>
                <w:lang w:val="es-ES"/>
              </w:rPr>
              <w:t xml:space="preserve"> de la UGP, elabora un formulario de detección precoz. </w:t>
            </w:r>
          </w:p>
          <w:p w14:paraId="1A1AA8AA" w14:textId="571D1D8D" w:rsidR="00CA1A2A" w:rsidRPr="00674F53" w:rsidRDefault="00CA1A2A" w:rsidP="00451B78">
            <w:pPr>
              <w:pStyle w:val="TableParagraph"/>
              <w:rPr>
                <w:rFonts w:ascii="Times New Roman" w:hAnsi="Times New Roman" w:cs="Times New Roman"/>
                <w:sz w:val="20"/>
                <w:szCs w:val="20"/>
                <w:lang w:val="es-ES"/>
              </w:rPr>
            </w:pPr>
          </w:p>
        </w:tc>
      </w:tr>
      <w:tr w:rsidR="00F20D72" w:rsidRPr="00DB3D01" w14:paraId="0D6A4C9F" w14:textId="77777777" w:rsidTr="00CA1A2A">
        <w:trPr>
          <w:trHeight w:val="537"/>
        </w:trPr>
        <w:tc>
          <w:tcPr>
            <w:tcW w:w="1585" w:type="dxa"/>
            <w:vMerge/>
            <w:tcBorders>
              <w:top w:val="nil"/>
            </w:tcBorders>
          </w:tcPr>
          <w:p w14:paraId="2B8BE2F3" w14:textId="77777777" w:rsidR="00077B32" w:rsidRPr="00DB3D01" w:rsidRDefault="00077B32" w:rsidP="00F20D72">
            <w:pPr>
              <w:rPr>
                <w:sz w:val="20"/>
                <w:szCs w:val="20"/>
              </w:rPr>
            </w:pPr>
          </w:p>
        </w:tc>
        <w:tc>
          <w:tcPr>
            <w:tcW w:w="4962" w:type="dxa"/>
            <w:shd w:val="clear" w:color="auto" w:fill="auto"/>
          </w:tcPr>
          <w:p w14:paraId="5E6A6510" w14:textId="1F74DED2" w:rsidR="000A3740" w:rsidRPr="00674F53" w:rsidRDefault="000A3740" w:rsidP="00CA1A2A">
            <w:pPr>
              <w:pStyle w:val="TableParagraph"/>
              <w:ind w:left="0"/>
              <w:rPr>
                <w:rFonts w:ascii="Times New Roman" w:hAnsi="Times New Roman" w:cs="Times New Roman"/>
                <w:sz w:val="20"/>
                <w:szCs w:val="20"/>
                <w:lang w:val="es-ES"/>
              </w:rPr>
            </w:pPr>
            <w:r w:rsidRPr="00674F53">
              <w:rPr>
                <w:rFonts w:ascii="Times New Roman" w:hAnsi="Times New Roman" w:cs="Times New Roman"/>
                <w:sz w:val="20"/>
                <w:szCs w:val="20"/>
                <w:lang w:val="es-ES"/>
              </w:rPr>
              <w:t xml:space="preserve">  2. Categorización del proyecto </w:t>
            </w:r>
            <w:r w:rsidR="00674F53">
              <w:rPr>
                <w:rFonts w:ascii="Times New Roman" w:hAnsi="Times New Roman" w:cs="Times New Roman"/>
                <w:sz w:val="20"/>
                <w:szCs w:val="20"/>
                <w:lang w:val="es-ES"/>
              </w:rPr>
              <w:t>A&amp;S</w:t>
            </w:r>
            <w:r w:rsidRPr="00674F53">
              <w:rPr>
                <w:rFonts w:ascii="Times New Roman" w:hAnsi="Times New Roman" w:cs="Times New Roman"/>
                <w:sz w:val="20"/>
                <w:szCs w:val="20"/>
                <w:lang w:val="es-ES"/>
              </w:rPr>
              <w:t xml:space="preserve"> (véase el cuadro 1) y requisitos de la EDS:</w:t>
            </w:r>
          </w:p>
          <w:p w14:paraId="5C006D25" w14:textId="13B72B52" w:rsidR="00077B32" w:rsidRPr="00674F53" w:rsidRDefault="0082129E" w:rsidP="00CA1A2A">
            <w:pPr>
              <w:pStyle w:val="TableParagraph"/>
              <w:rPr>
                <w:rFonts w:ascii="Times New Roman" w:hAnsi="Times New Roman" w:cs="Times New Roman"/>
                <w:sz w:val="20"/>
                <w:szCs w:val="20"/>
                <w:lang w:val="es-ES"/>
              </w:rPr>
            </w:pPr>
            <w:r w:rsidRPr="00674F53">
              <w:rPr>
                <w:rFonts w:ascii="Times New Roman" w:hAnsi="Times New Roman" w:cs="Times New Roman"/>
                <w:sz w:val="20"/>
                <w:szCs w:val="20"/>
                <w:lang w:val="es-ES"/>
              </w:rPr>
              <w:t xml:space="preserve">-Asignación de la categorización ambiental y social (B o C mismas categorías bajo la categorización de riesgo del GCF). Se excluyen las categorías A y B+ (se excluye la categoría A en la categoría de riesgo del GCF). </w:t>
            </w:r>
            <w:r w:rsidR="00E67FE2" w:rsidRPr="00674F53" w:rsidDel="00E67FE2">
              <w:rPr>
                <w:rStyle w:val="Appelnotedebasdep"/>
                <w:rFonts w:ascii="Times New Roman" w:hAnsi="Times New Roman" w:cs="Times New Roman"/>
                <w:sz w:val="20"/>
                <w:szCs w:val="20"/>
                <w:lang w:val="es-ES"/>
              </w:rPr>
              <w:t xml:space="preserve"> </w:t>
            </w:r>
          </w:p>
        </w:tc>
        <w:tc>
          <w:tcPr>
            <w:tcW w:w="2697" w:type="dxa"/>
          </w:tcPr>
          <w:p w14:paraId="17680A92" w14:textId="274E2636" w:rsidR="00077B32" w:rsidRPr="00674F53" w:rsidRDefault="000A3740" w:rsidP="00F20D72">
            <w:pPr>
              <w:pStyle w:val="TableParagraph"/>
              <w:ind w:left="108"/>
              <w:rPr>
                <w:rFonts w:ascii="Times New Roman" w:hAnsi="Times New Roman" w:cs="Times New Roman"/>
                <w:sz w:val="20"/>
                <w:szCs w:val="20"/>
                <w:lang w:val="es-ES"/>
              </w:rPr>
            </w:pPr>
            <w:r w:rsidRPr="00674F53">
              <w:rPr>
                <w:rFonts w:ascii="Times New Roman" w:hAnsi="Times New Roman" w:cs="Times New Roman"/>
                <w:sz w:val="20"/>
                <w:szCs w:val="20"/>
                <w:lang w:val="es-ES"/>
              </w:rPr>
              <w:t xml:space="preserve">2. El experto ambiental y social (interno) de la AFD revisa, evalúa y aprueba la categorización de cada proyecto con el apoyo del especialista en </w:t>
            </w:r>
            <w:r w:rsidR="00674F53">
              <w:rPr>
                <w:rFonts w:ascii="Times New Roman" w:hAnsi="Times New Roman" w:cs="Times New Roman"/>
                <w:sz w:val="20"/>
                <w:szCs w:val="20"/>
                <w:lang w:val="es-ES"/>
              </w:rPr>
              <w:t>A&amp;S</w:t>
            </w:r>
            <w:r w:rsidRPr="00674F53">
              <w:rPr>
                <w:rFonts w:ascii="Times New Roman" w:hAnsi="Times New Roman" w:cs="Times New Roman"/>
                <w:sz w:val="20"/>
                <w:szCs w:val="20"/>
                <w:lang w:val="es-ES"/>
              </w:rPr>
              <w:t xml:space="preserve"> de la PMU. </w:t>
            </w:r>
          </w:p>
        </w:tc>
      </w:tr>
      <w:tr w:rsidR="00C946D0" w:rsidRPr="00DB3D01" w14:paraId="1F00C872" w14:textId="77777777" w:rsidTr="00B065B3">
        <w:trPr>
          <w:trHeight w:val="947"/>
        </w:trPr>
        <w:tc>
          <w:tcPr>
            <w:tcW w:w="1585" w:type="dxa"/>
          </w:tcPr>
          <w:p w14:paraId="420A3179" w14:textId="77777777" w:rsidR="00C946D0" w:rsidRPr="00DB3D01" w:rsidRDefault="00C946D0" w:rsidP="00F20D72">
            <w:pPr>
              <w:pStyle w:val="TableParagraph"/>
              <w:rPr>
                <w:rFonts w:ascii="Times New Roman" w:hAnsi="Times New Roman" w:cs="Times New Roman"/>
                <w:i/>
                <w:sz w:val="20"/>
                <w:szCs w:val="20"/>
                <w:lang w:val="en-US"/>
              </w:rPr>
            </w:pPr>
            <w:r w:rsidRPr="00DB3D01">
              <w:rPr>
                <w:rFonts w:ascii="Times New Roman" w:hAnsi="Times New Roman" w:cs="Times New Roman"/>
                <w:i/>
                <w:sz w:val="20"/>
                <w:szCs w:val="20"/>
                <w:lang w:val="en-US"/>
              </w:rPr>
              <w:t>Instrucción</w:t>
            </w:r>
          </w:p>
          <w:p w14:paraId="1C18D443" w14:textId="77777777" w:rsidR="00C946D0" w:rsidRPr="00DB3D01" w:rsidRDefault="00C946D0" w:rsidP="00F20D72">
            <w:pPr>
              <w:pStyle w:val="TableParagraph"/>
              <w:rPr>
                <w:rFonts w:ascii="Times New Roman" w:hAnsi="Times New Roman" w:cs="Times New Roman"/>
                <w:i/>
                <w:sz w:val="20"/>
                <w:szCs w:val="20"/>
                <w:lang w:val="en-US"/>
              </w:rPr>
            </w:pPr>
            <w:r w:rsidRPr="00DB3D01">
              <w:rPr>
                <w:rFonts w:ascii="Times New Roman" w:hAnsi="Times New Roman" w:cs="Times New Roman"/>
                <w:i/>
                <w:sz w:val="20"/>
                <w:szCs w:val="20"/>
                <w:lang w:val="en-US"/>
              </w:rPr>
              <w:t>(Viabilidad y evaluación)</w:t>
            </w:r>
          </w:p>
        </w:tc>
        <w:tc>
          <w:tcPr>
            <w:tcW w:w="4962" w:type="dxa"/>
          </w:tcPr>
          <w:p w14:paraId="73A6AB6B" w14:textId="1035A1E3" w:rsidR="007F7E2E" w:rsidRPr="00674F53" w:rsidRDefault="007F7E2E" w:rsidP="00E10F8A">
            <w:pPr>
              <w:pStyle w:val="TableParagraph"/>
              <w:ind w:left="108"/>
              <w:rPr>
                <w:rFonts w:ascii="Times New Roman" w:hAnsi="Times New Roman" w:cs="Times New Roman"/>
                <w:sz w:val="20"/>
                <w:szCs w:val="20"/>
                <w:lang w:val="es-ES"/>
              </w:rPr>
            </w:pPr>
            <w:r w:rsidRPr="00674F53">
              <w:rPr>
                <w:rFonts w:ascii="Times New Roman" w:hAnsi="Times New Roman" w:cs="Times New Roman"/>
                <w:sz w:val="20"/>
                <w:szCs w:val="20"/>
                <w:lang w:val="es-ES"/>
              </w:rPr>
              <w:t>3. Elaboración de la EDS:</w:t>
            </w:r>
          </w:p>
          <w:p w14:paraId="163890EE" w14:textId="7AAE2ACF" w:rsidR="00C946D0" w:rsidRPr="00674F53" w:rsidRDefault="00C946D0" w:rsidP="00E10F8A">
            <w:pPr>
              <w:pStyle w:val="TableParagraph"/>
              <w:ind w:left="108"/>
              <w:rPr>
                <w:rFonts w:ascii="Times New Roman" w:hAnsi="Times New Roman" w:cs="Times New Roman"/>
                <w:sz w:val="20"/>
                <w:szCs w:val="20"/>
                <w:lang w:val="es-ES"/>
              </w:rPr>
            </w:pPr>
            <w:r w:rsidRPr="00674F53">
              <w:rPr>
                <w:rFonts w:ascii="Times New Roman" w:hAnsi="Times New Roman" w:cs="Times New Roman"/>
                <w:sz w:val="20"/>
                <w:szCs w:val="20"/>
                <w:lang w:val="es-ES"/>
              </w:rPr>
              <w:t xml:space="preserve">La EDS se llevará a cabo bajo la responsabilidad del propietario del proyecto y se presentará a la AFD para que no presente objeciones antes de la aprobación de la financiación. Categoría B: conducción de EISA (Anexo C), </w:t>
            </w:r>
            <w:r w:rsidR="00674F53">
              <w:rPr>
                <w:rFonts w:ascii="Times New Roman" w:hAnsi="Times New Roman" w:cs="Times New Roman"/>
                <w:sz w:val="20"/>
                <w:szCs w:val="20"/>
                <w:lang w:val="es-ES"/>
              </w:rPr>
              <w:t>PGAS</w:t>
            </w:r>
            <w:r w:rsidRPr="00674F53">
              <w:rPr>
                <w:rFonts w:ascii="Times New Roman" w:hAnsi="Times New Roman" w:cs="Times New Roman"/>
                <w:sz w:val="20"/>
                <w:szCs w:val="20"/>
                <w:lang w:val="es-ES"/>
              </w:rPr>
              <w:t xml:space="preserve"> (Anexo D), SEP y Plan de Participación de Partes Interesadas y Mecanismo de Quejas (Anexo E).</w:t>
            </w:r>
          </w:p>
          <w:p w14:paraId="74157396" w14:textId="77777777" w:rsidR="00C946D0" w:rsidRPr="00674F53" w:rsidRDefault="00C946D0" w:rsidP="00C946D0">
            <w:pPr>
              <w:pStyle w:val="TableParagraph"/>
              <w:rPr>
                <w:rFonts w:ascii="Times New Roman" w:hAnsi="Times New Roman" w:cs="Times New Roman"/>
                <w:sz w:val="20"/>
                <w:szCs w:val="20"/>
                <w:lang w:val="es-ES"/>
              </w:rPr>
            </w:pPr>
            <w:r w:rsidRPr="00674F53">
              <w:rPr>
                <w:rFonts w:ascii="Times New Roman" w:hAnsi="Times New Roman" w:cs="Times New Roman"/>
                <w:sz w:val="20"/>
                <w:szCs w:val="20"/>
                <w:lang w:val="es-ES"/>
              </w:rPr>
              <w:t>- Integración de los aspectos medioambientales y sociales que deben abordarse en el estudio de viabilidad (si procede).</w:t>
            </w:r>
          </w:p>
          <w:p w14:paraId="13EE5958" w14:textId="77777777" w:rsidR="0080435B" w:rsidRPr="00674F53" w:rsidRDefault="0080435B" w:rsidP="00413B98">
            <w:pPr>
              <w:pStyle w:val="TableParagraph"/>
              <w:ind w:left="108"/>
              <w:rPr>
                <w:rFonts w:ascii="Times New Roman" w:hAnsi="Times New Roman" w:cs="Times New Roman"/>
                <w:sz w:val="20"/>
                <w:szCs w:val="20"/>
                <w:lang w:val="es-ES"/>
              </w:rPr>
            </w:pPr>
          </w:p>
          <w:p w14:paraId="6E67BD55" w14:textId="4C8B37F4" w:rsidR="005F51EC" w:rsidRPr="00674F53" w:rsidRDefault="005F51EC" w:rsidP="00413B98">
            <w:pPr>
              <w:pStyle w:val="TableParagraph"/>
              <w:ind w:left="108"/>
              <w:rPr>
                <w:rFonts w:ascii="Times New Roman" w:hAnsi="Times New Roman" w:cs="Times New Roman"/>
                <w:sz w:val="20"/>
                <w:szCs w:val="20"/>
                <w:lang w:val="es-ES"/>
              </w:rPr>
            </w:pPr>
            <w:r w:rsidRPr="00674F53">
              <w:rPr>
                <w:rFonts w:ascii="Times New Roman" w:hAnsi="Times New Roman" w:cs="Times New Roman"/>
                <w:sz w:val="20"/>
                <w:szCs w:val="20"/>
                <w:lang w:val="es-ES"/>
              </w:rPr>
              <w:t>4. Revisión de la EDS:</w:t>
            </w:r>
          </w:p>
          <w:p w14:paraId="68497665" w14:textId="18BEE519" w:rsidR="00C946D0" w:rsidRPr="00674F53" w:rsidRDefault="00C946D0" w:rsidP="00413B98">
            <w:pPr>
              <w:pStyle w:val="TableParagraph"/>
              <w:ind w:left="108"/>
              <w:rPr>
                <w:rFonts w:ascii="Times New Roman" w:hAnsi="Times New Roman" w:cs="Times New Roman"/>
                <w:sz w:val="20"/>
                <w:szCs w:val="20"/>
                <w:lang w:val="es-ES"/>
              </w:rPr>
            </w:pPr>
            <w:r w:rsidRPr="00674F53">
              <w:rPr>
                <w:rFonts w:ascii="Times New Roman" w:hAnsi="Times New Roman" w:cs="Times New Roman"/>
                <w:sz w:val="20"/>
                <w:szCs w:val="20"/>
                <w:lang w:val="es-ES"/>
              </w:rPr>
              <w:t>- Revisión de la documentación ambiental y social y posiblemente intercambio de sesiones con el propietario del proyecto.</w:t>
            </w:r>
          </w:p>
          <w:p w14:paraId="029C1901" w14:textId="5E1B78A0" w:rsidR="006B2A56" w:rsidRPr="00674F53" w:rsidRDefault="00C946D0" w:rsidP="00667341">
            <w:pPr>
              <w:pStyle w:val="TableParagraph"/>
              <w:rPr>
                <w:rFonts w:ascii="Times New Roman" w:hAnsi="Times New Roman" w:cs="Times New Roman"/>
                <w:sz w:val="20"/>
                <w:szCs w:val="20"/>
                <w:lang w:val="es-ES"/>
              </w:rPr>
            </w:pPr>
            <w:r w:rsidRPr="00674F53">
              <w:rPr>
                <w:rFonts w:ascii="Times New Roman" w:hAnsi="Times New Roman" w:cs="Times New Roman"/>
                <w:sz w:val="20"/>
                <w:szCs w:val="20"/>
                <w:lang w:val="es-ES"/>
              </w:rPr>
              <w:t>- Verificación de la conformidad con las normativas nacionales.</w:t>
            </w:r>
          </w:p>
          <w:p w14:paraId="65D21A51" w14:textId="50C8507E" w:rsidR="00C946D0" w:rsidRPr="00674F53" w:rsidRDefault="00C946D0" w:rsidP="00CA1A2A">
            <w:pPr>
              <w:pStyle w:val="TableParagraph"/>
              <w:ind w:left="0"/>
              <w:rPr>
                <w:rFonts w:ascii="Times New Roman" w:hAnsi="Times New Roman" w:cs="Times New Roman"/>
                <w:sz w:val="20"/>
                <w:szCs w:val="20"/>
                <w:lang w:val="es-ES"/>
              </w:rPr>
            </w:pPr>
          </w:p>
        </w:tc>
        <w:tc>
          <w:tcPr>
            <w:tcW w:w="2697" w:type="dxa"/>
          </w:tcPr>
          <w:p w14:paraId="3725DADB" w14:textId="3ACA9249" w:rsidR="00C946D0" w:rsidRPr="00674F53" w:rsidRDefault="006205D1" w:rsidP="00F20D72">
            <w:pPr>
              <w:pStyle w:val="TableParagraph"/>
              <w:ind w:left="108"/>
              <w:rPr>
                <w:rFonts w:ascii="Times New Roman" w:hAnsi="Times New Roman" w:cs="Times New Roman"/>
                <w:sz w:val="20"/>
                <w:szCs w:val="20"/>
                <w:lang w:val="es-ES"/>
              </w:rPr>
            </w:pPr>
            <w:r w:rsidRPr="00674F53">
              <w:rPr>
                <w:rFonts w:ascii="Times New Roman" w:hAnsi="Times New Roman" w:cs="Times New Roman"/>
                <w:sz w:val="20"/>
                <w:szCs w:val="20"/>
                <w:lang w:val="es-ES"/>
              </w:rPr>
              <w:t xml:space="preserve">3. El consultor externo contratado por el propietario del proyecto para producir la EDS o la AT puede ayudar al propietario del proyecto a producir la EDS. </w:t>
            </w:r>
          </w:p>
          <w:p w14:paraId="7897C133" w14:textId="77777777" w:rsidR="006205D1" w:rsidRPr="00674F53" w:rsidRDefault="006205D1" w:rsidP="00F95BEE">
            <w:pPr>
              <w:pStyle w:val="TableParagraph"/>
              <w:ind w:left="108"/>
              <w:rPr>
                <w:rFonts w:ascii="Times New Roman" w:hAnsi="Times New Roman" w:cs="Times New Roman"/>
                <w:sz w:val="20"/>
                <w:szCs w:val="20"/>
                <w:lang w:val="es-ES"/>
              </w:rPr>
            </w:pPr>
          </w:p>
          <w:p w14:paraId="2A779114" w14:textId="77777777" w:rsidR="00CA1A2A" w:rsidRPr="00674F53" w:rsidRDefault="00CA1A2A" w:rsidP="00F95BEE">
            <w:pPr>
              <w:pStyle w:val="TableParagraph"/>
              <w:ind w:left="108"/>
              <w:rPr>
                <w:rFonts w:ascii="Times New Roman" w:hAnsi="Times New Roman" w:cs="Times New Roman"/>
                <w:sz w:val="20"/>
                <w:szCs w:val="20"/>
                <w:lang w:val="es-ES"/>
              </w:rPr>
            </w:pPr>
          </w:p>
          <w:p w14:paraId="15FF569B" w14:textId="77777777" w:rsidR="00CA1A2A" w:rsidRPr="00674F53" w:rsidRDefault="00CA1A2A" w:rsidP="00F95BEE">
            <w:pPr>
              <w:pStyle w:val="TableParagraph"/>
              <w:ind w:left="108"/>
              <w:rPr>
                <w:rFonts w:ascii="Times New Roman" w:hAnsi="Times New Roman" w:cs="Times New Roman"/>
                <w:sz w:val="20"/>
                <w:szCs w:val="20"/>
                <w:lang w:val="es-ES"/>
              </w:rPr>
            </w:pPr>
          </w:p>
          <w:p w14:paraId="3FAC00B1" w14:textId="77777777" w:rsidR="00CA1A2A" w:rsidRPr="00674F53" w:rsidRDefault="00CA1A2A" w:rsidP="00F95BEE">
            <w:pPr>
              <w:pStyle w:val="TableParagraph"/>
              <w:ind w:left="108"/>
              <w:rPr>
                <w:rFonts w:ascii="Times New Roman" w:hAnsi="Times New Roman" w:cs="Times New Roman"/>
                <w:sz w:val="20"/>
                <w:szCs w:val="20"/>
                <w:lang w:val="es-ES"/>
              </w:rPr>
            </w:pPr>
          </w:p>
          <w:p w14:paraId="484876C2" w14:textId="1682CB49" w:rsidR="00C946D0" w:rsidRPr="00674F53" w:rsidRDefault="006205D1" w:rsidP="00597A58">
            <w:pPr>
              <w:pStyle w:val="TableParagraph"/>
              <w:rPr>
                <w:rFonts w:ascii="Times New Roman" w:hAnsi="Times New Roman" w:cs="Times New Roman"/>
                <w:sz w:val="20"/>
                <w:szCs w:val="20"/>
                <w:lang w:val="es-ES"/>
              </w:rPr>
            </w:pPr>
            <w:r w:rsidRPr="00674F53">
              <w:rPr>
                <w:rFonts w:ascii="Times New Roman" w:hAnsi="Times New Roman" w:cs="Times New Roman"/>
                <w:sz w:val="20"/>
                <w:szCs w:val="20"/>
                <w:lang w:val="es-ES"/>
              </w:rPr>
              <w:t xml:space="preserve">4. El especialista en </w:t>
            </w:r>
            <w:r w:rsidR="00674F53">
              <w:rPr>
                <w:rFonts w:ascii="Times New Roman" w:hAnsi="Times New Roman" w:cs="Times New Roman"/>
                <w:sz w:val="20"/>
                <w:szCs w:val="20"/>
                <w:lang w:val="es-ES"/>
              </w:rPr>
              <w:t>A&amp;S</w:t>
            </w:r>
            <w:r w:rsidRPr="00674F53">
              <w:rPr>
                <w:rFonts w:ascii="Times New Roman" w:hAnsi="Times New Roman" w:cs="Times New Roman"/>
                <w:sz w:val="20"/>
                <w:szCs w:val="20"/>
                <w:lang w:val="es-ES"/>
              </w:rPr>
              <w:t xml:space="preserve"> de PMU para revisar la </w:t>
            </w:r>
            <w:r w:rsidR="00674F53">
              <w:rPr>
                <w:rFonts w:ascii="Times New Roman" w:hAnsi="Times New Roman" w:cs="Times New Roman"/>
                <w:sz w:val="20"/>
                <w:szCs w:val="20"/>
                <w:lang w:val="es-ES"/>
              </w:rPr>
              <w:t>DDAS</w:t>
            </w:r>
            <w:r w:rsidRPr="00674F53">
              <w:rPr>
                <w:rFonts w:ascii="Times New Roman" w:hAnsi="Times New Roman" w:cs="Times New Roman"/>
                <w:sz w:val="20"/>
                <w:szCs w:val="20"/>
                <w:lang w:val="es-ES"/>
              </w:rPr>
              <w:t xml:space="preserve">. La AFD revisa y aprueba la </w:t>
            </w:r>
            <w:r w:rsidR="00674F53">
              <w:rPr>
                <w:rFonts w:ascii="Times New Roman" w:hAnsi="Times New Roman" w:cs="Times New Roman"/>
                <w:sz w:val="20"/>
                <w:szCs w:val="20"/>
                <w:lang w:val="es-ES"/>
              </w:rPr>
              <w:t>DDAS</w:t>
            </w:r>
            <w:r w:rsidRPr="00674F53">
              <w:rPr>
                <w:rFonts w:ascii="Times New Roman" w:hAnsi="Times New Roman" w:cs="Times New Roman"/>
                <w:sz w:val="20"/>
                <w:szCs w:val="20"/>
                <w:lang w:val="es-ES"/>
              </w:rPr>
              <w:t xml:space="preserve"> con el apoyo del especialista en </w:t>
            </w:r>
            <w:r w:rsidR="00674F53">
              <w:rPr>
                <w:rFonts w:ascii="Times New Roman" w:hAnsi="Times New Roman" w:cs="Times New Roman"/>
                <w:sz w:val="20"/>
                <w:szCs w:val="20"/>
                <w:lang w:val="es-ES"/>
              </w:rPr>
              <w:t>A&amp;S</w:t>
            </w:r>
            <w:r w:rsidRPr="00674F53">
              <w:rPr>
                <w:rFonts w:ascii="Times New Roman" w:hAnsi="Times New Roman" w:cs="Times New Roman"/>
                <w:sz w:val="20"/>
                <w:szCs w:val="20"/>
                <w:lang w:val="es-ES"/>
              </w:rPr>
              <w:t xml:space="preserve"> de la PMU. La AFD no presentará objeciones antes de la aprobación de la </w:t>
            </w:r>
            <w:r w:rsidRPr="00674F53">
              <w:rPr>
                <w:rFonts w:ascii="Times New Roman" w:hAnsi="Times New Roman" w:cs="Times New Roman"/>
                <w:sz w:val="20"/>
                <w:szCs w:val="20"/>
                <w:lang w:val="es-ES"/>
              </w:rPr>
              <w:lastRenderedPageBreak/>
              <w:t>financiación.</w:t>
            </w:r>
          </w:p>
        </w:tc>
      </w:tr>
      <w:tr w:rsidR="00F20D72" w:rsidRPr="00DB3D01" w14:paraId="4081CC1B" w14:textId="77777777" w:rsidTr="00F20D72">
        <w:trPr>
          <w:trHeight w:val="268"/>
        </w:trPr>
        <w:tc>
          <w:tcPr>
            <w:tcW w:w="1585" w:type="dxa"/>
          </w:tcPr>
          <w:p w14:paraId="755EC1AA" w14:textId="77777777" w:rsidR="00077B32" w:rsidRPr="00DB3D01" w:rsidRDefault="00077B32" w:rsidP="00F20D72">
            <w:pPr>
              <w:pStyle w:val="TableParagraph"/>
              <w:rPr>
                <w:rFonts w:ascii="Times New Roman" w:hAnsi="Times New Roman" w:cs="Times New Roman"/>
                <w:i/>
                <w:sz w:val="20"/>
                <w:szCs w:val="20"/>
                <w:lang w:val="en-US"/>
              </w:rPr>
            </w:pPr>
            <w:r w:rsidRPr="00DB3D01">
              <w:rPr>
                <w:rFonts w:ascii="Times New Roman" w:hAnsi="Times New Roman" w:cs="Times New Roman"/>
                <w:i/>
                <w:sz w:val="20"/>
                <w:szCs w:val="20"/>
                <w:lang w:val="en-US"/>
              </w:rPr>
              <w:lastRenderedPageBreak/>
              <w:t>Compromiso</w:t>
            </w:r>
          </w:p>
        </w:tc>
        <w:tc>
          <w:tcPr>
            <w:tcW w:w="4962" w:type="dxa"/>
          </w:tcPr>
          <w:p w14:paraId="6BFE68FE" w14:textId="24A909C7" w:rsidR="005B0207" w:rsidRPr="00674F53" w:rsidRDefault="005B0207" w:rsidP="00F20D72">
            <w:pPr>
              <w:pStyle w:val="TableParagraph"/>
              <w:ind w:left="108"/>
              <w:rPr>
                <w:rFonts w:ascii="Times New Roman" w:hAnsi="Times New Roman" w:cs="Times New Roman"/>
                <w:sz w:val="20"/>
                <w:szCs w:val="20"/>
                <w:lang w:val="es-ES"/>
              </w:rPr>
            </w:pPr>
            <w:r w:rsidRPr="00674F53">
              <w:rPr>
                <w:rFonts w:ascii="Times New Roman" w:hAnsi="Times New Roman" w:cs="Times New Roman"/>
                <w:sz w:val="20"/>
                <w:szCs w:val="20"/>
                <w:lang w:val="es-ES"/>
              </w:rPr>
              <w:t>5. Plan de compromiso medioambiental y social (PECS):</w:t>
            </w:r>
          </w:p>
          <w:p w14:paraId="24711460" w14:textId="5002CA7E" w:rsidR="00C946D0" w:rsidRPr="00674F53" w:rsidRDefault="004004F1" w:rsidP="00F20D72">
            <w:pPr>
              <w:pStyle w:val="TableParagraph"/>
              <w:ind w:left="108"/>
              <w:rPr>
                <w:rFonts w:ascii="Times New Roman" w:hAnsi="Times New Roman" w:cs="Times New Roman"/>
                <w:sz w:val="20"/>
                <w:szCs w:val="20"/>
                <w:lang w:val="es-ES"/>
              </w:rPr>
            </w:pPr>
            <w:r w:rsidRPr="00674F53">
              <w:rPr>
                <w:rFonts w:ascii="Times New Roman" w:hAnsi="Times New Roman" w:cs="Times New Roman"/>
                <w:sz w:val="20"/>
                <w:szCs w:val="20"/>
                <w:lang w:val="es-ES"/>
              </w:rPr>
              <w:t>a) Categoría B: Plan de Compromiso Ambiental y Social (</w:t>
            </w:r>
            <w:r w:rsidR="00674F53">
              <w:rPr>
                <w:rFonts w:ascii="Times New Roman" w:hAnsi="Times New Roman" w:cs="Times New Roman"/>
                <w:sz w:val="20"/>
                <w:szCs w:val="20"/>
                <w:lang w:val="es-ES"/>
              </w:rPr>
              <w:t>PCAS</w:t>
            </w:r>
            <w:r w:rsidRPr="00674F53">
              <w:rPr>
                <w:rFonts w:ascii="Times New Roman" w:hAnsi="Times New Roman" w:cs="Times New Roman"/>
                <w:sz w:val="20"/>
                <w:szCs w:val="20"/>
                <w:lang w:val="es-ES"/>
              </w:rPr>
              <w:t>).</w:t>
            </w:r>
          </w:p>
          <w:p w14:paraId="11FFD935" w14:textId="5E418449" w:rsidR="00C946D0" w:rsidRPr="00674F53" w:rsidRDefault="004004F1" w:rsidP="00F20D72">
            <w:pPr>
              <w:pStyle w:val="TableParagraph"/>
              <w:ind w:left="108"/>
              <w:rPr>
                <w:rFonts w:ascii="Times New Roman" w:hAnsi="Times New Roman" w:cs="Times New Roman"/>
                <w:sz w:val="20"/>
                <w:szCs w:val="20"/>
                <w:lang w:val="es-ES"/>
              </w:rPr>
            </w:pPr>
            <w:r w:rsidRPr="00674F53">
              <w:rPr>
                <w:rFonts w:ascii="Times New Roman" w:hAnsi="Times New Roman" w:cs="Times New Roman"/>
                <w:sz w:val="20"/>
                <w:szCs w:val="20"/>
                <w:lang w:val="es-ES"/>
              </w:rPr>
              <w:t>b) El SEBC se desarrolla para establecer brevemente las medidas y acciones necesarias para que el proyecto cumpla con el desempeño ambiental y social.</w:t>
            </w:r>
          </w:p>
          <w:p w14:paraId="09B77EA4" w14:textId="127CD66A" w:rsidR="004004F1" w:rsidRPr="00674F53" w:rsidRDefault="004004F1" w:rsidP="00F20D72">
            <w:pPr>
              <w:pStyle w:val="TableParagraph"/>
              <w:ind w:left="108"/>
              <w:rPr>
                <w:rFonts w:ascii="Times New Roman" w:hAnsi="Times New Roman" w:cs="Times New Roman"/>
                <w:sz w:val="20"/>
                <w:szCs w:val="20"/>
                <w:lang w:val="es-ES"/>
              </w:rPr>
            </w:pPr>
            <w:r w:rsidRPr="00674F53">
              <w:rPr>
                <w:rFonts w:ascii="Times New Roman" w:hAnsi="Times New Roman" w:cs="Times New Roman"/>
                <w:sz w:val="20"/>
                <w:szCs w:val="20"/>
                <w:lang w:val="es-ES"/>
              </w:rPr>
              <w:t xml:space="preserve">c) Finalización de las cláusulas ambientales y sociales e integración en el contrato de crédito. </w:t>
            </w:r>
          </w:p>
          <w:p w14:paraId="4F388D38" w14:textId="27A83582" w:rsidR="00077B32" w:rsidRPr="00674F53" w:rsidRDefault="004004F1" w:rsidP="00F20D72">
            <w:pPr>
              <w:pStyle w:val="TableParagraph"/>
              <w:ind w:left="108"/>
              <w:rPr>
                <w:rFonts w:ascii="Times New Roman" w:hAnsi="Times New Roman" w:cs="Times New Roman"/>
                <w:sz w:val="20"/>
                <w:szCs w:val="20"/>
                <w:lang w:val="es-ES"/>
              </w:rPr>
            </w:pPr>
            <w:r w:rsidRPr="00674F53">
              <w:rPr>
                <w:rFonts w:ascii="Times New Roman" w:hAnsi="Times New Roman" w:cs="Times New Roman"/>
                <w:sz w:val="20"/>
                <w:szCs w:val="20"/>
                <w:lang w:val="es-ES"/>
              </w:rPr>
              <w:t xml:space="preserve">d) Las especificaciones de </w:t>
            </w:r>
            <w:r w:rsidR="00674F53">
              <w:rPr>
                <w:rFonts w:ascii="Times New Roman" w:hAnsi="Times New Roman" w:cs="Times New Roman"/>
                <w:sz w:val="20"/>
                <w:szCs w:val="20"/>
                <w:lang w:val="es-ES"/>
              </w:rPr>
              <w:t>A&amp;S</w:t>
            </w:r>
            <w:r w:rsidRPr="00674F53">
              <w:rPr>
                <w:rFonts w:ascii="Times New Roman" w:hAnsi="Times New Roman" w:cs="Times New Roman"/>
                <w:sz w:val="20"/>
                <w:szCs w:val="20"/>
                <w:lang w:val="es-ES"/>
              </w:rPr>
              <w:t xml:space="preserve"> del </w:t>
            </w:r>
            <w:r w:rsidR="00674F53">
              <w:rPr>
                <w:rFonts w:ascii="Times New Roman" w:hAnsi="Times New Roman" w:cs="Times New Roman"/>
                <w:sz w:val="20"/>
                <w:szCs w:val="20"/>
                <w:lang w:val="es-ES"/>
              </w:rPr>
              <w:t>PGAS</w:t>
            </w:r>
            <w:r w:rsidRPr="00674F53">
              <w:rPr>
                <w:rFonts w:ascii="Times New Roman" w:hAnsi="Times New Roman" w:cs="Times New Roman"/>
                <w:sz w:val="20"/>
                <w:szCs w:val="20"/>
                <w:lang w:val="es-ES"/>
              </w:rPr>
              <w:t xml:space="preserve"> se introducen en la documentación de la contratación de obras y en los contratos de obras.</w:t>
            </w:r>
          </w:p>
        </w:tc>
        <w:tc>
          <w:tcPr>
            <w:tcW w:w="2697" w:type="dxa"/>
          </w:tcPr>
          <w:p w14:paraId="07FD87A5" w14:textId="36EA305E" w:rsidR="00077B32" w:rsidRPr="00674F53" w:rsidRDefault="00991C03" w:rsidP="00D75FBF">
            <w:pPr>
              <w:pStyle w:val="TableParagraph"/>
              <w:ind w:left="108"/>
              <w:rPr>
                <w:rFonts w:ascii="Times New Roman" w:hAnsi="Times New Roman" w:cs="Times New Roman"/>
                <w:sz w:val="20"/>
                <w:szCs w:val="20"/>
                <w:lang w:val="es-ES"/>
              </w:rPr>
            </w:pPr>
            <w:r w:rsidRPr="00674F53">
              <w:rPr>
                <w:rFonts w:ascii="Times New Roman" w:hAnsi="Times New Roman" w:cs="Times New Roman"/>
                <w:sz w:val="20"/>
                <w:szCs w:val="20"/>
                <w:lang w:val="es-ES"/>
              </w:rPr>
              <w:t>5. a), b) y c) Experto ambiental y social de la AFD y jefe del equipo de trabajo del proyecto.</w:t>
            </w:r>
          </w:p>
          <w:p w14:paraId="2BCF1A3E" w14:textId="77777777" w:rsidR="00C946D0" w:rsidRPr="00674F53" w:rsidRDefault="00C946D0" w:rsidP="00F20D72">
            <w:pPr>
              <w:pStyle w:val="TableParagraph"/>
              <w:ind w:left="108"/>
              <w:rPr>
                <w:rFonts w:ascii="Times New Roman" w:hAnsi="Times New Roman" w:cs="Times New Roman"/>
                <w:sz w:val="20"/>
                <w:szCs w:val="20"/>
                <w:lang w:val="es-ES"/>
              </w:rPr>
            </w:pPr>
            <w:r w:rsidRPr="00674F53">
              <w:rPr>
                <w:rFonts w:ascii="Times New Roman" w:hAnsi="Times New Roman" w:cs="Times New Roman"/>
                <w:sz w:val="20"/>
                <w:szCs w:val="20"/>
                <w:lang w:val="es-ES"/>
              </w:rPr>
              <w:t>Contenido del SEBC que se discutirá y acordará con el propietario del proyecto.</w:t>
            </w:r>
          </w:p>
          <w:p w14:paraId="478E7DED" w14:textId="1BE766A8" w:rsidR="004004F1" w:rsidRPr="00674F53" w:rsidRDefault="004004F1" w:rsidP="004306F7">
            <w:pPr>
              <w:pStyle w:val="TableParagraph"/>
              <w:ind w:left="108"/>
              <w:rPr>
                <w:rFonts w:ascii="Times New Roman" w:hAnsi="Times New Roman" w:cs="Times New Roman"/>
                <w:sz w:val="20"/>
                <w:szCs w:val="20"/>
                <w:lang w:val="es-ES"/>
              </w:rPr>
            </w:pPr>
            <w:r w:rsidRPr="00674F53">
              <w:rPr>
                <w:rFonts w:ascii="Times New Roman" w:hAnsi="Times New Roman" w:cs="Times New Roman"/>
                <w:sz w:val="20"/>
                <w:szCs w:val="20"/>
                <w:lang w:val="es-ES"/>
              </w:rPr>
              <w:t xml:space="preserve">d) El titular del proyecto es responsable de incluir las especificaciones de </w:t>
            </w:r>
            <w:r w:rsidR="00674F53">
              <w:rPr>
                <w:rFonts w:ascii="Times New Roman" w:hAnsi="Times New Roman" w:cs="Times New Roman"/>
                <w:sz w:val="20"/>
                <w:szCs w:val="20"/>
                <w:lang w:val="es-ES"/>
              </w:rPr>
              <w:t>A&amp;S</w:t>
            </w:r>
            <w:r w:rsidRPr="00674F53">
              <w:rPr>
                <w:rFonts w:ascii="Times New Roman" w:hAnsi="Times New Roman" w:cs="Times New Roman"/>
                <w:sz w:val="20"/>
                <w:szCs w:val="20"/>
                <w:lang w:val="es-ES"/>
              </w:rPr>
              <w:t xml:space="preserve"> del </w:t>
            </w:r>
            <w:r w:rsidR="00674F53">
              <w:rPr>
                <w:rFonts w:ascii="Times New Roman" w:hAnsi="Times New Roman" w:cs="Times New Roman"/>
                <w:sz w:val="20"/>
                <w:szCs w:val="20"/>
                <w:lang w:val="es-ES"/>
              </w:rPr>
              <w:t>PGAS</w:t>
            </w:r>
            <w:r w:rsidRPr="00674F53">
              <w:rPr>
                <w:rFonts w:ascii="Times New Roman" w:hAnsi="Times New Roman" w:cs="Times New Roman"/>
                <w:sz w:val="20"/>
                <w:szCs w:val="20"/>
                <w:lang w:val="es-ES"/>
              </w:rPr>
              <w:t xml:space="preserve"> en la documentación de las adquisiciones y en los contratos. A continuación, la AFD se encargará de no plantear objeciones sobre estos documentos (contratación y contrato).</w:t>
            </w:r>
          </w:p>
        </w:tc>
      </w:tr>
      <w:tr w:rsidR="009970D9" w:rsidRPr="00DB3D01" w14:paraId="7C3AAD55" w14:textId="77777777" w:rsidTr="00E5731B">
        <w:trPr>
          <w:trHeight w:val="537"/>
        </w:trPr>
        <w:tc>
          <w:tcPr>
            <w:tcW w:w="1585" w:type="dxa"/>
            <w:vAlign w:val="center"/>
          </w:tcPr>
          <w:p w14:paraId="0E49FD1F" w14:textId="1F8864E5" w:rsidR="009970D9" w:rsidRPr="00DB3D01" w:rsidRDefault="00107739" w:rsidP="009970D9">
            <w:pPr>
              <w:pStyle w:val="TableParagraph"/>
              <w:rPr>
                <w:rFonts w:ascii="Times New Roman" w:hAnsi="Times New Roman" w:cs="Times New Roman"/>
                <w:i/>
                <w:sz w:val="20"/>
                <w:szCs w:val="20"/>
                <w:lang w:val="en-US"/>
              </w:rPr>
            </w:pPr>
            <w:r w:rsidRPr="00DB3D01">
              <w:rPr>
                <w:rFonts w:ascii="Times New Roman" w:hAnsi="Times New Roman" w:cs="Times New Roman"/>
                <w:i/>
                <w:sz w:val="20"/>
                <w:szCs w:val="20"/>
                <w:lang w:val="en-US"/>
              </w:rPr>
              <w:t>Vigilancia y Supervisión</w:t>
            </w:r>
          </w:p>
          <w:p w14:paraId="56B16D5A" w14:textId="3E381F0A" w:rsidR="009970D9" w:rsidRPr="00DB3D01" w:rsidRDefault="009970D9" w:rsidP="009970D9">
            <w:pPr>
              <w:pStyle w:val="TableParagraph"/>
              <w:rPr>
                <w:rFonts w:ascii="Times New Roman" w:hAnsi="Times New Roman" w:cs="Times New Roman"/>
                <w:i/>
                <w:sz w:val="20"/>
                <w:szCs w:val="20"/>
                <w:lang w:val="en-US"/>
              </w:rPr>
            </w:pPr>
          </w:p>
        </w:tc>
        <w:tc>
          <w:tcPr>
            <w:tcW w:w="4962" w:type="dxa"/>
          </w:tcPr>
          <w:p w14:paraId="6D1B52AA" w14:textId="61804DAE" w:rsidR="00680194" w:rsidRPr="00DB3D01" w:rsidRDefault="00680194">
            <w:pPr>
              <w:pStyle w:val="TableParagraph"/>
              <w:numPr>
                <w:ilvl w:val="0"/>
                <w:numId w:val="21"/>
              </w:numPr>
              <w:rPr>
                <w:rFonts w:ascii="Times New Roman" w:hAnsi="Times New Roman" w:cs="Times New Roman"/>
                <w:sz w:val="20"/>
                <w:szCs w:val="20"/>
                <w:lang w:val="en-US"/>
              </w:rPr>
            </w:pPr>
            <w:r w:rsidRPr="00DB3D01">
              <w:rPr>
                <w:rFonts w:ascii="Times New Roman" w:hAnsi="Times New Roman" w:cs="Times New Roman"/>
                <w:sz w:val="20"/>
                <w:szCs w:val="20"/>
                <w:lang w:val="en-US"/>
              </w:rPr>
              <w:t>Vigilancia ambiental y social:</w:t>
            </w:r>
          </w:p>
          <w:p w14:paraId="36352DC0" w14:textId="254E30DD" w:rsidR="004F100D" w:rsidRPr="00674F53" w:rsidRDefault="004F100D" w:rsidP="009970D9">
            <w:pPr>
              <w:pStyle w:val="TableParagraph"/>
              <w:ind w:left="108"/>
              <w:rPr>
                <w:rFonts w:ascii="Times New Roman" w:hAnsi="Times New Roman" w:cs="Times New Roman"/>
                <w:sz w:val="20"/>
                <w:szCs w:val="20"/>
                <w:lang w:val="es-ES"/>
              </w:rPr>
            </w:pPr>
            <w:r w:rsidRPr="00674F53">
              <w:rPr>
                <w:rFonts w:ascii="Times New Roman" w:hAnsi="Times New Roman" w:cs="Times New Roman"/>
                <w:sz w:val="20"/>
                <w:szCs w:val="20"/>
                <w:lang w:val="es-ES"/>
              </w:rPr>
              <w:t xml:space="preserve">6.1 Aplicar las medidas medioambientales y sociales establecidas en el </w:t>
            </w:r>
            <w:r w:rsidR="00674F53">
              <w:rPr>
                <w:rFonts w:ascii="Times New Roman" w:hAnsi="Times New Roman" w:cs="Times New Roman"/>
                <w:sz w:val="20"/>
                <w:szCs w:val="20"/>
                <w:lang w:val="es-ES"/>
              </w:rPr>
              <w:t>PGAS</w:t>
            </w:r>
            <w:r w:rsidRPr="00674F53">
              <w:rPr>
                <w:rFonts w:ascii="Times New Roman" w:hAnsi="Times New Roman" w:cs="Times New Roman"/>
                <w:sz w:val="20"/>
                <w:szCs w:val="20"/>
                <w:lang w:val="es-ES"/>
              </w:rPr>
              <w:t xml:space="preserve"> y el </w:t>
            </w:r>
            <w:r w:rsidR="00674F53">
              <w:rPr>
                <w:rFonts w:ascii="Times New Roman" w:hAnsi="Times New Roman" w:cs="Times New Roman"/>
                <w:sz w:val="20"/>
                <w:szCs w:val="20"/>
                <w:lang w:val="es-ES"/>
              </w:rPr>
              <w:t>PCAS</w:t>
            </w:r>
          </w:p>
          <w:p w14:paraId="0C73A36B" w14:textId="720F327C" w:rsidR="004F100D" w:rsidRPr="00674F53" w:rsidRDefault="004F100D" w:rsidP="00CA1A2A">
            <w:pPr>
              <w:pStyle w:val="TableParagraph"/>
              <w:rPr>
                <w:rFonts w:ascii="Times New Roman" w:hAnsi="Times New Roman" w:cs="Times New Roman"/>
                <w:sz w:val="20"/>
                <w:szCs w:val="20"/>
                <w:lang w:val="es-ES"/>
              </w:rPr>
            </w:pPr>
            <w:r w:rsidRPr="00674F53">
              <w:rPr>
                <w:rFonts w:ascii="Times New Roman" w:hAnsi="Times New Roman" w:cs="Times New Roman"/>
                <w:sz w:val="20"/>
                <w:szCs w:val="20"/>
                <w:lang w:val="es-ES"/>
              </w:rPr>
              <w:t>6.2 Seguimiento y Supervisión AFD:</w:t>
            </w:r>
          </w:p>
          <w:p w14:paraId="0D108D67" w14:textId="73449EAF" w:rsidR="00C946D0" w:rsidRPr="00674F53" w:rsidRDefault="009970D9" w:rsidP="00CA1A2A">
            <w:pPr>
              <w:pStyle w:val="TableParagraph"/>
              <w:rPr>
                <w:rFonts w:ascii="Times New Roman" w:hAnsi="Times New Roman" w:cs="Times New Roman"/>
                <w:sz w:val="20"/>
                <w:szCs w:val="20"/>
                <w:lang w:val="es-ES"/>
              </w:rPr>
            </w:pPr>
            <w:r w:rsidRPr="00674F53">
              <w:rPr>
                <w:rFonts w:ascii="Times New Roman" w:hAnsi="Times New Roman" w:cs="Times New Roman"/>
                <w:sz w:val="20"/>
                <w:szCs w:val="20"/>
                <w:lang w:val="es-ES"/>
              </w:rPr>
              <w:t xml:space="preserve">- Visitas in situ del especialista en </w:t>
            </w:r>
            <w:r w:rsidR="00674F53">
              <w:rPr>
                <w:rFonts w:ascii="Times New Roman" w:hAnsi="Times New Roman" w:cs="Times New Roman"/>
                <w:sz w:val="20"/>
                <w:szCs w:val="20"/>
                <w:lang w:val="es-ES"/>
              </w:rPr>
              <w:t>A&amp;S</w:t>
            </w:r>
            <w:r w:rsidRPr="00674F53">
              <w:rPr>
                <w:rFonts w:ascii="Times New Roman" w:hAnsi="Times New Roman" w:cs="Times New Roman"/>
                <w:sz w:val="20"/>
                <w:szCs w:val="20"/>
                <w:lang w:val="es-ES"/>
              </w:rPr>
              <w:t xml:space="preserve"> de PMU</w:t>
            </w:r>
          </w:p>
          <w:p w14:paraId="432540BB" w14:textId="55E22CFD" w:rsidR="009970D9" w:rsidRPr="00674F53" w:rsidRDefault="00C946D0">
            <w:pPr>
              <w:pStyle w:val="TableParagraph"/>
              <w:ind w:left="108"/>
              <w:rPr>
                <w:rFonts w:ascii="Times New Roman" w:hAnsi="Times New Roman" w:cs="Times New Roman"/>
                <w:sz w:val="20"/>
                <w:szCs w:val="20"/>
                <w:lang w:val="es-ES"/>
              </w:rPr>
            </w:pPr>
            <w:r w:rsidRPr="00674F53">
              <w:rPr>
                <w:rFonts w:ascii="Times New Roman" w:hAnsi="Times New Roman" w:cs="Times New Roman"/>
                <w:sz w:val="20"/>
                <w:szCs w:val="20"/>
                <w:lang w:val="es-ES"/>
              </w:rPr>
              <w:t xml:space="preserve">- Recopilación y revisión de los informes de seguimiento del </w:t>
            </w:r>
            <w:r w:rsidR="00674F53">
              <w:rPr>
                <w:rFonts w:ascii="Times New Roman" w:hAnsi="Times New Roman" w:cs="Times New Roman"/>
                <w:sz w:val="20"/>
                <w:szCs w:val="20"/>
                <w:lang w:val="es-ES"/>
              </w:rPr>
              <w:t>PGAS</w:t>
            </w:r>
            <w:r w:rsidRPr="00674F53">
              <w:rPr>
                <w:rFonts w:ascii="Times New Roman" w:hAnsi="Times New Roman" w:cs="Times New Roman"/>
                <w:sz w:val="20"/>
                <w:szCs w:val="20"/>
                <w:lang w:val="es-ES"/>
              </w:rPr>
              <w:t xml:space="preserve"> y del </w:t>
            </w:r>
            <w:r w:rsidR="00674F53">
              <w:rPr>
                <w:rFonts w:ascii="Times New Roman" w:hAnsi="Times New Roman" w:cs="Times New Roman"/>
                <w:sz w:val="20"/>
                <w:szCs w:val="20"/>
                <w:lang w:val="es-ES"/>
              </w:rPr>
              <w:t>PCAS</w:t>
            </w:r>
            <w:r w:rsidRPr="00674F53">
              <w:rPr>
                <w:rFonts w:ascii="Times New Roman" w:hAnsi="Times New Roman" w:cs="Times New Roman"/>
                <w:sz w:val="20"/>
                <w:szCs w:val="20"/>
                <w:lang w:val="es-ES"/>
              </w:rPr>
              <w:t xml:space="preserve"> por el especialista en </w:t>
            </w:r>
            <w:r w:rsidR="00674F53">
              <w:rPr>
                <w:rFonts w:ascii="Times New Roman" w:hAnsi="Times New Roman" w:cs="Times New Roman"/>
                <w:sz w:val="20"/>
                <w:szCs w:val="20"/>
                <w:lang w:val="es-ES"/>
              </w:rPr>
              <w:t>A&amp;S</w:t>
            </w:r>
            <w:r w:rsidRPr="00674F53">
              <w:rPr>
                <w:rFonts w:ascii="Times New Roman" w:hAnsi="Times New Roman" w:cs="Times New Roman"/>
                <w:sz w:val="20"/>
                <w:szCs w:val="20"/>
                <w:lang w:val="es-ES"/>
              </w:rPr>
              <w:t xml:space="preserve"> de PMU, y transmisión a la AFD para su revisión.</w:t>
            </w:r>
          </w:p>
          <w:p w14:paraId="6FBCE98A" w14:textId="4340D30D" w:rsidR="00685EE3" w:rsidRPr="00674F53" w:rsidRDefault="00685EE3">
            <w:pPr>
              <w:pStyle w:val="TableParagraph"/>
              <w:ind w:left="108"/>
              <w:rPr>
                <w:rFonts w:ascii="Times New Roman" w:hAnsi="Times New Roman" w:cs="Times New Roman"/>
                <w:sz w:val="20"/>
                <w:szCs w:val="20"/>
                <w:lang w:val="es-ES"/>
              </w:rPr>
            </w:pPr>
            <w:r w:rsidRPr="00674F53">
              <w:rPr>
                <w:rFonts w:ascii="Times New Roman" w:hAnsi="Times New Roman" w:cs="Times New Roman"/>
                <w:sz w:val="20"/>
                <w:szCs w:val="20"/>
                <w:lang w:val="es-ES"/>
              </w:rPr>
              <w:t xml:space="preserve">- Posible misión de supervisión de </w:t>
            </w:r>
            <w:r w:rsidR="00674F53">
              <w:rPr>
                <w:rFonts w:ascii="Times New Roman" w:hAnsi="Times New Roman" w:cs="Times New Roman"/>
                <w:sz w:val="20"/>
                <w:szCs w:val="20"/>
                <w:lang w:val="es-ES"/>
              </w:rPr>
              <w:t>A&amp;S</w:t>
            </w:r>
            <w:r w:rsidRPr="00674F53">
              <w:rPr>
                <w:rFonts w:ascii="Times New Roman" w:hAnsi="Times New Roman" w:cs="Times New Roman"/>
                <w:sz w:val="20"/>
                <w:szCs w:val="20"/>
                <w:lang w:val="es-ES"/>
              </w:rPr>
              <w:t xml:space="preserve"> realizada por la AFD en caso necesario (en caso de presunción de no conformidad)</w:t>
            </w:r>
          </w:p>
        </w:tc>
        <w:tc>
          <w:tcPr>
            <w:tcW w:w="2697" w:type="dxa"/>
          </w:tcPr>
          <w:p w14:paraId="6F378FEA" w14:textId="1D0EACAB" w:rsidR="004F100D" w:rsidRPr="00674F53" w:rsidRDefault="004F100D" w:rsidP="00CA1A2A">
            <w:pPr>
              <w:pStyle w:val="TableParagraph"/>
              <w:ind w:left="0"/>
              <w:rPr>
                <w:rFonts w:ascii="Times New Roman" w:hAnsi="Times New Roman" w:cs="Times New Roman"/>
                <w:sz w:val="20"/>
                <w:szCs w:val="20"/>
                <w:lang w:val="es-ES"/>
              </w:rPr>
            </w:pPr>
            <w:r w:rsidRPr="00674F53">
              <w:rPr>
                <w:rFonts w:ascii="Times New Roman" w:hAnsi="Times New Roman" w:cs="Times New Roman"/>
                <w:sz w:val="20"/>
                <w:szCs w:val="20"/>
                <w:lang w:val="es-ES"/>
              </w:rPr>
              <w:t xml:space="preserve"> 6.1 Propietario del proyecto</w:t>
            </w:r>
          </w:p>
          <w:p w14:paraId="25B96393" w14:textId="77777777" w:rsidR="004F100D" w:rsidRPr="00674F53" w:rsidRDefault="004F100D">
            <w:pPr>
              <w:pStyle w:val="TableParagraph"/>
              <w:ind w:left="108"/>
              <w:rPr>
                <w:rFonts w:ascii="Times New Roman" w:hAnsi="Times New Roman" w:cs="Times New Roman"/>
                <w:sz w:val="20"/>
                <w:szCs w:val="20"/>
                <w:lang w:val="es-ES"/>
              </w:rPr>
            </w:pPr>
          </w:p>
          <w:p w14:paraId="79EDE0CF" w14:textId="77777777" w:rsidR="004F100D" w:rsidRPr="00674F53" w:rsidRDefault="004F100D" w:rsidP="00CA1A2A">
            <w:pPr>
              <w:pStyle w:val="TableParagraph"/>
              <w:rPr>
                <w:rFonts w:ascii="Times New Roman" w:hAnsi="Times New Roman" w:cs="Times New Roman"/>
                <w:sz w:val="20"/>
                <w:szCs w:val="20"/>
                <w:lang w:val="es-ES"/>
              </w:rPr>
            </w:pPr>
          </w:p>
          <w:p w14:paraId="3D5836CA" w14:textId="37B0D5E9" w:rsidR="009970D9" w:rsidRPr="00674F53" w:rsidRDefault="004F100D" w:rsidP="00CA1A2A">
            <w:pPr>
              <w:pStyle w:val="TableParagraph"/>
              <w:ind w:left="0"/>
              <w:rPr>
                <w:rFonts w:ascii="Times New Roman" w:hAnsi="Times New Roman" w:cs="Times New Roman"/>
                <w:sz w:val="20"/>
                <w:szCs w:val="20"/>
                <w:lang w:val="es-ES"/>
              </w:rPr>
            </w:pPr>
            <w:r w:rsidRPr="00674F53">
              <w:rPr>
                <w:rFonts w:ascii="Times New Roman" w:hAnsi="Times New Roman" w:cs="Times New Roman"/>
                <w:sz w:val="20"/>
                <w:szCs w:val="20"/>
                <w:lang w:val="es-ES"/>
              </w:rPr>
              <w:t xml:space="preserve"> 6.2 Especialista en </w:t>
            </w:r>
            <w:r w:rsidR="00674F53">
              <w:rPr>
                <w:rFonts w:ascii="Times New Roman" w:hAnsi="Times New Roman" w:cs="Times New Roman"/>
                <w:sz w:val="20"/>
                <w:szCs w:val="20"/>
                <w:lang w:val="es-ES"/>
              </w:rPr>
              <w:t>A&amp;S</w:t>
            </w:r>
            <w:r w:rsidRPr="00674F53">
              <w:rPr>
                <w:rFonts w:ascii="Times New Roman" w:hAnsi="Times New Roman" w:cs="Times New Roman"/>
                <w:sz w:val="20"/>
                <w:szCs w:val="20"/>
                <w:lang w:val="es-ES"/>
              </w:rPr>
              <w:t xml:space="preserve"> de la PMU, en coordinación con la AFD.</w:t>
            </w:r>
          </w:p>
        </w:tc>
      </w:tr>
      <w:tr w:rsidR="00F20D72" w:rsidRPr="00DB3D01" w14:paraId="41127639" w14:textId="77777777" w:rsidTr="00F20D72">
        <w:trPr>
          <w:trHeight w:val="268"/>
        </w:trPr>
        <w:tc>
          <w:tcPr>
            <w:tcW w:w="1585" w:type="dxa"/>
          </w:tcPr>
          <w:p w14:paraId="52298EEE" w14:textId="77777777" w:rsidR="00077B32" w:rsidRPr="00DB3D01" w:rsidRDefault="00077B32" w:rsidP="00F20D72">
            <w:pPr>
              <w:pStyle w:val="TableParagraph"/>
              <w:rPr>
                <w:rFonts w:ascii="Times New Roman" w:hAnsi="Times New Roman" w:cs="Times New Roman"/>
                <w:i/>
                <w:sz w:val="20"/>
                <w:szCs w:val="20"/>
                <w:lang w:val="en-US"/>
              </w:rPr>
            </w:pPr>
            <w:r w:rsidRPr="00DB3D01">
              <w:rPr>
                <w:rFonts w:ascii="Times New Roman" w:hAnsi="Times New Roman" w:cs="Times New Roman"/>
                <w:i/>
                <w:sz w:val="20"/>
                <w:szCs w:val="20"/>
                <w:lang w:val="en-US"/>
              </w:rPr>
              <w:t>Evaluación</w:t>
            </w:r>
          </w:p>
        </w:tc>
        <w:tc>
          <w:tcPr>
            <w:tcW w:w="4962" w:type="dxa"/>
          </w:tcPr>
          <w:p w14:paraId="1F5D1A61" w14:textId="7D80F274" w:rsidR="00077B32" w:rsidRPr="00674F53" w:rsidRDefault="00630140" w:rsidP="00F20D72">
            <w:pPr>
              <w:pStyle w:val="TableParagraph"/>
              <w:ind w:left="108"/>
              <w:rPr>
                <w:rFonts w:ascii="Times New Roman" w:hAnsi="Times New Roman" w:cs="Times New Roman"/>
                <w:sz w:val="20"/>
                <w:szCs w:val="20"/>
                <w:lang w:val="es-ES"/>
              </w:rPr>
            </w:pPr>
            <w:r w:rsidRPr="00674F53">
              <w:rPr>
                <w:rFonts w:ascii="Times New Roman" w:hAnsi="Times New Roman" w:cs="Times New Roman"/>
                <w:sz w:val="20"/>
                <w:szCs w:val="20"/>
                <w:lang w:val="es-ES"/>
              </w:rPr>
              <w:t>6.3 Evaluación ex post ambiental y social</w:t>
            </w:r>
          </w:p>
        </w:tc>
        <w:tc>
          <w:tcPr>
            <w:tcW w:w="2697" w:type="dxa"/>
          </w:tcPr>
          <w:p w14:paraId="51C9AD84" w14:textId="7B519843" w:rsidR="00077B32" w:rsidRPr="00DB3D01" w:rsidRDefault="00630140" w:rsidP="00F20D72">
            <w:pPr>
              <w:pStyle w:val="TableParagraph"/>
              <w:ind w:left="108"/>
              <w:rPr>
                <w:rFonts w:ascii="Times New Roman" w:hAnsi="Times New Roman" w:cs="Times New Roman"/>
                <w:sz w:val="20"/>
                <w:szCs w:val="20"/>
                <w:lang w:val="en-US"/>
              </w:rPr>
            </w:pPr>
            <w:r w:rsidRPr="00DB3D01">
              <w:rPr>
                <w:rFonts w:ascii="Times New Roman" w:hAnsi="Times New Roman" w:cs="Times New Roman"/>
                <w:sz w:val="20"/>
                <w:szCs w:val="20"/>
                <w:lang w:val="en-US"/>
              </w:rPr>
              <w:t>6.3 AFD o consultores externos</w:t>
            </w:r>
          </w:p>
        </w:tc>
      </w:tr>
    </w:tbl>
    <w:p w14:paraId="10AB68F7" w14:textId="4C87746F" w:rsidR="00C3258A" w:rsidRPr="00DB3D01" w:rsidRDefault="00C3258A" w:rsidP="0089167C">
      <w:pPr>
        <w:pStyle w:val="Corpsdetexte"/>
        <w:spacing w:line="235" w:lineRule="auto"/>
        <w:ind w:right="278"/>
        <w:jc w:val="both"/>
        <w:rPr>
          <w:rFonts w:ascii="Times New Roman" w:hAnsi="Times New Roman" w:cs="Times New Roman"/>
          <w:lang w:val="en-US"/>
        </w:rPr>
      </w:pPr>
    </w:p>
    <w:p w14:paraId="17791A00" w14:textId="77777777" w:rsidR="002C5B03" w:rsidRPr="00DB3D01" w:rsidRDefault="002C5B03" w:rsidP="0089167C">
      <w:pPr>
        <w:pStyle w:val="Corpsdetexte"/>
        <w:spacing w:line="235" w:lineRule="auto"/>
        <w:ind w:right="278"/>
        <w:jc w:val="both"/>
        <w:rPr>
          <w:rFonts w:ascii="Times New Roman" w:hAnsi="Times New Roman" w:cs="Times New Roman"/>
          <w:lang w:val="en-US"/>
        </w:rPr>
      </w:pPr>
    </w:p>
    <w:p w14:paraId="094B4D89" w14:textId="1E337FAD" w:rsidR="00686003" w:rsidRPr="00DB3D01" w:rsidRDefault="00686003" w:rsidP="00686003">
      <w:pPr>
        <w:pStyle w:val="Titre1"/>
        <w:rPr>
          <w:rFonts w:ascii="Times New Roman" w:hAnsi="Times New Roman" w:cs="Times New Roman"/>
        </w:rPr>
      </w:pPr>
      <w:bookmarkStart w:id="71" w:name="_Toc69493031"/>
      <w:bookmarkStart w:id="72" w:name="_Toc69941300"/>
      <w:bookmarkStart w:id="73" w:name="_Toc168381709"/>
      <w:bookmarkStart w:id="74" w:name="_Toc168381766"/>
      <w:r w:rsidRPr="00DB3D01">
        <w:rPr>
          <w:rFonts w:ascii="Times New Roman" w:hAnsi="Times New Roman" w:cs="Times New Roman"/>
        </w:rPr>
        <w:t>Efectos ambientales y sociales y medidas de mitigación</w:t>
      </w:r>
      <w:bookmarkEnd w:id="71"/>
      <w:bookmarkEnd w:id="72"/>
      <w:bookmarkEnd w:id="73"/>
      <w:bookmarkEnd w:id="74"/>
    </w:p>
    <w:p w14:paraId="28EA2855" w14:textId="77777777" w:rsidR="00686003" w:rsidRPr="00DB3D01" w:rsidRDefault="00686003" w:rsidP="00686003">
      <w:pPr>
        <w:rPr>
          <w:highlight w:val="green"/>
        </w:rPr>
      </w:pPr>
    </w:p>
    <w:p w14:paraId="3A1A1B1F" w14:textId="66870F8D" w:rsidR="00686003" w:rsidRPr="00DB3D01" w:rsidRDefault="00686003" w:rsidP="00686003">
      <w:pPr>
        <w:shd w:val="clear" w:color="auto" w:fill="FFFFFF" w:themeFill="background1"/>
        <w:jc w:val="both"/>
        <w:rPr>
          <w:highlight w:val="yellow"/>
        </w:rPr>
      </w:pPr>
      <w:r w:rsidRPr="00DB3D01">
        <w:t>En general, se espera que el Programa presente un riesgo bajo a moderado, que solo financie proyectos de riesgo de categoría C y B, de alto riesgo de "categoría A" y de riesgo sustancial de "categoría B+". En el anexo A figura una lista de los proyectos excluidos que no serán subvencionables.</w:t>
      </w:r>
      <w:r w:rsidR="00975D21" w:rsidRPr="00DB3D01">
        <w:rPr>
          <w:rStyle w:val="Appelnotedebasdep"/>
        </w:rPr>
        <w:footnoteReference w:id="41"/>
      </w:r>
    </w:p>
    <w:p w14:paraId="168F50BA" w14:textId="773C5F7F" w:rsidR="00686003" w:rsidRPr="00DB3D01" w:rsidRDefault="00686003" w:rsidP="00686003">
      <w:pPr>
        <w:shd w:val="clear" w:color="auto" w:fill="FFFFFF" w:themeFill="background1"/>
        <w:jc w:val="both"/>
      </w:pPr>
    </w:p>
    <w:p w14:paraId="0F5BDA6F" w14:textId="63ED68FA" w:rsidR="00174B55" w:rsidRPr="00DB3D01" w:rsidRDefault="00174B55" w:rsidP="00174B55">
      <w:pPr>
        <w:shd w:val="clear" w:color="auto" w:fill="FFFFFF" w:themeFill="background1"/>
        <w:jc w:val="both"/>
      </w:pPr>
      <w:r w:rsidRPr="00DB3D01">
        <w:t xml:space="preserve">La parte de Asistencia Técnica del Programa implementada por la GIZ (Componente 1) contendrá solo actividades de bajo riesgo (actividades de categoría C) y mínimos o nulos riesgos e impactos ambientales y sociales adversos. Todas las actividades previstas son de pequeña escala y se realizan en un entorno ya construido (p. ej., desarrollo de la capacidad y capacitación, apoyo a la </w:t>
      </w:r>
      <w:r w:rsidRPr="00DB3D01">
        <w:lastRenderedPageBreak/>
        <w:t>planificación, desarrollo y fortalecimiento institucional, servicios de asesoramiento, comunicación y divulgación, etc.)</w:t>
      </w:r>
    </w:p>
    <w:p w14:paraId="622886C4" w14:textId="77777777" w:rsidR="00174B55" w:rsidRPr="00DB3D01" w:rsidRDefault="00174B55" w:rsidP="00686003">
      <w:pPr>
        <w:shd w:val="clear" w:color="auto" w:fill="FFFFFF" w:themeFill="background1"/>
        <w:jc w:val="both"/>
      </w:pPr>
    </w:p>
    <w:p w14:paraId="49549ACD" w14:textId="4945D310" w:rsidR="00CC3D22" w:rsidRPr="00DB3D01" w:rsidRDefault="00686003" w:rsidP="00686003">
      <w:pPr>
        <w:shd w:val="clear" w:color="auto" w:fill="FFFFFF" w:themeFill="background1"/>
        <w:jc w:val="both"/>
      </w:pPr>
      <w:r w:rsidRPr="00DB3D01">
        <w:t>Se prevé que el Programa genere numerosos beneficios sociales, económicos y ambientales, además de los beneficios climáticos directos. No obstante, hay impactos potenciales que podrían ocurrir como resultado de la implementación del proyecto.</w:t>
      </w:r>
    </w:p>
    <w:p w14:paraId="34088B76" w14:textId="77777777" w:rsidR="00686003" w:rsidRPr="00DB3D01" w:rsidRDefault="00686003" w:rsidP="00686003">
      <w:pPr>
        <w:shd w:val="clear" w:color="auto" w:fill="FFFFFF" w:themeFill="background1"/>
        <w:jc w:val="both"/>
      </w:pPr>
    </w:p>
    <w:p w14:paraId="5BFCF9D6" w14:textId="721534FA" w:rsidR="00686003" w:rsidRPr="00DB3D01" w:rsidRDefault="00686003" w:rsidP="00B631B7">
      <w:pPr>
        <w:shd w:val="clear" w:color="auto" w:fill="FFFFFF" w:themeFill="background1"/>
        <w:jc w:val="both"/>
      </w:pPr>
      <w:r w:rsidRPr="00DB3D01">
        <w:t>En esta sección se ofrece un panorama general de los efectos positivos y los posibles efectos adversos y las posibles medidas de mitigación.</w:t>
      </w:r>
    </w:p>
    <w:p w14:paraId="19A22F07" w14:textId="77777777" w:rsidR="00CB404C" w:rsidRPr="00DB3D01" w:rsidRDefault="00CB404C" w:rsidP="00686003">
      <w:pPr>
        <w:rPr>
          <w:highlight w:val="green"/>
        </w:rPr>
      </w:pPr>
    </w:p>
    <w:p w14:paraId="130980CE" w14:textId="77777777" w:rsidR="00686003" w:rsidRPr="00DB3D01" w:rsidRDefault="00686003" w:rsidP="00686003">
      <w:pPr>
        <w:pStyle w:val="Titre2"/>
        <w:rPr>
          <w:rFonts w:ascii="Times New Roman" w:hAnsi="Times New Roman" w:cs="Times New Roman"/>
        </w:rPr>
      </w:pPr>
      <w:bookmarkStart w:id="75" w:name="_Toc69941301"/>
      <w:bookmarkStart w:id="76" w:name="_Toc168381710"/>
      <w:bookmarkStart w:id="77" w:name="_Toc168381767"/>
      <w:bookmarkStart w:id="78" w:name="_Toc69493032"/>
      <w:r w:rsidRPr="00DB3D01">
        <w:rPr>
          <w:rFonts w:ascii="Times New Roman" w:hAnsi="Times New Roman" w:cs="Times New Roman"/>
        </w:rPr>
        <w:t>Impactos positivos</w:t>
      </w:r>
      <w:bookmarkEnd w:id="75"/>
      <w:bookmarkEnd w:id="76"/>
      <w:bookmarkEnd w:id="77"/>
      <w:r w:rsidRPr="00DB3D01">
        <w:rPr>
          <w:rFonts w:ascii="Times New Roman" w:hAnsi="Times New Roman" w:cs="Times New Roman"/>
        </w:rPr>
        <w:t xml:space="preserve"> </w:t>
      </w:r>
      <w:bookmarkEnd w:id="78"/>
    </w:p>
    <w:p w14:paraId="6E9F0E30" w14:textId="77777777" w:rsidR="00686003" w:rsidRPr="00DB3D01" w:rsidRDefault="00686003" w:rsidP="00686003">
      <w:pPr>
        <w:rPr>
          <w:b/>
          <w:bCs/>
          <w:color w:val="000000"/>
          <w:sz w:val="20"/>
          <w:szCs w:val="20"/>
        </w:rPr>
      </w:pPr>
    </w:p>
    <w:p w14:paraId="66F03FD8" w14:textId="3D5BBA43" w:rsidR="00686003" w:rsidRPr="00DB3D01" w:rsidRDefault="00686003" w:rsidP="00686003">
      <w:pPr>
        <w:shd w:val="clear" w:color="auto" w:fill="FFFFFF" w:themeFill="background1"/>
        <w:jc w:val="both"/>
      </w:pPr>
      <w:r w:rsidRPr="00DB3D01">
        <w:t xml:space="preserve">Los efectos positivos de los vehículos eléctricos son básicamente la reducción de las emisiones de GEI, la reducción de la contaminación atmosférica, la reducción de los niveles de ruido, la menor dependencia de los combustibles fósiles y el aumento de la eficiencia energética. </w:t>
      </w:r>
    </w:p>
    <w:p w14:paraId="29CE3DC7" w14:textId="77777777" w:rsidR="00686003" w:rsidRPr="00DB3D01" w:rsidRDefault="00686003" w:rsidP="00686003">
      <w:pPr>
        <w:jc w:val="both"/>
        <w:rPr>
          <w:iCs/>
          <w:color w:val="000000" w:themeColor="text1"/>
          <w:lang w:eastAsia="ja-JP"/>
        </w:rPr>
      </w:pPr>
    </w:p>
    <w:p w14:paraId="6824BBE1" w14:textId="320EE036" w:rsidR="00686003" w:rsidRPr="00DB3D01" w:rsidRDefault="00686003" w:rsidP="00686003">
      <w:pPr>
        <w:spacing w:before="40" w:after="40"/>
        <w:jc w:val="both"/>
        <w:rPr>
          <w:color w:val="000000" w:themeColor="text1"/>
          <w:lang w:eastAsia="ja-JP"/>
        </w:rPr>
      </w:pPr>
      <w:r w:rsidRPr="00DB3D01">
        <w:rPr>
          <w:color w:val="000000" w:themeColor="text1"/>
          <w:lang w:eastAsia="ja-JP"/>
        </w:rPr>
        <w:t>Los impactos esperados a nivel de fondos del GCF son una reducción de las emisiones de GEI a través de un mayor acceso al transporte de bajas emisiones que resulta en reducciones directas de las emisiones de 4.334.051</w:t>
      </w:r>
      <w:r w:rsidRPr="00DB3D01">
        <w:rPr>
          <w:rStyle w:val="Appelnotedebasdep"/>
          <w:color w:val="000000" w:themeColor="text1"/>
          <w:lang w:eastAsia="ja-JP"/>
        </w:rPr>
        <w:footnoteReference w:id="42"/>
      </w:r>
      <w:r w:rsidRPr="00DB3D01">
        <w:rPr>
          <w:color w:val="000000" w:themeColor="text1"/>
          <w:lang w:eastAsia="ja-JP"/>
        </w:rPr>
        <w:t xml:space="preserve"> tCO2</w:t>
      </w:r>
      <w:r w:rsidRPr="000C0C4C">
        <w:rPr>
          <w:color w:val="000000" w:themeColor="text1"/>
          <w:lang w:eastAsia="ja-JP"/>
        </w:rPr>
        <w:t>e</w:t>
      </w:r>
      <w:r w:rsidR="00593F88" w:rsidRPr="000C0C4C">
        <w:rPr>
          <w:color w:val="000000" w:themeColor="text1"/>
          <w:lang w:eastAsia="ja-JP"/>
        </w:rPr>
        <w:t xml:space="preserve"> durante la vida útil de los activos de las inversiones cofinanciadas por el Programa (ver Tabla 3).</w:t>
      </w:r>
    </w:p>
    <w:p w14:paraId="6448969B" w14:textId="77777777" w:rsidR="00686003" w:rsidRPr="00DB3D01" w:rsidRDefault="00686003" w:rsidP="00686003">
      <w:pPr>
        <w:spacing w:before="40" w:after="40"/>
        <w:jc w:val="both"/>
        <w:rPr>
          <w:color w:val="000000" w:themeColor="text1"/>
          <w:lang w:eastAsia="ja-JP"/>
        </w:rPr>
      </w:pPr>
    </w:p>
    <w:p w14:paraId="4FC6996A" w14:textId="6115BAD7" w:rsidR="00686003" w:rsidRPr="00DB3D01" w:rsidRDefault="00686003" w:rsidP="00686003">
      <w:pPr>
        <w:jc w:val="both"/>
        <w:rPr>
          <w:iCs/>
          <w:color w:val="000000" w:themeColor="text1"/>
          <w:lang w:eastAsia="ja-JP"/>
        </w:rPr>
      </w:pPr>
      <w:r w:rsidRPr="00DB3D01">
        <w:t xml:space="preserve">Los principales beneficios medioambientales son </w:t>
      </w:r>
      <w:r w:rsidRPr="00DB3D01">
        <w:rPr>
          <w:iCs/>
          <w:color w:val="000000" w:themeColor="text1"/>
          <w:lang w:eastAsia="ja-JP"/>
        </w:rPr>
        <w:t>la reducción de</w:t>
      </w:r>
      <w:r w:rsidRPr="00DB3D01">
        <w:rPr>
          <w:iCs/>
          <w:color w:val="000000" w:themeColor="text1"/>
          <w:vertAlign w:val="subscript"/>
          <w:lang w:eastAsia="ja-JP"/>
        </w:rPr>
        <w:t xml:space="preserve"> las</w:t>
      </w:r>
      <w:r w:rsidRPr="00DB3D01">
        <w:rPr>
          <w:iCs/>
          <w:color w:val="000000" w:themeColor="text1"/>
          <w:lang w:eastAsia="ja-JP"/>
        </w:rPr>
        <w:t xml:space="preserve"> emisiones de contaminantes y de las emisiones sonoras. La mayor preocupación por la contaminación atmosférica en las ciudades son las emisiones de PM2,5 y NOx</w:t>
      </w:r>
      <w:r w:rsidRPr="00DB3D01">
        <w:rPr>
          <w:rStyle w:val="Appelnotedebasdep"/>
        </w:rPr>
        <w:footnoteReference w:id="43"/>
      </w:r>
      <w:r w:rsidRPr="00DB3D01">
        <w:rPr>
          <w:color w:val="000000"/>
        </w:rPr>
        <w:t>. La reducción prevista de contaminantes del Programa es de 41 tPM2,5</w:t>
      </w:r>
      <w:r w:rsidRPr="00DB3D01">
        <w:rPr>
          <w:iCs/>
          <w:color w:val="000000" w:themeColor="text1"/>
          <w:lang w:eastAsia="ja-JP"/>
        </w:rPr>
        <w:t xml:space="preserve"> y 4.842 tNOx (véase el cuadro 3).</w:t>
      </w:r>
    </w:p>
    <w:p w14:paraId="10F860EF" w14:textId="77777777" w:rsidR="00686003" w:rsidRPr="00DB3D01" w:rsidRDefault="00686003" w:rsidP="00686003">
      <w:pPr>
        <w:jc w:val="both"/>
        <w:rPr>
          <w:iCs/>
          <w:color w:val="000000" w:themeColor="text1"/>
          <w:lang w:eastAsia="ja-JP"/>
        </w:rPr>
      </w:pPr>
    </w:p>
    <w:p w14:paraId="33BF0C15" w14:textId="77756B04" w:rsidR="00C849A0" w:rsidRPr="00DB3D01" w:rsidRDefault="00686003" w:rsidP="00FD18E6">
      <w:pPr>
        <w:rPr>
          <w:highlight w:val="green"/>
        </w:rPr>
      </w:pPr>
      <w:r w:rsidRPr="00DB3D01">
        <w:rPr>
          <w:b/>
          <w:bCs/>
          <w:szCs w:val="20"/>
        </w:rPr>
        <w:t>Cuadro</w:t>
      </w:r>
      <w:r w:rsidRPr="00DB3D01">
        <w:rPr>
          <w:b/>
          <w:bCs/>
          <w:color w:val="44546A" w:themeColor="text2"/>
          <w:sz w:val="18"/>
          <w:szCs w:val="20"/>
        </w:rPr>
        <w:fldChar w:fldCharType="begin"/>
      </w:r>
      <w:r w:rsidRPr="00DB3D01">
        <w:rPr>
          <w:b/>
          <w:bCs/>
          <w:szCs w:val="20"/>
        </w:rPr>
        <w:instrText xml:space="preserve"> SEQ Table \* ARABIC </w:instrText>
      </w:r>
      <w:r w:rsidRPr="00DB3D01">
        <w:rPr>
          <w:b/>
          <w:bCs/>
          <w:color w:val="44546A" w:themeColor="text2"/>
          <w:sz w:val="18"/>
          <w:szCs w:val="20"/>
        </w:rPr>
        <w:fldChar w:fldCharType="separate"/>
      </w:r>
      <w:r w:rsidR="00674F53">
        <w:rPr>
          <w:b/>
          <w:bCs/>
          <w:noProof/>
          <w:szCs w:val="20"/>
        </w:rPr>
        <w:t>3</w:t>
      </w:r>
      <w:r w:rsidRPr="00DB3D01">
        <w:rPr>
          <w:b/>
          <w:bCs/>
          <w:color w:val="44546A" w:themeColor="text2"/>
          <w:sz w:val="18"/>
          <w:szCs w:val="20"/>
        </w:rPr>
        <w:fldChar w:fldCharType="end"/>
      </w:r>
      <w:r w:rsidRPr="00DB3D01">
        <w:rPr>
          <w:b/>
          <w:bCs/>
          <w:szCs w:val="20"/>
        </w:rPr>
        <w:t xml:space="preserve"> Duración prevista de los gases de efecto invernadero, reducción de contaminantes (toneladas) y ahorro de energía (TJ) </w:t>
      </w:r>
      <w:r w:rsidR="00674F53">
        <w:rPr>
          <w:noProof/>
          <w:highlight w:val="green"/>
        </w:rPr>
        <w:object w:dxaOrig="10037" w:dyaOrig="1473" w14:anchorId="48E1AA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00.25pt;height:73.25pt" o:ole="">
            <v:imagedata r:id="rId15" o:title=""/>
          </v:shape>
          <o:OLEObject Type="Embed" ProgID="Excel.Sheet.12" ShapeID="_x0000_i1025" DrawAspect="Content" ObjectID="_1779544826" r:id="rId16"/>
        </w:object>
      </w:r>
    </w:p>
    <w:p w14:paraId="20106761" w14:textId="77777777" w:rsidR="00003395" w:rsidRPr="00DB3D01" w:rsidRDefault="00003395" w:rsidP="00686003">
      <w:pPr>
        <w:jc w:val="both"/>
        <w:rPr>
          <w:sz w:val="18"/>
          <w:szCs w:val="18"/>
        </w:rPr>
      </w:pPr>
    </w:p>
    <w:p w14:paraId="26ED9EE9" w14:textId="06204C01" w:rsidR="00686003" w:rsidRPr="00DB3D01" w:rsidRDefault="00686003" w:rsidP="00686003">
      <w:pPr>
        <w:jc w:val="both"/>
        <w:rPr>
          <w:sz w:val="18"/>
          <w:szCs w:val="18"/>
        </w:rPr>
      </w:pPr>
      <w:r w:rsidRPr="00DB3D01">
        <w:rPr>
          <w:sz w:val="18"/>
          <w:szCs w:val="18"/>
        </w:rPr>
        <w:t xml:space="preserve">Fuente: Nota: * Impacto directo: basado en la cartera inicial de proyectos y Impacto indirecto: basado en la aceleración de la implantación de vehículos eléctricos. </w:t>
      </w:r>
    </w:p>
    <w:p w14:paraId="04F60EC4" w14:textId="77777777" w:rsidR="00686003" w:rsidRPr="00DB3D01" w:rsidRDefault="00686003" w:rsidP="00686003">
      <w:pPr>
        <w:jc w:val="both"/>
        <w:rPr>
          <w:sz w:val="18"/>
          <w:szCs w:val="18"/>
        </w:rPr>
      </w:pPr>
      <w:r w:rsidRPr="00DB3D01">
        <w:rPr>
          <w:sz w:val="18"/>
          <w:szCs w:val="18"/>
        </w:rPr>
        <w:t xml:space="preserve">Grutter Consulting, (2021). </w:t>
      </w:r>
    </w:p>
    <w:p w14:paraId="6EA11891" w14:textId="77777777" w:rsidR="00686003" w:rsidRPr="00DB3D01" w:rsidRDefault="00686003" w:rsidP="00686003">
      <w:pPr>
        <w:rPr>
          <w:sz w:val="20"/>
          <w:szCs w:val="20"/>
        </w:rPr>
      </w:pPr>
    </w:p>
    <w:p w14:paraId="50150513" w14:textId="74FB7E5A" w:rsidR="00686003" w:rsidRPr="00DB3D01" w:rsidRDefault="00686003" w:rsidP="00686003">
      <w:pPr>
        <w:jc w:val="both"/>
      </w:pPr>
      <w:r w:rsidRPr="00DB3D01">
        <w:t xml:space="preserve">Los vehículos eléctricos son más eficientes energéticamente que los vehículos fósiles. El ahorro directo de energía resultante del Programa (en todos los países) se estima en 48.343 TJ durante la vida útil de los vehículos, y el impacto total de casi 820.000 TJ. </w:t>
      </w:r>
      <w:r w:rsidR="00CB7D12" w:rsidRPr="00DB3D01">
        <w:rPr>
          <w:rStyle w:val="Appelnotedebasdep"/>
        </w:rPr>
        <w:footnoteReference w:id="44"/>
      </w:r>
    </w:p>
    <w:p w14:paraId="6F1D2F09" w14:textId="77777777" w:rsidR="004000E9" w:rsidRPr="00DB3D01" w:rsidRDefault="004000E9" w:rsidP="00686003">
      <w:pPr>
        <w:pStyle w:val="Lgende"/>
        <w:rPr>
          <w:b/>
          <w:bCs/>
          <w:szCs w:val="20"/>
        </w:rPr>
      </w:pPr>
    </w:p>
    <w:p w14:paraId="657C03D2" w14:textId="5406C670" w:rsidR="00686003" w:rsidRPr="00DB3D01" w:rsidRDefault="00686003" w:rsidP="00686003">
      <w:pPr>
        <w:spacing w:before="40" w:after="40"/>
        <w:jc w:val="both"/>
      </w:pPr>
      <w:r w:rsidRPr="00DB3D01">
        <w:lastRenderedPageBreak/>
        <w:t xml:space="preserve">La pandemia COVID'19 ha creado un desafío sin precedentes para muchos países de América Latina, desde la perspectiva de la salud y la economía, pero también está abriendo nuevas oportunidades para una acelerada transformación sostenible de sus paisajes energéticos, de transporte y urbanos, contribuyendo a la recuperación económica. Un informe reciente preparado por la OIT muestra que el fomento de la movilidad eléctrica puede tener un impacto positivo significativo en el empleo, principalmente debido al impacto inducido del ahorro de los consumidores en la gasolina y el mantenimiento, lo que resulta en un mayor gasto en bienes con una alta elasticidad de ingresos que tienden a ser un servicio intensivo en mano de obra-bienes </w:t>
      </w:r>
      <w:sdt>
        <w:sdtPr>
          <w:id w:val="-1934425603"/>
          <w:citation/>
        </w:sdtPr>
        <w:sdtEndPr/>
        <w:sdtContent>
          <w:r w:rsidRPr="00DB3D01">
            <w:fldChar w:fldCharType="begin"/>
          </w:r>
          <w:r w:rsidRPr="00DB3D01">
            <w:instrText xml:space="preserve"> CITATION ILO201 \l 8192 </w:instrText>
          </w:r>
          <w:r w:rsidRPr="00DB3D01">
            <w:fldChar w:fldCharType="separate"/>
          </w:r>
          <w:r w:rsidR="00674F53" w:rsidRPr="00674F53">
            <w:rPr>
              <w:noProof/>
            </w:rPr>
            <w:t>(ILO, 2020)</w:t>
          </w:r>
          <w:r w:rsidRPr="00DB3D01">
            <w:fldChar w:fldCharType="end"/>
          </w:r>
        </w:sdtContent>
      </w:sdt>
      <w:r w:rsidRPr="00DB3D01">
        <w:t>. Un informe de McKinsey también revela que con la pandemia de COVID el interés en los vehículos eléctricos ha aumentado entre los clientes debido al hecho de que aparentemente la pandemia ha aumentado la conciencia entre la gente del impacto negativo de los modos de transporte fósiles que de repente pueden experimentar aire limpio durante los</w:t>
      </w:r>
      <w:r w:rsidRPr="00DB3D01">
        <w:rPr>
          <w:vertAlign w:val="superscript"/>
        </w:rPr>
        <w:footnoteReference w:id="45"/>
      </w:r>
      <w:r w:rsidRPr="00DB3D01">
        <w:t xml:space="preserve"> cierres.</w:t>
      </w:r>
    </w:p>
    <w:p w14:paraId="61AB799C" w14:textId="50366C66" w:rsidR="00686003" w:rsidRPr="00DB3D01" w:rsidRDefault="00686003" w:rsidP="00686003">
      <w:pPr>
        <w:spacing w:before="40" w:after="40"/>
        <w:jc w:val="both"/>
      </w:pPr>
    </w:p>
    <w:p w14:paraId="2136D4E6" w14:textId="3B27B1E9" w:rsidR="00F15155" w:rsidRPr="00DB3D01" w:rsidRDefault="00386F7D" w:rsidP="00386F7D">
      <w:pPr>
        <w:jc w:val="both"/>
      </w:pPr>
      <w:r w:rsidRPr="00DB3D01">
        <w:t>Además, el Programa apoya la innovación e implementa medidas para combatir el cambio climático desde una perspectiva de género, para contribuir a reducir la brecha de género, y para prevenir y minimizar el daño es de tresEn primer lugar, el sector del transporte es un catalizador para cambiar las normas sociales y este Programa lo hará de muchas maneras, como mediante la sensibilización sobre el acoso sexual y la violencia contra las mujeres y las niñas,  proporcionando visibilidad a las mujeres que trabajan en funciones no tradicionales en el EV (vehículo eléctrico) y teniendo en cuenta la movilidad de la atención al diseñar las operaciones de transporte. En segundo lugar, este nuevo paradigma del transporte electrónico impulsará el acceso de las mujeres al empleo en ocupaciones tradicionalmente segregadas por sexo o mejorará el acceso de las empresarias a los préstamos de inversión. En tercer lugar, el fomento de la capacidad, la capacitación y el intercambio de conocimientos entre mujeres y hombres al diseñar los planes de inversión del programa sistematizarán la incorporación de la perspectiva de género en el sector del transporte.</w:t>
      </w:r>
    </w:p>
    <w:p w14:paraId="18F1EEB9" w14:textId="77777777" w:rsidR="00F15155" w:rsidRPr="00DB3D01" w:rsidRDefault="00F15155" w:rsidP="00686003">
      <w:pPr>
        <w:spacing w:before="40" w:after="40"/>
        <w:jc w:val="both"/>
      </w:pPr>
    </w:p>
    <w:p w14:paraId="0A654C36" w14:textId="4B5A5763" w:rsidR="00686003" w:rsidRPr="00DB3D01" w:rsidRDefault="00686003" w:rsidP="00686003">
      <w:pPr>
        <w:spacing w:before="40" w:after="40"/>
        <w:jc w:val="both"/>
      </w:pPr>
      <w:r w:rsidRPr="00DB3D01">
        <w:t>El Programa contribuye significativamente a los Objetivos de Desarrollo Sostenible (ODS) 3 ("buena salud y bienestar"), ODS 7 ("energía asequible y limpia"), ODS 9 ("industria, innovación e infraestructura"), ODS 11 ("ciudades y comunidades sostenibles"), ODS 13 ("acción por el clima"), e indirectamente a través del Plan de Acción de Género, el Programa también contribuirá al objetivo 5 de los ODS ("igualdad de género").</w:t>
      </w:r>
      <w:bookmarkStart w:id="79" w:name="_Hlk66451376"/>
      <w:bookmarkEnd w:id="79"/>
    </w:p>
    <w:p w14:paraId="6B2974BA" w14:textId="77777777" w:rsidR="00686003" w:rsidRPr="00DB3D01" w:rsidRDefault="00686003" w:rsidP="00686003">
      <w:pPr>
        <w:rPr>
          <w:sz w:val="20"/>
          <w:szCs w:val="20"/>
        </w:rPr>
      </w:pPr>
    </w:p>
    <w:p w14:paraId="306FFDDB" w14:textId="77777777" w:rsidR="00686003" w:rsidRPr="00DB3D01" w:rsidRDefault="00686003" w:rsidP="00686003">
      <w:pPr>
        <w:pStyle w:val="Titre2"/>
        <w:rPr>
          <w:rFonts w:ascii="Times New Roman" w:hAnsi="Times New Roman" w:cs="Times New Roman"/>
        </w:rPr>
      </w:pPr>
      <w:bookmarkStart w:id="80" w:name="_Toc69493033"/>
      <w:bookmarkStart w:id="81" w:name="_Toc69941302"/>
      <w:bookmarkStart w:id="82" w:name="_Toc168381711"/>
      <w:bookmarkStart w:id="83" w:name="_Toc168381768"/>
      <w:r w:rsidRPr="00DB3D01">
        <w:rPr>
          <w:rFonts w:ascii="Times New Roman" w:hAnsi="Times New Roman" w:cs="Times New Roman"/>
        </w:rPr>
        <w:t>Posibles efectos adversos</w:t>
      </w:r>
      <w:bookmarkEnd w:id="80"/>
      <w:bookmarkEnd w:id="81"/>
      <w:bookmarkEnd w:id="82"/>
      <w:bookmarkEnd w:id="83"/>
    </w:p>
    <w:p w14:paraId="536A7ED1" w14:textId="77777777" w:rsidR="00686003" w:rsidRPr="00DB3D01" w:rsidRDefault="00686003" w:rsidP="00686003">
      <w:pPr>
        <w:pStyle w:val="Paragraphedeliste"/>
        <w:widowControl w:val="0"/>
        <w:tabs>
          <w:tab w:val="left" w:pos="720"/>
        </w:tabs>
        <w:autoSpaceDE w:val="0"/>
        <w:autoSpaceDN w:val="0"/>
        <w:ind w:left="0" w:right="-63"/>
        <w:contextualSpacing w:val="0"/>
        <w:jc w:val="both"/>
        <w:rPr>
          <w:highlight w:val="green"/>
        </w:rPr>
      </w:pPr>
    </w:p>
    <w:p w14:paraId="379003F9" w14:textId="4A83273D" w:rsidR="00686003" w:rsidRPr="00DB3D01" w:rsidRDefault="00686003" w:rsidP="00686003">
      <w:pPr>
        <w:jc w:val="both"/>
      </w:pPr>
      <w:r w:rsidRPr="00DB3D01">
        <w:t>Este Programa fomenta el despliegue de la electromovilidad en los países latinoamericanos con el menor impacto negativo posible. Los riesgos medioambientales y sociales se mantienen al mínimo. Por lo tanto, no hay nuevas construcciones significativas ni adquisiciones de tierras ni reasentamientos involuntarios que estén afectando el alcance actual. La instalación de estaciones de carga y su cableado constituirán las únicas pequeñas infraestructuras dentro de este Programa.</w:t>
      </w:r>
      <w:r w:rsidR="005C08DF" w:rsidRPr="00DB3D01">
        <w:rPr>
          <w:rStyle w:val="Appelnotedebasdep"/>
        </w:rPr>
        <w:footnoteReference w:id="46"/>
      </w:r>
    </w:p>
    <w:p w14:paraId="2AF53E73" w14:textId="5792A9F3" w:rsidR="00686003" w:rsidRPr="00DB3D01" w:rsidRDefault="00686003" w:rsidP="00686003">
      <w:pPr>
        <w:jc w:val="both"/>
      </w:pPr>
    </w:p>
    <w:p w14:paraId="308EA97E" w14:textId="07B7B755" w:rsidR="004B6EDD" w:rsidRPr="00DB3D01" w:rsidRDefault="004B6EDD" w:rsidP="00686003">
      <w:pPr>
        <w:jc w:val="both"/>
        <w:rPr>
          <w:u w:val="single"/>
        </w:rPr>
      </w:pPr>
      <w:r w:rsidRPr="00DB3D01">
        <w:rPr>
          <w:u w:val="single"/>
        </w:rPr>
        <w:t xml:space="preserve">Baterías EV: </w:t>
      </w:r>
    </w:p>
    <w:p w14:paraId="1D699733" w14:textId="4B3CAD44" w:rsidR="00686003" w:rsidRPr="00DB3D01" w:rsidRDefault="00686003" w:rsidP="00686003">
      <w:pPr>
        <w:jc w:val="both"/>
      </w:pPr>
      <w:r w:rsidRPr="00DB3D01">
        <w:lastRenderedPageBreak/>
        <w:t>Los vehículos eléctricos sobresalen en tener impacto positivo mientras están en funcionamiento. El principal impacto adverso solo se manifestará al final de la vida de la batería de los vehículos eléctricos, cuando ya no coincidan con los altos requisitos necesarios para la electromovilidad. Las baterías de iones de litio gastadas, debido a su contenido químico, son perjudiciales para los seres humanos y el medio ambiente por igual, y por lo tanto deben gestionarse en consecuencia.</w:t>
      </w:r>
    </w:p>
    <w:p w14:paraId="537439DF" w14:textId="77777777" w:rsidR="00686003" w:rsidRPr="00DB3D01" w:rsidRDefault="00686003" w:rsidP="00686003">
      <w:pPr>
        <w:widowControl w:val="0"/>
        <w:tabs>
          <w:tab w:val="left" w:pos="720"/>
        </w:tabs>
        <w:autoSpaceDE w:val="0"/>
        <w:autoSpaceDN w:val="0"/>
        <w:ind w:right="-63"/>
        <w:jc w:val="both"/>
      </w:pPr>
    </w:p>
    <w:p w14:paraId="2CDD09A9" w14:textId="621E2893" w:rsidR="00686003" w:rsidRPr="00DB3D01" w:rsidRDefault="00686003" w:rsidP="00686003">
      <w:pPr>
        <w:widowControl w:val="0"/>
        <w:tabs>
          <w:tab w:val="left" w:pos="720"/>
        </w:tabs>
        <w:autoSpaceDE w:val="0"/>
        <w:autoSpaceDN w:val="0"/>
        <w:ind w:right="-63"/>
        <w:jc w:val="both"/>
      </w:pPr>
      <w:r w:rsidRPr="00DB3D01">
        <w:t xml:space="preserve">Las baterías de los vehículos eléctricos tienen una vida útil prevista de aproximadamente 8 a 10 años. Después de esto, ya no son aptos para esta aplicación y deben cambiarse por otros nuevos. La eliminación de las baterías usadas generaría riesgos ambientales y para la salud. </w:t>
      </w:r>
      <w:r w:rsidR="00901B14">
        <w:rPr>
          <w:rStyle w:val="Appelnotedebasdep"/>
        </w:rPr>
        <w:footnoteReference w:id="47"/>
      </w:r>
    </w:p>
    <w:p w14:paraId="36C87695" w14:textId="77777777" w:rsidR="00686003" w:rsidRPr="00DB3D01" w:rsidRDefault="00686003" w:rsidP="00686003">
      <w:pPr>
        <w:widowControl w:val="0"/>
        <w:tabs>
          <w:tab w:val="left" w:pos="720"/>
        </w:tabs>
        <w:autoSpaceDE w:val="0"/>
        <w:autoSpaceDN w:val="0"/>
        <w:ind w:right="-63"/>
        <w:jc w:val="both"/>
      </w:pPr>
    </w:p>
    <w:p w14:paraId="4379F1F8" w14:textId="27B48A50" w:rsidR="00686003" w:rsidRPr="00DB3D01" w:rsidRDefault="00686003" w:rsidP="00686003">
      <w:pPr>
        <w:widowControl w:val="0"/>
        <w:tabs>
          <w:tab w:val="left" w:pos="720"/>
        </w:tabs>
        <w:autoSpaceDE w:val="0"/>
        <w:autoSpaceDN w:val="0"/>
        <w:ind w:right="-63"/>
        <w:jc w:val="both"/>
      </w:pPr>
      <w:r w:rsidRPr="00DB3D01">
        <w:t xml:space="preserve">Ha quedado claro que la electromovilidad desempeñará un papel significativo en los esfuerzos de mitigación del cambio climático, y por lo tanto el mercado de vehículos eléctricos ha experimentado un crecimiento significativo en los últimos años. Según un estudio publicado por IDTechEx, para 2030 habrá más de 6 millones de baterías que se retirarán de los vehículos eléctricos por año </w:t>
      </w:r>
      <w:sdt>
        <w:sdtPr>
          <w:id w:val="128604511"/>
          <w:citation/>
        </w:sdtPr>
        <w:sdtEndPr/>
        <w:sdtContent>
          <w:r w:rsidRPr="00DB3D01">
            <w:fldChar w:fldCharType="begin"/>
          </w:r>
          <w:r w:rsidRPr="00DB3D01">
            <w:instrText xml:space="preserve"> CITATION Jia21 \l 1033 </w:instrText>
          </w:r>
          <w:r w:rsidRPr="00DB3D01">
            <w:fldChar w:fldCharType="separate"/>
          </w:r>
          <w:r w:rsidR="00674F53" w:rsidRPr="00674F53">
            <w:rPr>
              <w:noProof/>
            </w:rPr>
            <w:t>(Jiao, 2021)</w:t>
          </w:r>
          <w:r w:rsidRPr="00DB3D01">
            <w:fldChar w:fldCharType="end"/>
          </w:r>
        </w:sdtContent>
      </w:sdt>
      <w:r w:rsidRPr="00DB3D01">
        <w:t xml:space="preserve">. Dos de los desafíos emergentes de esto son la necesidad de materias primas para la producción cada vez mayor de baterías y una gestión sostenible del final de la vida útil de estos acumuladores. </w:t>
      </w:r>
    </w:p>
    <w:p w14:paraId="384487A4" w14:textId="77777777" w:rsidR="00686003" w:rsidRPr="00DB3D01" w:rsidRDefault="00686003" w:rsidP="00686003">
      <w:pPr>
        <w:widowControl w:val="0"/>
        <w:tabs>
          <w:tab w:val="left" w:pos="720"/>
        </w:tabs>
        <w:autoSpaceDE w:val="0"/>
        <w:autoSpaceDN w:val="0"/>
        <w:ind w:right="-63"/>
        <w:jc w:val="both"/>
      </w:pPr>
    </w:p>
    <w:p w14:paraId="38148289" w14:textId="076890DF" w:rsidR="00686003" w:rsidRPr="00DB3D01" w:rsidRDefault="00686003" w:rsidP="00686003">
      <w:pPr>
        <w:widowControl w:val="0"/>
        <w:tabs>
          <w:tab w:val="left" w:pos="720"/>
        </w:tabs>
        <w:autoSpaceDE w:val="0"/>
        <w:autoSpaceDN w:val="0"/>
        <w:ind w:right="-63"/>
        <w:jc w:val="both"/>
      </w:pPr>
      <w:r w:rsidRPr="00DB3D01">
        <w:t xml:space="preserve">En primer lugar, los elementos de alto valor como el litio y el cobalto son escasos y solo se extraen en unos pocos países, probablemente creando en el futuro un riesgo en su disponibilidad y suministro, lo que a su vez podría aumentar los precios </w:t>
      </w:r>
      <w:sdt>
        <w:sdtPr>
          <w:id w:val="213313749"/>
          <w:citation/>
        </w:sdtPr>
        <w:sdtEndPr/>
        <w:sdtContent>
          <w:r w:rsidRPr="00DB3D01">
            <w:fldChar w:fldCharType="begin"/>
          </w:r>
          <w:r w:rsidRPr="00DB3D01">
            <w:instrText xml:space="preserve">CITATION Ste \l 1033 </w:instrText>
          </w:r>
          <w:r w:rsidRPr="00DB3D01">
            <w:fldChar w:fldCharType="separate"/>
          </w:r>
          <w:r w:rsidR="00674F53" w:rsidRPr="00674F53">
            <w:rPr>
              <w:noProof/>
            </w:rPr>
            <w:t>(Stewar, 2019)</w:t>
          </w:r>
          <w:r w:rsidRPr="00DB3D01">
            <w:fldChar w:fldCharType="end"/>
          </w:r>
        </w:sdtContent>
      </w:sdt>
      <w:r w:rsidRPr="00DB3D01">
        <w:t xml:space="preserve"> baterías (Stewar, 2019). En segundo lugar, la actual economía lineal de la batería no puede mantenerse a la escala esperada introducida por Evs sin deterioro ambiental y riesgos adicionales para la salud.</w:t>
      </w:r>
    </w:p>
    <w:p w14:paraId="05E08116" w14:textId="77777777" w:rsidR="00686003" w:rsidRPr="00DB3D01" w:rsidRDefault="00686003" w:rsidP="00686003">
      <w:pPr>
        <w:widowControl w:val="0"/>
        <w:tabs>
          <w:tab w:val="left" w:pos="720"/>
        </w:tabs>
        <w:autoSpaceDE w:val="0"/>
        <w:autoSpaceDN w:val="0"/>
        <w:ind w:right="-63"/>
        <w:jc w:val="both"/>
      </w:pPr>
    </w:p>
    <w:p w14:paraId="6F2F3DDD" w14:textId="59925662" w:rsidR="00686003" w:rsidRPr="00DB3D01" w:rsidRDefault="00686003" w:rsidP="00686003">
      <w:pPr>
        <w:widowControl w:val="0"/>
        <w:tabs>
          <w:tab w:val="left" w:pos="720"/>
        </w:tabs>
        <w:autoSpaceDE w:val="0"/>
        <w:autoSpaceDN w:val="0"/>
        <w:ind w:right="-63"/>
        <w:jc w:val="both"/>
      </w:pPr>
      <w:r w:rsidRPr="00DB3D01">
        <w:t xml:space="preserve">La necesidad de encontrar soluciones para superar estos obstáculos es evidente, y ya se han puesto a prueba algunas posibilidades en varios proyectos piloto, así como el inicio de la creación de los marcos reglamentarios necesarios. Con respecto a este último, la UE ha abordado recientemente este desafío proponiendo una amplia revisión de su Directiva sobre baterías 2006/66/CE para gestionar el aumento de los vehículos eléctricos y las baterías de uso industrial. A finales de 2020, la UE comenzó a abordar estos nuevos retos, que deben superarse para reducir las emisiones de GEI y crear una mejor gestión de los residuos de baterías. Establece requisitos de sostenibilidad, seguridad, etiquetado e información para permitir la comercialización o puesta en servicio de las pilas, así como requisitos para la recogida, tratamiento y reciclado de las mismas. </w:t>
      </w:r>
    </w:p>
    <w:p w14:paraId="02654C96" w14:textId="3C52CB4B" w:rsidR="00686003" w:rsidRPr="00DB3D01" w:rsidRDefault="00686003" w:rsidP="00686003">
      <w:pPr>
        <w:widowControl w:val="0"/>
        <w:tabs>
          <w:tab w:val="left" w:pos="720"/>
        </w:tabs>
        <w:autoSpaceDE w:val="0"/>
        <w:autoSpaceDN w:val="0"/>
        <w:ind w:right="-63"/>
        <w:jc w:val="both"/>
      </w:pPr>
    </w:p>
    <w:p w14:paraId="238FA9B8" w14:textId="28CDCE7A" w:rsidR="00B14F14" w:rsidRPr="00DB3D01" w:rsidRDefault="00B14F14" w:rsidP="00B14F14">
      <w:pPr>
        <w:widowControl w:val="0"/>
        <w:tabs>
          <w:tab w:val="left" w:pos="720"/>
        </w:tabs>
        <w:autoSpaceDE w:val="0"/>
        <w:autoSpaceDN w:val="0"/>
        <w:ind w:right="-63"/>
        <w:jc w:val="both"/>
      </w:pPr>
      <w:r w:rsidRPr="00DB3D01">
        <w:t xml:space="preserve">La revisión de la Directiva 2006/66/CE establece explícitamente su efecto global sobre la Directiva 2000/53/CE. Esta segunda directiva se refiere a la mejora de la sostenibilidad de los vehículos mediante la gestión de su vida útil. Con la inclusión de este documento, la necesidad de evitar la liberación de residuos peligrosos en el medio ambiente para los vehículos se amplía hacia los nuevos vehículos eléctricos. Para ello, exige que el diseño y la producción de nuevos vehículos tengan plenamente en cuenta y faciliten el desmantelamiento, la reutilización, la recuperación y el reciclado de los vehículos al final de su vida útil, sus componentes y material. También anima a los fabricantes de vehículos, en colaboración con los fabricantes de materiales y equipos, a integrar una cantidad cada vez mayor de material reciclado en los vehículos y otros productos, a fin de </w:t>
      </w:r>
      <w:r w:rsidRPr="00DB3D01">
        <w:lastRenderedPageBreak/>
        <w:t xml:space="preserve">desarrollar los mercados de materiales reciclados </w:t>
      </w:r>
      <w:sdt>
        <w:sdtPr>
          <w:id w:val="-1377699881"/>
          <w:citation/>
        </w:sdtPr>
        <w:sdtEndPr/>
        <w:sdtContent>
          <w:r w:rsidRPr="00DB3D01">
            <w:fldChar w:fldCharType="begin"/>
          </w:r>
          <w:r w:rsidRPr="00DB3D01">
            <w:instrText xml:space="preserve">CITATION Dir00 \l 5130 </w:instrText>
          </w:r>
          <w:r w:rsidRPr="00DB3D01">
            <w:fldChar w:fldCharType="separate"/>
          </w:r>
          <w:r w:rsidR="00674F53" w:rsidRPr="00674F53">
            <w:rPr>
              <w:noProof/>
            </w:rPr>
            <w:t>(Directive 2000/53/EC, 2000)</w:t>
          </w:r>
          <w:r w:rsidRPr="00DB3D01">
            <w:fldChar w:fldCharType="end"/>
          </w:r>
        </w:sdtContent>
      </w:sdt>
      <w:r w:rsidRPr="00DB3D01">
        <w:t>.</w:t>
      </w:r>
    </w:p>
    <w:p w14:paraId="4F4DCB85" w14:textId="58890023" w:rsidR="00B14F14" w:rsidRPr="00DB3D01" w:rsidRDefault="00B14F14" w:rsidP="00686003">
      <w:pPr>
        <w:widowControl w:val="0"/>
        <w:tabs>
          <w:tab w:val="left" w:pos="720"/>
        </w:tabs>
        <w:autoSpaceDE w:val="0"/>
        <w:autoSpaceDN w:val="0"/>
        <w:ind w:right="-63"/>
        <w:jc w:val="both"/>
      </w:pPr>
    </w:p>
    <w:p w14:paraId="0C1BACA6" w14:textId="0AA5AB7B" w:rsidR="00340F53" w:rsidRPr="00DB3D01" w:rsidRDefault="00B14F14" w:rsidP="00686003">
      <w:pPr>
        <w:widowControl w:val="0"/>
        <w:tabs>
          <w:tab w:val="left" w:pos="720"/>
        </w:tabs>
        <w:autoSpaceDE w:val="0"/>
        <w:autoSpaceDN w:val="0"/>
        <w:ind w:right="-63"/>
        <w:jc w:val="both"/>
      </w:pPr>
      <w:r w:rsidRPr="00DB3D01">
        <w:t xml:space="preserve">La Directiva 2000/53/CE establecía, como objetivo para el año 2015, la reutilización y recuperación de al menos un 95 % de peso medio por vehículo y año, así como el reciclado con un mínimo del 85 % de peso medio por vehículo y año </w:t>
      </w:r>
      <w:sdt>
        <w:sdtPr>
          <w:id w:val="-1435888372"/>
          <w:citation/>
        </w:sdtPr>
        <w:sdtEndPr/>
        <w:sdtContent>
          <w:r w:rsidRPr="00DB3D01">
            <w:fldChar w:fldCharType="begin"/>
          </w:r>
          <w:r w:rsidRPr="00DB3D01">
            <w:instrText xml:space="preserve">CITATION Dir00 \l 5130 </w:instrText>
          </w:r>
          <w:r w:rsidRPr="00DB3D01">
            <w:fldChar w:fldCharType="separate"/>
          </w:r>
          <w:r w:rsidR="00674F53" w:rsidRPr="00674F53">
            <w:rPr>
              <w:noProof/>
            </w:rPr>
            <w:t>(Directive 2000/53/EC, 2000)</w:t>
          </w:r>
          <w:r w:rsidRPr="00DB3D01">
            <w:fldChar w:fldCharType="end"/>
          </w:r>
        </w:sdtContent>
      </w:sdt>
      <w:r w:rsidRPr="00DB3D01">
        <w:t xml:space="preserve">. Así, por extensión de la reapertura de la Directiva 2006/66/CE, se esperan objetivos similares de alto nivel para el reciclado y la reutilización en Europa para los vehículos eléctricos al final de su vida útil y sus baterías. </w:t>
      </w:r>
    </w:p>
    <w:p w14:paraId="1EC05F57" w14:textId="77777777" w:rsidR="007F3567" w:rsidRPr="00DB3D01" w:rsidRDefault="007F3567" w:rsidP="00686003">
      <w:pPr>
        <w:widowControl w:val="0"/>
        <w:tabs>
          <w:tab w:val="left" w:pos="720"/>
        </w:tabs>
        <w:autoSpaceDE w:val="0"/>
        <w:autoSpaceDN w:val="0"/>
        <w:ind w:right="-63"/>
        <w:jc w:val="both"/>
      </w:pPr>
    </w:p>
    <w:p w14:paraId="32EBD50F" w14:textId="1D1737B2" w:rsidR="000402E8" w:rsidRPr="00DB3D01" w:rsidRDefault="00BC2FE5" w:rsidP="00686003">
      <w:pPr>
        <w:widowControl w:val="0"/>
        <w:tabs>
          <w:tab w:val="left" w:pos="720"/>
        </w:tabs>
        <w:autoSpaceDE w:val="0"/>
        <w:autoSpaceDN w:val="0"/>
        <w:ind w:right="-63"/>
        <w:jc w:val="both"/>
      </w:pPr>
      <w:r w:rsidRPr="00DB3D01">
        <w:t>En los países que forman parte del Programa, no existen regulaciones o políticas específicas para el manejo, transporte, eliminación, reutilización o reciclaje de baterías para vehículos eléctricos.</w:t>
      </w:r>
    </w:p>
    <w:p w14:paraId="303C547A" w14:textId="77777777" w:rsidR="000402E8" w:rsidRPr="00DB3D01" w:rsidRDefault="000402E8" w:rsidP="00686003">
      <w:pPr>
        <w:widowControl w:val="0"/>
        <w:tabs>
          <w:tab w:val="left" w:pos="720"/>
        </w:tabs>
        <w:autoSpaceDE w:val="0"/>
        <w:autoSpaceDN w:val="0"/>
        <w:ind w:right="-63"/>
        <w:jc w:val="both"/>
      </w:pPr>
    </w:p>
    <w:p w14:paraId="0337CF5E" w14:textId="77777777" w:rsidR="00686003" w:rsidRPr="00DB3D01" w:rsidRDefault="00686003" w:rsidP="00686003">
      <w:pPr>
        <w:widowControl w:val="0"/>
        <w:tabs>
          <w:tab w:val="left" w:pos="720"/>
        </w:tabs>
        <w:autoSpaceDE w:val="0"/>
        <w:autoSpaceDN w:val="0"/>
        <w:ind w:right="-63"/>
        <w:jc w:val="both"/>
      </w:pPr>
      <w:r w:rsidRPr="00DB3D01">
        <w:t>Las tres posibilidades que existen actualmente para gestionar las baterías gastadas, son:</w:t>
      </w:r>
    </w:p>
    <w:p w14:paraId="0F1AF776" w14:textId="77777777" w:rsidR="00686003" w:rsidRPr="00DB3D01" w:rsidRDefault="00686003">
      <w:pPr>
        <w:pStyle w:val="Paragraphedeliste"/>
        <w:widowControl w:val="0"/>
        <w:numPr>
          <w:ilvl w:val="0"/>
          <w:numId w:val="8"/>
        </w:numPr>
        <w:tabs>
          <w:tab w:val="left" w:pos="720"/>
        </w:tabs>
        <w:autoSpaceDE w:val="0"/>
        <w:autoSpaceDN w:val="0"/>
        <w:ind w:right="-63"/>
        <w:jc w:val="both"/>
      </w:pPr>
      <w:r w:rsidRPr="00DB3D01">
        <w:t>Reciclado de las materias primas;</w:t>
      </w:r>
    </w:p>
    <w:p w14:paraId="189417B9" w14:textId="77777777" w:rsidR="00686003" w:rsidRPr="00DB3D01" w:rsidRDefault="00686003">
      <w:pPr>
        <w:pStyle w:val="Paragraphedeliste"/>
        <w:widowControl w:val="0"/>
        <w:numPr>
          <w:ilvl w:val="0"/>
          <w:numId w:val="8"/>
        </w:numPr>
        <w:tabs>
          <w:tab w:val="left" w:pos="720"/>
        </w:tabs>
        <w:autoSpaceDE w:val="0"/>
        <w:autoSpaceDN w:val="0"/>
        <w:ind w:right="-63"/>
        <w:jc w:val="both"/>
      </w:pPr>
      <w:r w:rsidRPr="00DB3D01">
        <w:t>Eliminación final;</w:t>
      </w:r>
    </w:p>
    <w:p w14:paraId="045EC65B" w14:textId="77777777" w:rsidR="00686003" w:rsidRPr="00DB3D01" w:rsidRDefault="00686003">
      <w:pPr>
        <w:pStyle w:val="Paragraphedeliste"/>
        <w:widowControl w:val="0"/>
        <w:numPr>
          <w:ilvl w:val="0"/>
          <w:numId w:val="8"/>
        </w:numPr>
        <w:tabs>
          <w:tab w:val="left" w:pos="720"/>
        </w:tabs>
        <w:autoSpaceDE w:val="0"/>
        <w:autoSpaceDN w:val="0"/>
        <w:ind w:right="-63"/>
        <w:jc w:val="both"/>
      </w:pPr>
      <w:r w:rsidRPr="00DB3D01">
        <w:t>Reutilización de las baterías / "Second Life"</w:t>
      </w:r>
    </w:p>
    <w:p w14:paraId="4E7223F7" w14:textId="77777777" w:rsidR="007F3567" w:rsidRPr="00DB3D01" w:rsidRDefault="007F3567" w:rsidP="006E0FF5">
      <w:pPr>
        <w:widowControl w:val="0"/>
        <w:tabs>
          <w:tab w:val="left" w:pos="720"/>
        </w:tabs>
        <w:autoSpaceDE w:val="0"/>
        <w:autoSpaceDN w:val="0"/>
        <w:ind w:right="-63"/>
        <w:jc w:val="both"/>
      </w:pPr>
    </w:p>
    <w:p w14:paraId="53C516E0" w14:textId="28227F15" w:rsidR="00686003" w:rsidRPr="00DB3D01" w:rsidRDefault="00686003" w:rsidP="006E0FF5">
      <w:pPr>
        <w:widowControl w:val="0"/>
        <w:tabs>
          <w:tab w:val="left" w:pos="720"/>
        </w:tabs>
        <w:autoSpaceDE w:val="0"/>
        <w:autoSpaceDN w:val="0"/>
        <w:ind w:right="-63"/>
        <w:jc w:val="both"/>
      </w:pPr>
      <w:r w:rsidRPr="00DB3D01">
        <w:t>El ciclo de vida de las baterías y estas tres opciones de fin de vida se ilustran en la siguiente figura.</w:t>
      </w:r>
      <w:bookmarkStart w:id="84" w:name="_Ref66480382"/>
    </w:p>
    <w:p w14:paraId="7FA83084" w14:textId="77777777" w:rsidR="006E0FF5" w:rsidRPr="00DB3D01" w:rsidRDefault="006E0FF5" w:rsidP="006E0FF5">
      <w:pPr>
        <w:widowControl w:val="0"/>
        <w:tabs>
          <w:tab w:val="left" w:pos="720"/>
        </w:tabs>
        <w:autoSpaceDE w:val="0"/>
        <w:autoSpaceDN w:val="0"/>
        <w:ind w:right="-63"/>
        <w:jc w:val="both"/>
      </w:pPr>
    </w:p>
    <w:p w14:paraId="4B0B77D3" w14:textId="73E19809" w:rsidR="00686003" w:rsidRPr="00DB3D01" w:rsidRDefault="00686003" w:rsidP="00686003">
      <w:pPr>
        <w:pStyle w:val="Lgende"/>
        <w:rPr>
          <w:b/>
          <w:bCs/>
          <w:szCs w:val="20"/>
        </w:rPr>
      </w:pPr>
      <w:r w:rsidRPr="00DB3D01">
        <w:rPr>
          <w:b/>
          <w:bCs/>
          <w:szCs w:val="20"/>
        </w:rPr>
        <w:t>Figura</w:t>
      </w:r>
      <w:r w:rsidRPr="00DB3D01">
        <w:rPr>
          <w:b/>
          <w:bCs/>
          <w:szCs w:val="20"/>
        </w:rPr>
        <w:fldChar w:fldCharType="begin"/>
      </w:r>
      <w:r w:rsidRPr="00DB3D01">
        <w:rPr>
          <w:b/>
          <w:bCs/>
          <w:szCs w:val="20"/>
        </w:rPr>
        <w:instrText xml:space="preserve"> SEQ Figure \* ARABIC </w:instrText>
      </w:r>
      <w:r w:rsidRPr="00DB3D01">
        <w:rPr>
          <w:b/>
          <w:bCs/>
          <w:szCs w:val="20"/>
        </w:rPr>
        <w:fldChar w:fldCharType="separate"/>
      </w:r>
      <w:r w:rsidR="00674F53">
        <w:rPr>
          <w:b/>
          <w:bCs/>
          <w:noProof/>
          <w:szCs w:val="20"/>
        </w:rPr>
        <w:t>3</w:t>
      </w:r>
      <w:r w:rsidRPr="00DB3D01">
        <w:rPr>
          <w:b/>
          <w:bCs/>
          <w:szCs w:val="20"/>
        </w:rPr>
        <w:fldChar w:fldCharType="end"/>
      </w:r>
      <w:bookmarkEnd w:id="84"/>
      <w:r w:rsidRPr="00DB3D01">
        <w:rPr>
          <w:b/>
          <w:bCs/>
          <w:szCs w:val="20"/>
        </w:rPr>
        <w:t>: Ciclo de vida de la batería EV</w:t>
      </w:r>
    </w:p>
    <w:p w14:paraId="1200BB70" w14:textId="77777777" w:rsidR="00686003" w:rsidRPr="00DB3D01" w:rsidRDefault="00686003" w:rsidP="00686003">
      <w:pPr>
        <w:widowControl w:val="0"/>
        <w:tabs>
          <w:tab w:val="left" w:pos="720"/>
        </w:tabs>
        <w:autoSpaceDE w:val="0"/>
        <w:autoSpaceDN w:val="0"/>
        <w:ind w:right="-63"/>
        <w:jc w:val="both"/>
      </w:pPr>
      <w:r w:rsidRPr="00DB3D01">
        <w:rPr>
          <w:noProof/>
          <w:lang w:val="fr-FR" w:eastAsia="fr-FR"/>
        </w:rPr>
        <w:drawing>
          <wp:inline distT="0" distB="0" distL="0" distR="0" wp14:anchorId="2B71A78A" wp14:editId="45592608">
            <wp:extent cx="4873584" cy="2861482"/>
            <wp:effectExtent l="19050" t="19050" r="22860" b="152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email">
                      <a:extLst>
                        <a:ext uri="{28A0092B-C50C-407E-A947-70E740481C1C}">
                          <a14:useLocalDpi xmlns:a14="http://schemas.microsoft.com/office/drawing/2010/main"/>
                        </a:ext>
                      </a:extLst>
                    </a:blip>
                    <a:srcRect/>
                    <a:stretch/>
                  </pic:blipFill>
                  <pic:spPr bwMode="auto">
                    <a:xfrm>
                      <a:off x="0" y="0"/>
                      <a:ext cx="4876597" cy="2863251"/>
                    </a:xfrm>
                    <a:prstGeom prst="rect">
                      <a:avLst/>
                    </a:prstGeom>
                    <a:ln w="19050">
                      <a:solidFill>
                        <a:schemeClr val="accent6"/>
                      </a:solidFill>
                    </a:ln>
                    <a:extLst>
                      <a:ext uri="{53640926-AAD7-44D8-BBD7-CCE9431645EC}">
                        <a14:shadowObscured xmlns:a14="http://schemas.microsoft.com/office/drawing/2010/main"/>
                      </a:ext>
                    </a:extLst>
                  </pic:spPr>
                </pic:pic>
              </a:graphicData>
            </a:graphic>
          </wp:inline>
        </w:drawing>
      </w:r>
    </w:p>
    <w:p w14:paraId="41236CBD" w14:textId="6487EA32" w:rsidR="00686003" w:rsidRPr="00DB3D01" w:rsidRDefault="00686003" w:rsidP="00686003">
      <w:pPr>
        <w:widowControl w:val="0"/>
        <w:tabs>
          <w:tab w:val="left" w:pos="720"/>
        </w:tabs>
        <w:autoSpaceDE w:val="0"/>
        <w:autoSpaceDN w:val="0"/>
        <w:ind w:right="-63"/>
        <w:jc w:val="both"/>
      </w:pPr>
      <w:r w:rsidRPr="00DB3D01">
        <w:t>Fuente: McKinsey, 2019.</w:t>
      </w:r>
    </w:p>
    <w:p w14:paraId="070F5938" w14:textId="77777777" w:rsidR="00686003" w:rsidRPr="00DB3D01" w:rsidRDefault="00686003" w:rsidP="00686003">
      <w:pPr>
        <w:pStyle w:val="Paragraphedeliste"/>
        <w:widowControl w:val="0"/>
        <w:tabs>
          <w:tab w:val="left" w:pos="720"/>
        </w:tabs>
        <w:autoSpaceDE w:val="0"/>
        <w:autoSpaceDN w:val="0"/>
        <w:ind w:right="-63"/>
        <w:jc w:val="both"/>
      </w:pPr>
    </w:p>
    <w:p w14:paraId="03CE5CD1" w14:textId="205CF2FA" w:rsidR="00686003" w:rsidRPr="00DB3D01" w:rsidRDefault="00686003" w:rsidP="00686003">
      <w:pPr>
        <w:widowControl w:val="0"/>
        <w:tabs>
          <w:tab w:val="left" w:pos="720"/>
        </w:tabs>
        <w:autoSpaceDE w:val="0"/>
        <w:autoSpaceDN w:val="0"/>
        <w:ind w:right="-63"/>
        <w:jc w:val="both"/>
      </w:pPr>
      <w:r w:rsidRPr="00DB3D01">
        <w:rPr>
          <w:b/>
          <w:bCs/>
        </w:rPr>
        <w:t>El reciclaje</w:t>
      </w:r>
      <w:r w:rsidRPr="00DB3D01">
        <w:t xml:space="preserve"> proporciona una vía para reducir los impactos ambientales y una fuente de materiales de alto valor que se pueden utilizar en la producción de nuevas baterías. Parece ser la opción predeterminada percibida para las baterías gastadas. Para que el reciclaje de baterías usadas sea eficiente y económicamente beneficioso, la cadena de suministro inversa debe optimizarse y realizarse plenamente </w:t>
      </w:r>
      <w:sdt>
        <w:sdtPr>
          <w:id w:val="455069041"/>
          <w:citation/>
        </w:sdtPr>
        <w:sdtEndPr/>
        <w:sdtContent>
          <w:r w:rsidRPr="00DB3D01">
            <w:fldChar w:fldCharType="begin"/>
          </w:r>
          <w:r w:rsidRPr="00DB3D01">
            <w:instrText xml:space="preserve"> CITATION Ste \l 1033 </w:instrText>
          </w:r>
          <w:r w:rsidRPr="00DB3D01">
            <w:fldChar w:fldCharType="separate"/>
          </w:r>
          <w:r w:rsidR="00674F53" w:rsidRPr="00674F53">
            <w:rPr>
              <w:noProof/>
            </w:rPr>
            <w:t>(Stewar, 2019)</w:t>
          </w:r>
          <w:r w:rsidRPr="00DB3D01">
            <w:fldChar w:fldCharType="end"/>
          </w:r>
        </w:sdtContent>
      </w:sdt>
      <w:r w:rsidRPr="00DB3D01">
        <w:t>. Esta cadena se compone de recogida, desmontaje y luego el reciclaje. Para los países latinoamericanos, estos pasos logísticos e industriales son inexistentes.</w:t>
      </w:r>
    </w:p>
    <w:p w14:paraId="1ECB5FCC" w14:textId="77777777" w:rsidR="00686003" w:rsidRPr="00DB3D01" w:rsidRDefault="00686003" w:rsidP="00686003">
      <w:pPr>
        <w:widowControl w:val="0"/>
        <w:tabs>
          <w:tab w:val="left" w:pos="720"/>
        </w:tabs>
        <w:autoSpaceDE w:val="0"/>
        <w:autoSpaceDN w:val="0"/>
        <w:ind w:right="-63"/>
        <w:jc w:val="both"/>
      </w:pPr>
    </w:p>
    <w:p w14:paraId="7B26CC7A" w14:textId="085F0868" w:rsidR="00686003" w:rsidRPr="00DB3D01" w:rsidRDefault="00686003" w:rsidP="00686003">
      <w:pPr>
        <w:widowControl w:val="0"/>
        <w:tabs>
          <w:tab w:val="left" w:pos="720"/>
        </w:tabs>
        <w:autoSpaceDE w:val="0"/>
        <w:autoSpaceDN w:val="0"/>
        <w:ind w:right="-63"/>
        <w:jc w:val="both"/>
      </w:pPr>
      <w:r w:rsidRPr="00DB3D01">
        <w:t xml:space="preserve">Además, el proceso </w:t>
      </w:r>
      <w:sdt>
        <w:sdtPr>
          <w:id w:val="2046711538"/>
          <w:citation/>
        </w:sdtPr>
        <w:sdtEndPr/>
        <w:sdtContent>
          <w:r w:rsidR="00CB7D12" w:rsidRPr="00DB3D01">
            <w:fldChar w:fldCharType="begin"/>
          </w:r>
          <w:r w:rsidR="00CB7D12" w:rsidRPr="00DB3D01">
            <w:instrText xml:space="preserve"> CITATION Ste \l 1033 </w:instrText>
          </w:r>
          <w:r w:rsidR="00CB7D12" w:rsidRPr="00DB3D01">
            <w:fldChar w:fldCharType="separate"/>
          </w:r>
          <w:r w:rsidR="00674F53" w:rsidRPr="00674F53">
            <w:rPr>
              <w:noProof/>
            </w:rPr>
            <w:t>(Stewar, 2019)</w:t>
          </w:r>
          <w:r w:rsidR="00CB7D12" w:rsidRPr="00DB3D01">
            <w:fldChar w:fldCharType="end"/>
          </w:r>
        </w:sdtContent>
      </w:sdt>
      <w:r w:rsidRPr="00DB3D01">
        <w:t xml:space="preserve"> baterías como tal es complejo. Casi todo el desmontaje se </w:t>
      </w:r>
      <w:r w:rsidRPr="00DB3D01">
        <w:lastRenderedPageBreak/>
        <w:t>realiza manualmente y hay muy pocas opciones para automatizarlo (Stewar, 2019). La cantidad de materiales en cada batería es diferente según el modelo, lo que también hace necesario que los procesos sean manuales. Todavía no se ha logrado reciclar al 100% los elementos de alto valor de las baterías.</w:t>
      </w:r>
    </w:p>
    <w:p w14:paraId="1A7F6D71" w14:textId="77777777" w:rsidR="00686003" w:rsidRPr="00DB3D01" w:rsidRDefault="00686003" w:rsidP="00686003">
      <w:pPr>
        <w:widowControl w:val="0"/>
        <w:tabs>
          <w:tab w:val="left" w:pos="720"/>
        </w:tabs>
        <w:autoSpaceDE w:val="0"/>
        <w:autoSpaceDN w:val="0"/>
        <w:ind w:right="-63"/>
        <w:jc w:val="both"/>
      </w:pPr>
    </w:p>
    <w:p w14:paraId="25964B1D" w14:textId="5140C197" w:rsidR="00686003" w:rsidRPr="00DB3D01" w:rsidRDefault="00686003" w:rsidP="00686003">
      <w:pPr>
        <w:widowControl w:val="0"/>
        <w:tabs>
          <w:tab w:val="left" w:pos="720"/>
        </w:tabs>
        <w:autoSpaceDE w:val="0"/>
        <w:autoSpaceDN w:val="0"/>
        <w:ind w:right="-63"/>
        <w:jc w:val="both"/>
      </w:pPr>
      <w:r w:rsidRPr="00DB3D01">
        <w:t xml:space="preserve">La solución BAU para la </w:t>
      </w:r>
      <w:r w:rsidRPr="00DB3D01">
        <w:rPr>
          <w:b/>
          <w:bCs/>
        </w:rPr>
        <w:t>eliminación final</w:t>
      </w:r>
      <w:r w:rsidRPr="00DB3D01">
        <w:t xml:space="preserve"> de baterías simplemente vertiéndolas en vertederos seguros o instalaciones de almacenamiento dedicadas, no genera ninguna otra rentabilidad y plantea un peligro latente para la comunidad y el medio ambiente en el que se encuentran estas instalaciones. Por lo tanto, esta solución es la menos aceptable.</w:t>
      </w:r>
    </w:p>
    <w:p w14:paraId="11CC60D1" w14:textId="77777777" w:rsidR="00686003" w:rsidRPr="00DB3D01" w:rsidRDefault="00686003" w:rsidP="00686003">
      <w:pPr>
        <w:widowControl w:val="0"/>
        <w:tabs>
          <w:tab w:val="left" w:pos="720"/>
        </w:tabs>
        <w:autoSpaceDE w:val="0"/>
        <w:autoSpaceDN w:val="0"/>
        <w:ind w:right="-63"/>
        <w:jc w:val="both"/>
      </w:pPr>
    </w:p>
    <w:p w14:paraId="68AAFE20" w14:textId="66F18E0B" w:rsidR="00686003" w:rsidRPr="00DB3D01" w:rsidRDefault="00686003" w:rsidP="00686003">
      <w:pPr>
        <w:widowControl w:val="0"/>
        <w:tabs>
          <w:tab w:val="left" w:pos="720"/>
        </w:tabs>
        <w:autoSpaceDE w:val="0"/>
        <w:autoSpaceDN w:val="0"/>
        <w:ind w:right="-63"/>
        <w:jc w:val="both"/>
      </w:pPr>
      <w:r w:rsidRPr="00DB3D01">
        <w:rPr>
          <w:b/>
          <w:bCs/>
        </w:rPr>
        <w:t>La segunda vida</w:t>
      </w:r>
      <w:r w:rsidRPr="00DB3D01">
        <w:t xml:space="preserve"> constituye, como se muestra en la figura 2, una variación de la economía circular tradicional de reciclaje, en la que las baterías gastadas se renuevan y luego se utilizan para la aplicación original o alternativa. Esto prolonga la vida útil de la batería antes de ser reciclada, y por lo tanto optimiza el uso de sus recursos.</w:t>
      </w:r>
    </w:p>
    <w:p w14:paraId="5BE3383A" w14:textId="77777777" w:rsidR="007F3567" w:rsidRPr="00DB3D01" w:rsidRDefault="007F3567" w:rsidP="00686003">
      <w:pPr>
        <w:widowControl w:val="0"/>
        <w:tabs>
          <w:tab w:val="left" w:pos="720"/>
        </w:tabs>
        <w:autoSpaceDE w:val="0"/>
        <w:autoSpaceDN w:val="0"/>
        <w:ind w:right="-63"/>
        <w:jc w:val="both"/>
      </w:pPr>
    </w:p>
    <w:p w14:paraId="00FD35AB" w14:textId="77777777" w:rsidR="00686003" w:rsidRPr="00DB3D01" w:rsidRDefault="00686003" w:rsidP="00686003">
      <w:pPr>
        <w:widowControl w:val="0"/>
        <w:tabs>
          <w:tab w:val="left" w:pos="720"/>
        </w:tabs>
        <w:autoSpaceDE w:val="0"/>
        <w:autoSpaceDN w:val="0"/>
        <w:ind w:right="-63"/>
        <w:jc w:val="both"/>
      </w:pPr>
      <w:r w:rsidRPr="00DB3D01">
        <w:t>En la actualidad, hay muy poca información sobre los costos del reciclaje y el enfoque de la segunda vida. Esto depende en gran medida de los costos de recogida, transporte, almacenamiento, clasificación, desmantelamiento, reutilización y, finalmente, reciclaje de las baterías. Por lo tanto, aún no se puede determinar la viabilidad financiera universal de estas propuestas de baterías de iones de litio.</w:t>
      </w:r>
    </w:p>
    <w:p w14:paraId="0D009188" w14:textId="77777777" w:rsidR="00686003" w:rsidRPr="00DB3D01" w:rsidRDefault="00686003" w:rsidP="00686003">
      <w:pPr>
        <w:widowControl w:val="0"/>
        <w:tabs>
          <w:tab w:val="left" w:pos="720"/>
        </w:tabs>
        <w:autoSpaceDE w:val="0"/>
        <w:autoSpaceDN w:val="0"/>
        <w:ind w:right="-63"/>
        <w:jc w:val="both"/>
      </w:pPr>
    </w:p>
    <w:p w14:paraId="69DBBF8D" w14:textId="3371150B" w:rsidR="00686003" w:rsidRPr="00DB3D01" w:rsidRDefault="00686003" w:rsidP="00686003">
      <w:pPr>
        <w:widowControl w:val="0"/>
        <w:tabs>
          <w:tab w:val="left" w:pos="720"/>
        </w:tabs>
        <w:autoSpaceDE w:val="0"/>
        <w:autoSpaceDN w:val="0"/>
        <w:ind w:right="-63"/>
        <w:jc w:val="both"/>
      </w:pPr>
      <w:r w:rsidRPr="00DB3D01">
        <w:t xml:space="preserve">Las dos alternativas ambientalmente sostenibles de reciclaje y segunda vida evidentemente debido a presentar desafíos técnicos, regulatorios y financieros similares. Aunque los beneficios añadidos de una segunda vida son significativos y por lo tanto la oportunidad más atractiva hasta la fecha. Extender la vida útil de una batería EV, se vuelve aún más atractivo cuando se inspecciona la definición de baterías EV "gastadas". Estos se clasifican como "gastados" tan pronto como ya no cumplen con los altos requisitos de suministro de energía eléctrica y carga utilizable. Pero estas baterías todavía podrían retener hasta el 70-80% de la capacidad original, sin duda se pueden usar para aplicaciones con requisitos reducidos muchos elementos de la cadena de suministro compartida </w:t>
      </w:r>
      <w:sdt>
        <w:sdtPr>
          <w:id w:val="1212380791"/>
          <w:citation/>
        </w:sdtPr>
        <w:sdtEndPr/>
        <w:sdtContent>
          <w:r w:rsidRPr="00DB3D01">
            <w:fldChar w:fldCharType="begin"/>
          </w:r>
          <w:r w:rsidRPr="00DB3D01">
            <w:instrText xml:space="preserve"> CITATION Röß18 \l 1033 </w:instrText>
          </w:r>
          <w:r w:rsidRPr="00DB3D01">
            <w:fldChar w:fldCharType="separate"/>
          </w:r>
          <w:r w:rsidR="00674F53" w:rsidRPr="00674F53">
            <w:rPr>
              <w:noProof/>
            </w:rPr>
            <w:t>(Rößiger, 2018)</w:t>
          </w:r>
          <w:r w:rsidRPr="00DB3D01">
            <w:fldChar w:fldCharType="end"/>
          </w:r>
        </w:sdtContent>
      </w:sdt>
      <w:r w:rsidRPr="00DB3D01">
        <w:t>.</w:t>
      </w:r>
    </w:p>
    <w:p w14:paraId="2E50774C" w14:textId="77777777" w:rsidR="00686003" w:rsidRPr="00DB3D01" w:rsidRDefault="00686003" w:rsidP="00686003">
      <w:pPr>
        <w:widowControl w:val="0"/>
        <w:tabs>
          <w:tab w:val="left" w:pos="720"/>
        </w:tabs>
        <w:autoSpaceDE w:val="0"/>
        <w:autoSpaceDN w:val="0"/>
        <w:ind w:right="-63"/>
        <w:jc w:val="both"/>
      </w:pPr>
    </w:p>
    <w:p w14:paraId="5FFD59F3" w14:textId="7A1E6C20" w:rsidR="00686003" w:rsidRPr="00DB3D01" w:rsidRDefault="00686003" w:rsidP="00686003">
      <w:pPr>
        <w:widowControl w:val="0"/>
        <w:tabs>
          <w:tab w:val="left" w:pos="720"/>
        </w:tabs>
        <w:autoSpaceDE w:val="0"/>
        <w:autoSpaceDN w:val="0"/>
        <w:ind w:right="-63"/>
        <w:jc w:val="both"/>
      </w:pPr>
      <w:r w:rsidRPr="00DB3D01">
        <w:t xml:space="preserve">Estas, por lo demás finas baterías, ofrecen enormes oportunidades de valor para una amplia gama de partes interesadas en los sectores de automoción y almacenamiento de energía. Este valor potencial para una implementación a mayor escala se ve afectado por cómo se diseñan y utilizan las baterías en su primera vida en los vehículos eléctricos, cómo se recogen y utilizan en aplicaciones de segunda vida, así como el valor del reciclaje </w:t>
      </w:r>
      <w:sdt>
        <w:sdtPr>
          <w:id w:val="169602207"/>
          <w:citation/>
        </w:sdtPr>
        <w:sdtEndPr/>
        <w:sdtContent>
          <w:r w:rsidRPr="00DB3D01">
            <w:fldChar w:fldCharType="begin"/>
          </w:r>
          <w:r w:rsidRPr="00DB3D01">
            <w:instrText xml:space="preserve"> CITATION Jia21 \l 5130 </w:instrText>
          </w:r>
          <w:r w:rsidRPr="00DB3D01">
            <w:fldChar w:fldCharType="separate"/>
          </w:r>
          <w:r w:rsidR="00674F53" w:rsidRPr="00674F53">
            <w:rPr>
              <w:noProof/>
            </w:rPr>
            <w:t>(Jiao, 2021)</w:t>
          </w:r>
          <w:r w:rsidRPr="00DB3D01">
            <w:fldChar w:fldCharType="end"/>
          </w:r>
        </w:sdtContent>
      </w:sdt>
      <w:r w:rsidRPr="00DB3D01">
        <w:t xml:space="preserve">. </w:t>
      </w:r>
    </w:p>
    <w:p w14:paraId="1570BA16" w14:textId="77777777" w:rsidR="00686003" w:rsidRPr="00DB3D01" w:rsidRDefault="00686003" w:rsidP="00686003">
      <w:pPr>
        <w:widowControl w:val="0"/>
        <w:tabs>
          <w:tab w:val="left" w:pos="720"/>
        </w:tabs>
        <w:autoSpaceDE w:val="0"/>
        <w:autoSpaceDN w:val="0"/>
        <w:ind w:right="-63"/>
        <w:jc w:val="both"/>
      </w:pPr>
    </w:p>
    <w:p w14:paraId="209FACAB" w14:textId="74990A1B" w:rsidR="00686003" w:rsidRPr="00DB3D01" w:rsidRDefault="00686003" w:rsidP="00686003">
      <w:pPr>
        <w:widowControl w:val="0"/>
        <w:tabs>
          <w:tab w:val="left" w:pos="720"/>
        </w:tabs>
        <w:autoSpaceDE w:val="0"/>
        <w:autoSpaceDN w:val="0"/>
        <w:ind w:right="-63"/>
        <w:jc w:val="both"/>
      </w:pPr>
      <w:r w:rsidRPr="00DB3D01">
        <w:t xml:space="preserve">Para cumplir con las normas de seguridad para un uso de segunda vida, las baterías deben estar más regularizadas. Por ejemplo, el llamamiento propuesto a la Directiva de baterías 2006/66/CE de la UE describe las acciones legales y técnicas necesarias, como la seguridad de uso para el usuario final, la evaluación de la salud de las baterías usadas, el suministro de información como la composición química y la capacidad, aplicación de los pasaportes en batería y aplicación de la responsabilidad ampliada del productor. Los pasaportes de batería se van a utilizar para la evaluación de la salud y el suministro de información de la batería en la que están instalados. Este diagnóstico simplificará la administración de baterías a largo plazo, incluso facilitando la implementación de la operación de segunda vida </w:t>
      </w:r>
      <w:sdt>
        <w:sdtPr>
          <w:id w:val="-681206098"/>
          <w:citation/>
        </w:sdtPr>
        <w:sdtEndPr/>
        <w:sdtContent>
          <w:r w:rsidR="00B14F14" w:rsidRPr="00DB3D01">
            <w:fldChar w:fldCharType="begin"/>
          </w:r>
          <w:r w:rsidR="00B14F14" w:rsidRPr="00DB3D01">
            <w:instrText xml:space="preserve">CITATION MarcadorDePosición1 \l 1033 </w:instrText>
          </w:r>
          <w:r w:rsidR="00B14F14" w:rsidRPr="00DB3D01">
            <w:fldChar w:fldCharType="separate"/>
          </w:r>
          <w:r w:rsidR="00674F53" w:rsidRPr="00674F53">
            <w:rPr>
              <w:noProof/>
            </w:rPr>
            <w:t>(Reappeal on Directive 2006/66/EC, 2020)</w:t>
          </w:r>
          <w:r w:rsidR="00B14F14" w:rsidRPr="00DB3D01">
            <w:fldChar w:fldCharType="end"/>
          </w:r>
        </w:sdtContent>
      </w:sdt>
      <w:r w:rsidR="00B14F14" w:rsidRPr="00DB3D01">
        <w:t>.</w:t>
      </w:r>
    </w:p>
    <w:p w14:paraId="28AFEB52" w14:textId="77777777" w:rsidR="00686003" w:rsidRPr="00DB3D01" w:rsidRDefault="00686003" w:rsidP="00686003">
      <w:pPr>
        <w:widowControl w:val="0"/>
        <w:tabs>
          <w:tab w:val="left" w:pos="720"/>
        </w:tabs>
        <w:autoSpaceDE w:val="0"/>
        <w:autoSpaceDN w:val="0"/>
        <w:ind w:right="-63"/>
        <w:jc w:val="both"/>
      </w:pPr>
    </w:p>
    <w:p w14:paraId="7FE38266" w14:textId="7FA8BC3B" w:rsidR="00686003" w:rsidRPr="00DB3D01" w:rsidRDefault="00686003" w:rsidP="00686003">
      <w:pPr>
        <w:widowControl w:val="0"/>
        <w:tabs>
          <w:tab w:val="left" w:pos="720"/>
        </w:tabs>
        <w:autoSpaceDE w:val="0"/>
        <w:autoSpaceDN w:val="0"/>
        <w:ind w:right="-63"/>
        <w:jc w:val="both"/>
      </w:pPr>
      <w:r w:rsidRPr="00DB3D01">
        <w:t>El uso potencial de una batería EV de segunda vida depende en gran medida de la salud de la batería, pero puede variar desde otras aplicaciones de movilidad, como para e-scooters o elevadores de palets eléctricos, a semiestacionaria, como batería para la iluminación en obras de construcción remotas o completamente estacionaria como amortiguador para la demanda máxima o la producción para la red eléctrica. Sobre la base de estas baterías de vehículos eléctricos "gastadas", surgirán nuevos mercados.</w:t>
      </w:r>
    </w:p>
    <w:p w14:paraId="560E8C8C" w14:textId="1E75166B" w:rsidR="00686003" w:rsidRPr="00DB3D01" w:rsidRDefault="00686003" w:rsidP="00686003">
      <w:pPr>
        <w:widowControl w:val="0"/>
        <w:tabs>
          <w:tab w:val="left" w:pos="720"/>
        </w:tabs>
        <w:autoSpaceDE w:val="0"/>
        <w:autoSpaceDN w:val="0"/>
        <w:ind w:right="-63"/>
        <w:jc w:val="both"/>
      </w:pPr>
    </w:p>
    <w:p w14:paraId="597CF3C9" w14:textId="617C0982" w:rsidR="00C65076" w:rsidRPr="00395A17" w:rsidRDefault="00334C03" w:rsidP="00395A17">
      <w:pPr>
        <w:pStyle w:val="Default"/>
        <w:rPr>
          <w:rFonts w:ascii="Times New Roman" w:eastAsia="Times New Roman" w:hAnsi="Times New Roman"/>
          <w:color w:val="auto"/>
        </w:rPr>
      </w:pPr>
      <w:r w:rsidRPr="00C65076">
        <w:rPr>
          <w:rFonts w:ascii="Times New Roman" w:eastAsia="Times New Roman" w:hAnsi="Times New Roman"/>
          <w:color w:val="auto"/>
        </w:rPr>
        <w:t>Una participación directa en la gestión de la batería usada no es parte de este programa. Sin embargo, los posibles efectos adversos de las baterías en los seres humanos y el medio ambiente justifican el trabajo preliminar para la preparación de este desafío que se aproxima. El programa anticipa los riesgos críticos de las baterías usadas. Las baterías EV usadas son motivo de preocupación en todos los países que fomentan la movilidad electrónica. La AFD trabajará con los países socios en el marco del Componente 1 para desarrollar políticas y regulaciones sólidas que eviten los impactos negativos de las baterías EV usadas. Esto incluye estrategias, políticas y regulaciones en el re-uso de baterías, reciclaje de baterías y eliminación de baterías.</w:t>
      </w:r>
    </w:p>
    <w:p w14:paraId="2D4631E2" w14:textId="113EF8E1" w:rsidR="00C65076" w:rsidRDefault="00334C03" w:rsidP="00E65C30">
      <w:pPr>
        <w:widowControl w:val="0"/>
        <w:tabs>
          <w:tab w:val="left" w:pos="720"/>
        </w:tabs>
        <w:autoSpaceDE w:val="0"/>
        <w:autoSpaceDN w:val="0"/>
        <w:ind w:right="-63"/>
        <w:jc w:val="both"/>
      </w:pPr>
      <w:r w:rsidRPr="00DB3D01">
        <w:t xml:space="preserve"> </w:t>
      </w:r>
    </w:p>
    <w:p w14:paraId="5D9896AA" w14:textId="5AE20E29" w:rsidR="00BC788D" w:rsidRPr="00DB3D01" w:rsidRDefault="00B176D4" w:rsidP="00E65C30">
      <w:pPr>
        <w:widowControl w:val="0"/>
        <w:tabs>
          <w:tab w:val="left" w:pos="720"/>
        </w:tabs>
        <w:autoSpaceDE w:val="0"/>
        <w:autoSpaceDN w:val="0"/>
        <w:ind w:right="-63"/>
        <w:jc w:val="both"/>
        <w:sectPr w:rsidR="00BC788D" w:rsidRPr="00DB3D01" w:rsidSect="00924253">
          <w:footerReference w:type="even" r:id="rId18"/>
          <w:footerReference w:type="default" r:id="rId19"/>
          <w:pgSz w:w="12240" w:h="15840"/>
          <w:pgMar w:top="1440" w:right="1440" w:bottom="1440" w:left="1440" w:header="708" w:footer="708" w:gutter="0"/>
          <w:cols w:space="708"/>
          <w:titlePg/>
          <w:docGrid w:linePitch="360"/>
        </w:sectPr>
      </w:pPr>
      <w:r w:rsidRPr="00DB3D01">
        <w:t xml:space="preserve">Por lo tanto, como parte del Programa, TA se proporcionará con el fin de desarrollar regulaciones y políticas para la reutilización, reciclaje y eliminación de baterías de vehículos eléctricos para los ocho países que forman parte del Programa (las actividades incluyen evaluación jurídica y técnica, talleres, entre otros). Además, la creación de capacidad en la gestión adecuada de la batería, que es necesaria para el manejo seguro de las baterías nuevas y usadas. Esto incluye la identificación de las mejores prácticas, la identificación de las partes interesadas, p. ej., recicladores de residuos peligrosos, la actualización de la normativa sobre residuos peligrosos, entre otros. Como se mencionó, la GIZ se encargaría de la </w:t>
      </w:r>
      <w:r w:rsidR="00217CB5" w:rsidRPr="00DB3D01">
        <w:rPr>
          <w:lang w:eastAsia="ja-JP"/>
        </w:rPr>
        <w:t>aplicación de esta AT, junto con las autoridades nacionales y locales, así como la empresa encargada de la gestión de estos desechos peligrosos</w:t>
      </w:r>
      <w:r w:rsidR="002906F6" w:rsidRPr="00DB3D01">
        <w:rPr>
          <w:rStyle w:val="Appelnotedebasdep"/>
          <w:lang w:eastAsia="ja-JP"/>
        </w:rPr>
        <w:footnoteReference w:id="48"/>
      </w:r>
      <w:r w:rsidR="004E4127" w:rsidRPr="00DB3D01">
        <w:rPr>
          <w:lang w:eastAsia="ja-JP"/>
        </w:rPr>
        <w:t xml:space="preserve">. </w:t>
      </w:r>
    </w:p>
    <w:p w14:paraId="6BBE07D6" w14:textId="54AAF041" w:rsidR="00CB404C" w:rsidRPr="00DB3D01" w:rsidRDefault="00274E34" w:rsidP="00C20BE3">
      <w:pPr>
        <w:jc w:val="both"/>
      </w:pPr>
      <w:r w:rsidRPr="00DB3D01">
        <w:lastRenderedPageBreak/>
        <w:t>Existen otros posibles impactos adversos debido a la implementación de actividades que forman parte del Programa. En los cuadros que figuran a continuación se ofrecen ejemplos de esos efectos de las inversiones debidas apoyadas por el Programa, junto con posibles medidas de mitigación durante las fases preliminar y de construcción, la fase de funcionamiento y mantenimiento y la fase de desmantelamiento.</w:t>
      </w:r>
      <w:r w:rsidR="00E706F8" w:rsidRPr="00DB3D01">
        <w:rPr>
          <w:spacing w:val="-47"/>
        </w:rPr>
        <w:t xml:space="preserve">  </w:t>
      </w:r>
    </w:p>
    <w:p w14:paraId="3641CC28" w14:textId="4E0E6E6B" w:rsidR="00CB404C" w:rsidRPr="00DB3D01" w:rsidRDefault="00CB404C" w:rsidP="00CB404C">
      <w:pPr>
        <w:rPr>
          <w:highlight w:val="green"/>
        </w:rPr>
      </w:pPr>
    </w:p>
    <w:p w14:paraId="3CABFAEC" w14:textId="7DE832C2" w:rsidR="00E062EA" w:rsidRPr="00DB3D01" w:rsidRDefault="00E062EA" w:rsidP="00ED4633">
      <w:pPr>
        <w:rPr>
          <w:b/>
          <w:bCs/>
        </w:rPr>
      </w:pPr>
      <w:bookmarkStart w:id="85" w:name="_Toc69493034"/>
      <w:bookmarkStart w:id="86" w:name="_Toc69941303"/>
      <w:r w:rsidRPr="00DB3D01">
        <w:rPr>
          <w:b/>
          <w:bCs/>
        </w:rPr>
        <w:t>Fases preliminares y de construcción</w:t>
      </w:r>
      <w:bookmarkEnd w:id="85"/>
      <w:bookmarkEnd w:id="86"/>
    </w:p>
    <w:p w14:paraId="2CC60C1F" w14:textId="39C0EA4D" w:rsidR="00E062EA" w:rsidRPr="00DB3D01" w:rsidRDefault="00E062EA" w:rsidP="00E062EA"/>
    <w:p w14:paraId="44CBD9AD" w14:textId="71BD5519" w:rsidR="00E062EA" w:rsidRPr="00DB3D01" w:rsidRDefault="00E062EA" w:rsidP="00E062EA">
      <w:pPr>
        <w:jc w:val="center"/>
        <w:rPr>
          <w:noProof/>
        </w:rPr>
      </w:pPr>
      <w:r w:rsidRPr="00DB3D01">
        <w:rPr>
          <w:noProof/>
          <w:lang w:val="fr-FR" w:eastAsia="fr-FR"/>
        </w:rPr>
        <mc:AlternateContent>
          <mc:Choice Requires="wpg">
            <w:drawing>
              <wp:inline distT="0" distB="0" distL="0" distR="0" wp14:anchorId="2EF44D10" wp14:editId="2D65B5EB">
                <wp:extent cx="4412512" cy="1764931"/>
                <wp:effectExtent l="0" t="0" r="0" b="0"/>
                <wp:docPr id="2" name="Grupo 6"/>
                <wp:cNvGraphicFramePr/>
                <a:graphic xmlns:a="http://schemas.openxmlformats.org/drawingml/2006/main">
                  <a:graphicData uri="http://schemas.microsoft.com/office/word/2010/wordprocessingGroup">
                    <wpg:wgp>
                      <wpg:cNvGrpSpPr/>
                      <wpg:grpSpPr>
                        <a:xfrm>
                          <a:off x="0" y="0"/>
                          <a:ext cx="4412512" cy="1764931"/>
                          <a:chOff x="0" y="0"/>
                          <a:chExt cx="4154219" cy="1789796"/>
                        </a:xfrm>
                      </wpg:grpSpPr>
                      <pic:pic xmlns:pic="http://schemas.openxmlformats.org/drawingml/2006/picture">
                        <pic:nvPicPr>
                          <pic:cNvPr id="4" name="Imagen 4"/>
                          <pic:cNvPicPr/>
                        </pic:nvPicPr>
                        <pic:blipFill rotWithShape="1">
                          <a:blip r:embed="rId20" cstate="email">
                            <a:extLst>
                              <a:ext uri="{28A0092B-C50C-407E-A947-70E740481C1C}">
                                <a14:useLocalDpi xmlns:a14="http://schemas.microsoft.com/office/drawing/2010/main"/>
                              </a:ext>
                            </a:extLst>
                          </a:blip>
                          <a:srcRect/>
                          <a:stretch/>
                        </pic:blipFill>
                        <pic:spPr>
                          <a:xfrm>
                            <a:off x="0" y="0"/>
                            <a:ext cx="4154219" cy="1446627"/>
                          </a:xfrm>
                          <a:prstGeom prst="rect">
                            <a:avLst/>
                          </a:prstGeom>
                        </pic:spPr>
                      </pic:pic>
                      <wps:wsp>
                        <wps:cNvPr id="5" name="CuadroTexto 5"/>
                        <wps:cNvSpPr txBox="1"/>
                        <wps:spPr>
                          <a:xfrm>
                            <a:off x="0" y="1446261"/>
                            <a:ext cx="4037965" cy="343535"/>
                          </a:xfrm>
                          <a:prstGeom prst="rect">
                            <a:avLst/>
                          </a:prstGeom>
                          <a:noFill/>
                        </wps:spPr>
                        <wps:txbx>
                          <w:txbxContent>
                            <w:p w14:paraId="37FD83F7" w14:textId="77777777" w:rsidR="000F5302" w:rsidRPr="00011CAB" w:rsidRDefault="000F5302" w:rsidP="00E062EA">
                              <w:pPr>
                                <w:jc w:val="center"/>
                                <w:rPr>
                                  <w:rFonts w:hAnsi="Calibri"/>
                                  <w:color w:val="000000" w:themeColor="text1"/>
                                  <w:kern w:val="24"/>
                                  <w:sz w:val="18"/>
                                  <w:szCs w:val="18"/>
                                </w:rPr>
                              </w:pPr>
                              <w:r w:rsidRPr="00011CAB">
                                <w:rPr>
                                  <w:rFonts w:hAnsi="Calibri"/>
                                  <w:color w:val="000000" w:themeColor="text1"/>
                                  <w:kern w:val="24"/>
                                  <w:sz w:val="18"/>
                                  <w:szCs w:val="18"/>
                                </w:rPr>
                                <w:t>1. Punto de conexi</w:t>
                              </w:r>
                              <w:r w:rsidRPr="00011CAB">
                                <w:rPr>
                                  <w:rFonts w:hAnsi="Calibri"/>
                                  <w:color w:val="000000" w:themeColor="text1"/>
                                  <w:kern w:val="24"/>
                                  <w:sz w:val="18"/>
                                  <w:szCs w:val="18"/>
                                </w:rPr>
                                <w:t>ó</w:t>
                              </w:r>
                              <w:r w:rsidRPr="00011CAB">
                                <w:rPr>
                                  <w:rFonts w:hAnsi="Calibri"/>
                                  <w:color w:val="000000" w:themeColor="text1"/>
                                  <w:kern w:val="24"/>
                                  <w:sz w:val="18"/>
                                  <w:szCs w:val="18"/>
                                </w:rPr>
                                <w:t>n; 2. Mini-subestaci</w:t>
                              </w:r>
                              <w:r w:rsidRPr="00011CAB">
                                <w:rPr>
                                  <w:rFonts w:hAnsi="Calibri"/>
                                  <w:color w:val="000000" w:themeColor="text1"/>
                                  <w:kern w:val="24"/>
                                  <w:sz w:val="18"/>
                                  <w:szCs w:val="18"/>
                                </w:rPr>
                                <w:t>ó</w:t>
                              </w:r>
                              <w:r w:rsidRPr="00011CAB">
                                <w:rPr>
                                  <w:rFonts w:hAnsi="Calibri"/>
                                  <w:color w:val="000000" w:themeColor="text1"/>
                                  <w:kern w:val="24"/>
                                  <w:sz w:val="18"/>
                                  <w:szCs w:val="18"/>
                                </w:rPr>
                                <w:t>n; 3 y 4. Sistema de conexi</w:t>
                              </w:r>
                              <w:r w:rsidRPr="00011CAB">
                                <w:rPr>
                                  <w:rFonts w:hAnsi="Calibri"/>
                                  <w:color w:val="000000" w:themeColor="text1"/>
                                  <w:kern w:val="24"/>
                                  <w:sz w:val="18"/>
                                  <w:szCs w:val="18"/>
                                </w:rPr>
                                <w:t>ó</w:t>
                              </w:r>
                              <w:r w:rsidRPr="00011CAB">
                                <w:rPr>
                                  <w:rFonts w:hAnsi="Calibri"/>
                                  <w:color w:val="000000" w:themeColor="text1"/>
                                  <w:kern w:val="24"/>
                                  <w:sz w:val="18"/>
                                  <w:szCs w:val="18"/>
                                </w:rPr>
                                <w:t xml:space="preserve">n del cargador   </w:t>
                              </w:r>
                            </w:p>
                          </w:txbxContent>
                        </wps:txbx>
                        <wps:bodyPr wrap="square" rtlCol="0">
                          <a:noAutofit/>
                        </wps:bodyPr>
                      </wps:wsp>
                    </wpg:wgp>
                  </a:graphicData>
                </a:graphic>
              </wp:inline>
            </w:drawing>
          </mc:Choice>
          <mc:Fallback>
            <w:pict>
              <v:group w14:anchorId="2EF44D10" id="Grupo 6" o:spid="_x0000_s1026" style="width:347.45pt;height:138.95pt;mso-position-horizontal-relative:char;mso-position-vertical-relative:line" coordsize="41542,178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">
                <v:shape id="Imagen 4" o:spid="_x0000_s1027" type="#_x0000_t75" style="position:absolute;width:41542;height:144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">
                  <v:imagedata r:id="rId21" o:title=""/>
                </v:shape>
                <v:shapetype id="_x0000_t202" coordsize="21600,21600" o:spt="202" path="m,l,21600r21600,l21600,xe">
                  <v:stroke joinstyle="miter"/>
                  <v:path gradientshapeok="t" o:connecttype="rect"/>
                </v:shapetype>
                <v:shape id="CuadroTexto 5" o:spid="_x0000_s1028" type="#_x0000_t202" style="position:absolute;top:14462;width:40379;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37FD83F7" w14:textId="77777777" w:rsidR="000F5302" w:rsidRPr="00011CAB" w:rsidRDefault="000F5302" w:rsidP="00E062EA">
                        <w:pPr>
                          <w:jc w:val="center"/>
                          <w:rPr>
                            <w:rFonts w:hAnsi="Calibri"/>
                            <w:color w:val="000000" w:themeColor="text1"/>
                            <w:kern w:val="24"/>
                            <w:sz w:val="18"/>
                            <w:szCs w:val="18"/>
                          </w:rPr>
                        </w:pPr>
                        <w:r w:rsidRPr="00011CAB">
                          <w:rPr>
                            <w:rFonts w:hAnsi="Calibri"/>
                            <w:color w:val="000000" w:themeColor="text1"/>
                            <w:kern w:val="24"/>
                            <w:sz w:val="18"/>
                            <w:szCs w:val="18"/>
                          </w:rPr>
                          <w:t>1. Punto de conexi</w:t>
                        </w:r>
                        <w:r w:rsidRPr="00011CAB">
                          <w:rPr>
                            <w:rFonts w:hAnsi="Calibri"/>
                            <w:color w:val="000000" w:themeColor="text1"/>
                            <w:kern w:val="24"/>
                            <w:sz w:val="18"/>
                            <w:szCs w:val="18"/>
                          </w:rPr>
                          <w:t>ó</w:t>
                        </w:r>
                        <w:r w:rsidRPr="00011CAB">
                          <w:rPr>
                            <w:rFonts w:hAnsi="Calibri"/>
                            <w:color w:val="000000" w:themeColor="text1"/>
                            <w:kern w:val="24"/>
                            <w:sz w:val="18"/>
                            <w:szCs w:val="18"/>
                          </w:rPr>
                          <w:t>n; 2. Mini-subestaci</w:t>
                        </w:r>
                        <w:r w:rsidRPr="00011CAB">
                          <w:rPr>
                            <w:rFonts w:hAnsi="Calibri"/>
                            <w:color w:val="000000" w:themeColor="text1"/>
                            <w:kern w:val="24"/>
                            <w:sz w:val="18"/>
                            <w:szCs w:val="18"/>
                          </w:rPr>
                          <w:t>ó</w:t>
                        </w:r>
                        <w:r w:rsidRPr="00011CAB">
                          <w:rPr>
                            <w:rFonts w:hAnsi="Calibri"/>
                            <w:color w:val="000000" w:themeColor="text1"/>
                            <w:kern w:val="24"/>
                            <w:sz w:val="18"/>
                            <w:szCs w:val="18"/>
                          </w:rPr>
                          <w:t>n; 3 y 4. Sistema de conexi</w:t>
                        </w:r>
                        <w:r w:rsidRPr="00011CAB">
                          <w:rPr>
                            <w:rFonts w:hAnsi="Calibri"/>
                            <w:color w:val="000000" w:themeColor="text1"/>
                            <w:kern w:val="24"/>
                            <w:sz w:val="18"/>
                            <w:szCs w:val="18"/>
                          </w:rPr>
                          <w:t>ó</w:t>
                        </w:r>
                        <w:r w:rsidRPr="00011CAB">
                          <w:rPr>
                            <w:rFonts w:hAnsi="Calibri"/>
                            <w:color w:val="000000" w:themeColor="text1"/>
                            <w:kern w:val="24"/>
                            <w:sz w:val="18"/>
                            <w:szCs w:val="18"/>
                          </w:rPr>
                          <w:t xml:space="preserve">n del cargador   </w:t>
                        </w:r>
                      </w:p>
                    </w:txbxContent>
                  </v:textbox>
                </v:shape>
                <w10:anchorlock/>
              </v:group>
            </w:pict>
          </mc:Fallback>
        </mc:AlternateContent>
      </w:r>
      <w:r w:rsidRPr="00DB3D01">
        <w:rPr>
          <w:noProof/>
        </w:rPr>
        <w:t xml:space="preserve"> </w:t>
      </w:r>
    </w:p>
    <w:p w14:paraId="5B6AA893" w14:textId="75077315" w:rsidR="00E062EA" w:rsidRPr="00DB3D01" w:rsidRDefault="00E062EA" w:rsidP="00E062EA">
      <w:pPr>
        <w:ind w:left="1416"/>
      </w:pPr>
      <w:r w:rsidRPr="00DB3D01">
        <w:fldChar w:fldCharType="begin"/>
      </w:r>
      <w:r w:rsidRPr="00DB3D01">
        <w:instrText xml:space="preserve"> INCLUDEPICTURE "https://www.vehiculoselectricos.co/wp-content/uploads/2020/12/buses-BYD-Celsia-Transmilenio-cargadores-780x470.jpeg" \* MERGEFORMATINET </w:instrText>
      </w:r>
      <w:r w:rsidRPr="00DB3D01">
        <w:fldChar w:fldCharType="separate"/>
      </w:r>
      <w:r w:rsidR="000F5302">
        <w:fldChar w:fldCharType="begin"/>
      </w:r>
      <w:r w:rsidR="000F5302">
        <w:instrText xml:space="preserve"> INCLUDEPICTURE  \d "https://www.vehiculoselectricos.co/wp-content/uploads/2020/12/buses-BYD-Celsia-Transmilenio-cargadores-780x470.jpeg" \* MERGEFORMATINET </w:instrText>
      </w:r>
      <w:r w:rsidR="000F5302">
        <w:fldChar w:fldCharType="separate"/>
      </w:r>
      <w:r w:rsidR="009A364B">
        <w:fldChar w:fldCharType="begin"/>
      </w:r>
      <w:r w:rsidR="009A364B">
        <w:instrText xml:space="preserve"> </w:instrText>
      </w:r>
      <w:r w:rsidR="009A364B">
        <w:instrText>INCLUDEPICTURE  \d "https://www.vehiculoselectricos.co/wp-content/uploads/2020/12/buses-BYD-Celsia-Transmilenio-cargadores-780x470.jpeg" \* MERGEFORMATINET</w:instrText>
      </w:r>
      <w:r w:rsidR="009A364B">
        <w:instrText xml:space="preserve"> </w:instrText>
      </w:r>
      <w:r w:rsidR="009A364B">
        <w:fldChar w:fldCharType="separate"/>
      </w:r>
      <w:r w:rsidR="009A364B">
        <w:pict w14:anchorId="39D6DC46">
          <v:shape id="_x0000_i1026" type="#_x0000_t75" style="width:3in;height:3in">
            <v:imagedata r:id="rId22"/>
          </v:shape>
        </w:pict>
      </w:r>
      <w:r w:rsidR="009A364B">
        <w:fldChar w:fldCharType="end"/>
      </w:r>
      <w:r w:rsidR="000F5302">
        <w:fldChar w:fldCharType="end"/>
      </w:r>
      <w:r w:rsidRPr="00DB3D01">
        <w:fldChar w:fldCharType="end"/>
      </w:r>
    </w:p>
    <w:p w14:paraId="1BF76D7F" w14:textId="2D70E421" w:rsidR="0023476C" w:rsidRPr="00DB3D01" w:rsidRDefault="003D1207" w:rsidP="00034557">
      <w:pPr>
        <w:pStyle w:val="Paragraphedeliste"/>
        <w:ind w:left="1776"/>
        <w:jc w:val="center"/>
      </w:pPr>
      <w:r w:rsidRPr="00DB3D01">
        <w:rPr>
          <w:noProof/>
          <w:lang w:val="fr-FR" w:eastAsia="fr-FR"/>
        </w:rPr>
        <w:lastRenderedPageBreak/>
        <w:drawing>
          <wp:anchor distT="0" distB="0" distL="114300" distR="114300" simplePos="0" relativeHeight="251662336" behindDoc="0" locked="0" layoutInCell="1" allowOverlap="1" wp14:anchorId="5D68F63B" wp14:editId="216C3A95">
            <wp:simplePos x="0" y="0"/>
            <wp:positionH relativeFrom="column">
              <wp:posOffset>5370653</wp:posOffset>
            </wp:positionH>
            <wp:positionV relativeFrom="paragraph">
              <wp:posOffset>13287</wp:posOffset>
            </wp:positionV>
            <wp:extent cx="2583098" cy="1736090"/>
            <wp:effectExtent l="0" t="0" r="0" b="3810"/>
            <wp:wrapNone/>
            <wp:docPr id="8" name="Imagen 8" descr="https://www.vehiculoselectricos.co/wp-content/uploads/2020/12/buses-BYD-Celsia-Transmilenio-cargadores-780x47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ehiculoselectricos.co/wp-content/uploads/2020/12/buses-BYD-Celsia-Transmilenio-cargadores-780x470.jpeg"/>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2587232" cy="17388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62F8" w:rsidRPr="00DB3D01">
        <w:rPr>
          <w:noProof/>
          <w:lang w:val="fr-FR" w:eastAsia="fr-FR"/>
        </w:rPr>
        <w:drawing>
          <wp:anchor distT="0" distB="0" distL="114300" distR="114300" simplePos="0" relativeHeight="251664384" behindDoc="1" locked="0" layoutInCell="1" allowOverlap="1" wp14:anchorId="0367C83B" wp14:editId="484150D8">
            <wp:simplePos x="0" y="0"/>
            <wp:positionH relativeFrom="column">
              <wp:posOffset>2638827</wp:posOffset>
            </wp:positionH>
            <wp:positionV relativeFrom="paragraph">
              <wp:posOffset>12700</wp:posOffset>
            </wp:positionV>
            <wp:extent cx="2526665" cy="1736090"/>
            <wp:effectExtent l="0" t="0" r="635" b="3810"/>
            <wp:wrapTight wrapText="bothSides">
              <wp:wrapPolygon edited="0">
                <wp:start x="0" y="0"/>
                <wp:lineTo x="0" y="21489"/>
                <wp:lineTo x="21497" y="21489"/>
                <wp:lineTo x="21497"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cstate="email">
                      <a:extLst>
                        <a:ext uri="{28A0092B-C50C-407E-A947-70E740481C1C}">
                          <a14:useLocalDpi xmlns:a14="http://schemas.microsoft.com/office/drawing/2010/main"/>
                        </a:ext>
                      </a:extLst>
                    </a:blip>
                    <a:srcRect/>
                    <a:stretch/>
                  </pic:blipFill>
                  <pic:spPr bwMode="auto">
                    <a:xfrm>
                      <a:off x="0" y="0"/>
                      <a:ext cx="2526665" cy="1736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762F8" w:rsidRPr="00DB3D01">
        <w:rPr>
          <w:noProof/>
          <w:lang w:val="fr-FR" w:eastAsia="fr-FR"/>
        </w:rPr>
        <w:drawing>
          <wp:anchor distT="0" distB="0" distL="114300" distR="114300" simplePos="0" relativeHeight="251663360" behindDoc="1" locked="0" layoutInCell="1" allowOverlap="1" wp14:anchorId="0BF1E353" wp14:editId="728F04D9">
            <wp:simplePos x="0" y="0"/>
            <wp:positionH relativeFrom="column">
              <wp:posOffset>45720</wp:posOffset>
            </wp:positionH>
            <wp:positionV relativeFrom="paragraph">
              <wp:posOffset>12700</wp:posOffset>
            </wp:positionV>
            <wp:extent cx="2418715" cy="1670050"/>
            <wp:effectExtent l="0" t="0" r="0" b="6350"/>
            <wp:wrapTight wrapText="bothSides">
              <wp:wrapPolygon edited="0">
                <wp:start x="0" y="0"/>
                <wp:lineTo x="0" y="21518"/>
                <wp:lineTo x="21436" y="21518"/>
                <wp:lineTo x="21436"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cstate="email">
                      <a:extLst>
                        <a:ext uri="{28A0092B-C50C-407E-A947-70E740481C1C}">
                          <a14:useLocalDpi xmlns:a14="http://schemas.microsoft.com/office/drawing/2010/main"/>
                        </a:ext>
                      </a:extLst>
                    </a:blip>
                    <a:srcRect/>
                    <a:stretch/>
                  </pic:blipFill>
                  <pic:spPr bwMode="auto">
                    <a:xfrm>
                      <a:off x="0" y="0"/>
                      <a:ext cx="2418715" cy="1670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5DEC57" w14:textId="36158CF2" w:rsidR="0023476C" w:rsidRPr="00DB3D01" w:rsidRDefault="0023476C" w:rsidP="00034557">
      <w:pPr>
        <w:pStyle w:val="Paragraphedeliste"/>
        <w:ind w:left="1776"/>
        <w:jc w:val="center"/>
      </w:pPr>
    </w:p>
    <w:p w14:paraId="7A1DB67F" w14:textId="3B613F8C" w:rsidR="0023476C" w:rsidRPr="00DB3D01" w:rsidRDefault="0023476C" w:rsidP="00034557">
      <w:pPr>
        <w:pStyle w:val="Paragraphedeliste"/>
        <w:ind w:left="1776"/>
        <w:jc w:val="center"/>
      </w:pPr>
    </w:p>
    <w:p w14:paraId="5359556F" w14:textId="0B44F441" w:rsidR="0023476C" w:rsidRPr="00DB3D01" w:rsidRDefault="0023476C" w:rsidP="00034557">
      <w:pPr>
        <w:pStyle w:val="Paragraphedeliste"/>
        <w:ind w:left="1776"/>
        <w:jc w:val="center"/>
      </w:pPr>
    </w:p>
    <w:p w14:paraId="5F66F09C" w14:textId="0B297D9F" w:rsidR="0023476C" w:rsidRPr="00DB3D01" w:rsidRDefault="0023476C" w:rsidP="00034557">
      <w:pPr>
        <w:pStyle w:val="Paragraphedeliste"/>
        <w:ind w:left="1776"/>
        <w:jc w:val="center"/>
      </w:pPr>
    </w:p>
    <w:p w14:paraId="51C4F448" w14:textId="0BDC5EDA" w:rsidR="0023476C" w:rsidRPr="00DB3D01" w:rsidRDefault="0023476C" w:rsidP="00034557">
      <w:pPr>
        <w:pStyle w:val="Paragraphedeliste"/>
        <w:ind w:left="1776"/>
        <w:jc w:val="center"/>
      </w:pPr>
    </w:p>
    <w:p w14:paraId="202F8BDE" w14:textId="5FA17F10" w:rsidR="0023476C" w:rsidRPr="00DB3D01" w:rsidRDefault="0023476C" w:rsidP="00034557">
      <w:pPr>
        <w:pStyle w:val="Paragraphedeliste"/>
        <w:ind w:left="1776"/>
        <w:jc w:val="center"/>
      </w:pPr>
    </w:p>
    <w:p w14:paraId="62D2696C" w14:textId="3D23466D" w:rsidR="0023476C" w:rsidRPr="00DB3D01" w:rsidRDefault="0023476C" w:rsidP="00034557">
      <w:pPr>
        <w:pStyle w:val="Paragraphedeliste"/>
        <w:ind w:left="1776"/>
        <w:jc w:val="center"/>
      </w:pPr>
    </w:p>
    <w:p w14:paraId="0D51968C" w14:textId="17AD31A8" w:rsidR="0023476C" w:rsidRPr="00DB3D01" w:rsidRDefault="0023476C" w:rsidP="00034557">
      <w:pPr>
        <w:pStyle w:val="Paragraphedeliste"/>
        <w:ind w:left="1776"/>
        <w:jc w:val="center"/>
      </w:pPr>
    </w:p>
    <w:p w14:paraId="5A808130" w14:textId="04DC8123" w:rsidR="0023476C" w:rsidRPr="00DB3D01" w:rsidRDefault="0023476C" w:rsidP="0023476C"/>
    <w:p w14:paraId="25D1EA5E" w14:textId="108530B9" w:rsidR="00E062EA" w:rsidRPr="00DB3D01" w:rsidRDefault="003D1207" w:rsidP="007762F8">
      <w:pPr>
        <w:jc w:val="center"/>
        <w:rPr>
          <w:vertAlign w:val="superscript"/>
        </w:rPr>
      </w:pPr>
      <w:r w:rsidRPr="00DB3D01">
        <w:t>(a) Instalación de la mini</w:t>
      </w:r>
      <w:r w:rsidR="00E062EA" w:rsidRPr="00DB3D01">
        <w:rPr>
          <w:rStyle w:val="Appelnotedebasdep"/>
          <w:noProof/>
        </w:rPr>
        <w:footnoteReference w:id="49"/>
      </w:r>
      <w:r w:rsidR="00E062EA" w:rsidRPr="00DB3D01">
        <w:rPr>
          <w:vertAlign w:val="superscript"/>
        </w:rPr>
        <w:t xml:space="preserve">  </w:t>
      </w:r>
      <w:r w:rsidR="00E062EA" w:rsidRPr="00DB3D01">
        <w:rPr>
          <w:noProof/>
        </w:rPr>
        <w:t>subestación</w:t>
      </w:r>
      <w:r w:rsidR="00E062EA" w:rsidRPr="00DB3D01">
        <w:rPr>
          <w:rStyle w:val="Appelnotedebasdep"/>
        </w:rPr>
        <w:footnoteReference w:id="50"/>
      </w:r>
      <w:r w:rsidR="00E062EA" w:rsidRPr="00DB3D01">
        <w:rPr>
          <w:noProof/>
        </w:rPr>
        <w:t xml:space="preserve"> en el depósito de autobuses (b) mejora del depósito de autobuses (c)</w:t>
      </w:r>
      <w:r w:rsidR="00E062EA" w:rsidRPr="00DB3D01">
        <w:rPr>
          <w:rStyle w:val="Appelnotedebasdep"/>
          <w:noProof/>
        </w:rPr>
        <w:footnoteReference w:id="51"/>
      </w:r>
    </w:p>
    <w:p w14:paraId="31FADD21" w14:textId="77777777" w:rsidR="007762F8" w:rsidRPr="00DB3D01" w:rsidRDefault="007762F8" w:rsidP="00C527DD">
      <w:pPr>
        <w:widowControl w:val="0"/>
        <w:tabs>
          <w:tab w:val="left" w:pos="720"/>
        </w:tabs>
        <w:autoSpaceDE w:val="0"/>
        <w:autoSpaceDN w:val="0"/>
        <w:ind w:right="-63"/>
        <w:jc w:val="both"/>
        <w:rPr>
          <w:i/>
          <w:iCs/>
          <w:color w:val="44546A" w:themeColor="text2"/>
          <w:sz w:val="20"/>
          <w:szCs w:val="20"/>
        </w:rPr>
      </w:pPr>
    </w:p>
    <w:p w14:paraId="69142FA3" w14:textId="77777777" w:rsidR="007762F8" w:rsidRPr="00DB3D01" w:rsidRDefault="007762F8" w:rsidP="00C527DD">
      <w:pPr>
        <w:widowControl w:val="0"/>
        <w:tabs>
          <w:tab w:val="left" w:pos="720"/>
        </w:tabs>
        <w:autoSpaceDE w:val="0"/>
        <w:autoSpaceDN w:val="0"/>
        <w:ind w:right="-63"/>
        <w:jc w:val="both"/>
      </w:pPr>
    </w:p>
    <w:p w14:paraId="63984167" w14:textId="000208B1" w:rsidR="00C527DD" w:rsidRPr="00DB3D01" w:rsidRDefault="00C527DD" w:rsidP="00C527DD">
      <w:pPr>
        <w:widowControl w:val="0"/>
        <w:tabs>
          <w:tab w:val="left" w:pos="720"/>
        </w:tabs>
        <w:autoSpaceDE w:val="0"/>
        <w:autoSpaceDN w:val="0"/>
        <w:ind w:right="-63"/>
        <w:jc w:val="both"/>
      </w:pPr>
      <w:r w:rsidRPr="00DB3D01">
        <w:t>Fase preliminar:</w:t>
      </w:r>
    </w:p>
    <w:p w14:paraId="7E74F68A" w14:textId="20C5FEAD" w:rsidR="00F6010B" w:rsidRPr="00DB3D01" w:rsidRDefault="00F6010B" w:rsidP="00C527DD">
      <w:pPr>
        <w:widowControl w:val="0"/>
        <w:tabs>
          <w:tab w:val="left" w:pos="720"/>
        </w:tabs>
        <w:autoSpaceDE w:val="0"/>
        <w:autoSpaceDN w:val="0"/>
        <w:ind w:right="-63"/>
        <w:jc w:val="both"/>
      </w:pPr>
      <w:r w:rsidRPr="00DB3D01">
        <w:t>Como se mencionó, el Programa excluye los proyectos que impliquen la adquisición de tierras y/o reasentamiento involuntario, o afecten a bienes y sitios de importancia arqueológica, histórica, cultural, artística y religiosa, que sean tangibles e intangibles :</w:t>
      </w:r>
      <w:r w:rsidR="009C4DE3" w:rsidRPr="00DB3D01">
        <w:rPr>
          <w:rStyle w:val="Appelnotedebasdep"/>
        </w:rPr>
        <w:t xml:space="preserve"> </w:t>
      </w:r>
      <w:r w:rsidR="007762F8" w:rsidRPr="00DB3D01">
        <w:rPr>
          <w:rStyle w:val="Appelnotedebasdep"/>
        </w:rPr>
        <w:footnoteReference w:id="52"/>
      </w:r>
    </w:p>
    <w:p w14:paraId="4E80E4F1" w14:textId="045649CC" w:rsidR="00C527DD" w:rsidRPr="00DB3D01" w:rsidRDefault="00C527DD" w:rsidP="00C527DD">
      <w:pPr>
        <w:widowControl w:val="0"/>
        <w:tabs>
          <w:tab w:val="left" w:pos="720"/>
        </w:tabs>
        <w:autoSpaceDE w:val="0"/>
        <w:autoSpaceDN w:val="0"/>
        <w:ind w:right="-63"/>
        <w:jc w:val="both"/>
      </w:pPr>
      <w:r w:rsidRPr="00DB3D01">
        <w:t>- La elección de las estaciones de carga debe evitar todos los sitios ocupados por población o actividades, formales o informales, para evitar cualquier reasentamiento involuntario (desplazamiento físico o económico) y debe construirse en espacios públicos que ya hayan sido intervenidos.</w:t>
      </w:r>
    </w:p>
    <w:p w14:paraId="631F9A5D" w14:textId="4F097140" w:rsidR="00C527DD" w:rsidRPr="00DB3D01" w:rsidRDefault="00C527DD" w:rsidP="00C527DD">
      <w:r w:rsidRPr="00DB3D01">
        <w:t>-  Las mejoras de las estaciones de autobuses deben construirse dentro de los edificios (instalaciones) existentes.</w:t>
      </w:r>
    </w:p>
    <w:p w14:paraId="7CC3A6E8" w14:textId="0DAE61D0" w:rsidR="00E062EA" w:rsidRPr="00DB3D01" w:rsidRDefault="00E062EA" w:rsidP="00E062EA">
      <w:pPr>
        <w:pStyle w:val="Lgende"/>
        <w:rPr>
          <w:sz w:val="20"/>
          <w:szCs w:val="20"/>
        </w:rPr>
      </w:pPr>
    </w:p>
    <w:p w14:paraId="78E71D1F" w14:textId="1CF42675" w:rsidR="00E062EA" w:rsidRPr="00DB3D01" w:rsidRDefault="00E062EA" w:rsidP="00E062EA">
      <w:pPr>
        <w:pStyle w:val="Lgende"/>
        <w:rPr>
          <w:sz w:val="20"/>
          <w:szCs w:val="20"/>
          <w:highlight w:val="green"/>
        </w:rPr>
      </w:pPr>
      <w:r w:rsidRPr="00DB3D01">
        <w:rPr>
          <w:sz w:val="20"/>
          <w:szCs w:val="20"/>
        </w:rPr>
        <w:t>Cuadro</w:t>
      </w:r>
      <w:r w:rsidRPr="00DB3D01">
        <w:rPr>
          <w:sz w:val="20"/>
          <w:szCs w:val="20"/>
        </w:rPr>
        <w:fldChar w:fldCharType="begin"/>
      </w:r>
      <w:r w:rsidRPr="00DB3D01">
        <w:rPr>
          <w:sz w:val="20"/>
          <w:szCs w:val="20"/>
        </w:rPr>
        <w:instrText xml:space="preserve"> SEQ Table \* ARABIC </w:instrText>
      </w:r>
      <w:r w:rsidRPr="00DB3D01">
        <w:rPr>
          <w:sz w:val="20"/>
          <w:szCs w:val="20"/>
        </w:rPr>
        <w:fldChar w:fldCharType="separate"/>
      </w:r>
      <w:r w:rsidR="00674F53">
        <w:rPr>
          <w:noProof/>
          <w:sz w:val="20"/>
          <w:szCs w:val="20"/>
        </w:rPr>
        <w:t>4</w:t>
      </w:r>
      <w:r w:rsidRPr="00DB3D01">
        <w:rPr>
          <w:sz w:val="20"/>
          <w:szCs w:val="20"/>
        </w:rPr>
        <w:fldChar w:fldCharType="end"/>
      </w:r>
      <w:r w:rsidRPr="00DB3D01">
        <w:rPr>
          <w:sz w:val="20"/>
          <w:szCs w:val="20"/>
        </w:rPr>
        <w:t xml:space="preserve"> Fase de construcción: puede ser necesaria la construcción a pequeña escala para estaciones de carga, conexión a la red y/o mejoras en el depósito de autobuses</w:t>
      </w:r>
    </w:p>
    <w:tbl>
      <w:tblPr>
        <w:tblStyle w:val="Grilledutableau"/>
        <w:tblW w:w="13063" w:type="dxa"/>
        <w:tblLook w:val="04A0" w:firstRow="1" w:lastRow="0" w:firstColumn="1" w:lastColumn="0" w:noHBand="0" w:noVBand="1"/>
      </w:tblPr>
      <w:tblGrid>
        <w:gridCol w:w="1696"/>
        <w:gridCol w:w="4111"/>
        <w:gridCol w:w="7256"/>
      </w:tblGrid>
      <w:tr w:rsidR="00E062EA" w:rsidRPr="00DB3D01" w14:paraId="19B47A6D" w14:textId="77777777" w:rsidTr="00220A85">
        <w:trPr>
          <w:trHeight w:val="307"/>
          <w:tblHeader/>
        </w:trPr>
        <w:tc>
          <w:tcPr>
            <w:tcW w:w="1696" w:type="dxa"/>
            <w:shd w:val="clear" w:color="auto" w:fill="D9E2F3" w:themeFill="accent1" w:themeFillTint="33"/>
            <w:vAlign w:val="center"/>
          </w:tcPr>
          <w:p w14:paraId="55551E6E" w14:textId="77777777" w:rsidR="00E062EA" w:rsidRPr="00DB3D01" w:rsidRDefault="00E062EA" w:rsidP="00220A85">
            <w:pPr>
              <w:widowControl w:val="0"/>
              <w:tabs>
                <w:tab w:val="left" w:pos="720"/>
              </w:tabs>
              <w:autoSpaceDE w:val="0"/>
              <w:autoSpaceDN w:val="0"/>
              <w:ind w:right="-63"/>
              <w:jc w:val="center"/>
              <w:rPr>
                <w:b/>
                <w:sz w:val="20"/>
                <w:szCs w:val="20"/>
                <w:lang w:val="en-US"/>
              </w:rPr>
            </w:pPr>
            <w:r w:rsidRPr="00DB3D01">
              <w:rPr>
                <w:b/>
                <w:sz w:val="20"/>
                <w:szCs w:val="20"/>
                <w:lang w:val="en-US"/>
              </w:rPr>
              <w:t>Actividad</w:t>
            </w:r>
          </w:p>
        </w:tc>
        <w:tc>
          <w:tcPr>
            <w:tcW w:w="4111" w:type="dxa"/>
            <w:shd w:val="clear" w:color="auto" w:fill="D9E2F3" w:themeFill="accent1" w:themeFillTint="33"/>
            <w:vAlign w:val="center"/>
          </w:tcPr>
          <w:p w14:paraId="3D7D38A7" w14:textId="53E53064" w:rsidR="00E062EA" w:rsidRPr="00674F53" w:rsidRDefault="00E062EA" w:rsidP="00220A85">
            <w:pPr>
              <w:widowControl w:val="0"/>
              <w:tabs>
                <w:tab w:val="left" w:pos="720"/>
              </w:tabs>
              <w:autoSpaceDE w:val="0"/>
              <w:autoSpaceDN w:val="0"/>
              <w:ind w:right="-63"/>
              <w:jc w:val="center"/>
              <w:rPr>
                <w:b/>
                <w:sz w:val="20"/>
                <w:szCs w:val="20"/>
                <w:lang w:val="es-ES"/>
              </w:rPr>
            </w:pPr>
            <w:r w:rsidRPr="00674F53">
              <w:rPr>
                <w:b/>
                <w:sz w:val="20"/>
                <w:szCs w:val="20"/>
                <w:lang w:val="es-ES"/>
              </w:rPr>
              <w:t>Posibles efectos adversos y riesgos</w:t>
            </w:r>
          </w:p>
        </w:tc>
        <w:tc>
          <w:tcPr>
            <w:tcW w:w="7256" w:type="dxa"/>
            <w:shd w:val="clear" w:color="auto" w:fill="D9E2F3" w:themeFill="accent1" w:themeFillTint="33"/>
            <w:vAlign w:val="center"/>
          </w:tcPr>
          <w:p w14:paraId="07F33E94" w14:textId="77777777" w:rsidR="00E062EA" w:rsidRPr="00DB3D01" w:rsidRDefault="00E062EA" w:rsidP="00220A85">
            <w:pPr>
              <w:widowControl w:val="0"/>
              <w:tabs>
                <w:tab w:val="left" w:pos="720"/>
              </w:tabs>
              <w:autoSpaceDE w:val="0"/>
              <w:autoSpaceDN w:val="0"/>
              <w:ind w:right="-63"/>
              <w:jc w:val="center"/>
              <w:rPr>
                <w:b/>
                <w:sz w:val="20"/>
                <w:szCs w:val="20"/>
                <w:lang w:val="en-US"/>
              </w:rPr>
            </w:pPr>
            <w:r w:rsidRPr="00DB3D01">
              <w:rPr>
                <w:b/>
                <w:sz w:val="20"/>
                <w:lang w:val="en-US"/>
              </w:rPr>
              <w:t>Posibles medidas de mitigación</w:t>
            </w:r>
          </w:p>
        </w:tc>
      </w:tr>
      <w:tr w:rsidR="0060086E" w:rsidRPr="00DB3D01" w14:paraId="5F97F4B2" w14:textId="77777777" w:rsidTr="0060086E">
        <w:trPr>
          <w:trHeight w:val="584"/>
        </w:trPr>
        <w:tc>
          <w:tcPr>
            <w:tcW w:w="1696" w:type="dxa"/>
            <w:vMerge w:val="restart"/>
            <w:vAlign w:val="center"/>
          </w:tcPr>
          <w:p w14:paraId="3CFA6053" w14:textId="0D630A50" w:rsidR="00694D11" w:rsidRPr="00674F53" w:rsidRDefault="00694D11" w:rsidP="0060086E">
            <w:pPr>
              <w:widowControl w:val="0"/>
              <w:tabs>
                <w:tab w:val="left" w:pos="720"/>
              </w:tabs>
              <w:autoSpaceDE w:val="0"/>
              <w:autoSpaceDN w:val="0"/>
              <w:ind w:right="-63"/>
              <w:rPr>
                <w:bCs/>
                <w:sz w:val="20"/>
                <w:szCs w:val="20"/>
                <w:lang w:val="es-ES"/>
              </w:rPr>
            </w:pPr>
            <w:r w:rsidRPr="00674F53">
              <w:rPr>
                <w:bCs/>
                <w:sz w:val="20"/>
                <w:szCs w:val="20"/>
                <w:lang w:val="es-ES"/>
              </w:rPr>
              <w:t>Contratación de mano de obra</w:t>
            </w:r>
          </w:p>
          <w:p w14:paraId="2B8F4A26" w14:textId="77777777" w:rsidR="00694D11" w:rsidRPr="00674F53" w:rsidRDefault="00694D11" w:rsidP="0060086E">
            <w:pPr>
              <w:widowControl w:val="0"/>
              <w:tabs>
                <w:tab w:val="left" w:pos="720"/>
              </w:tabs>
              <w:autoSpaceDE w:val="0"/>
              <w:autoSpaceDN w:val="0"/>
              <w:ind w:right="-63"/>
              <w:rPr>
                <w:sz w:val="20"/>
                <w:szCs w:val="20"/>
                <w:lang w:val="es-ES"/>
              </w:rPr>
            </w:pPr>
          </w:p>
          <w:p w14:paraId="3461CD1D" w14:textId="52FFDE27" w:rsidR="0060086E" w:rsidRPr="00674F53" w:rsidRDefault="0060086E" w:rsidP="0060086E">
            <w:pPr>
              <w:widowControl w:val="0"/>
              <w:tabs>
                <w:tab w:val="left" w:pos="720"/>
              </w:tabs>
              <w:autoSpaceDE w:val="0"/>
              <w:autoSpaceDN w:val="0"/>
              <w:ind w:right="-63"/>
              <w:rPr>
                <w:sz w:val="20"/>
                <w:szCs w:val="20"/>
                <w:lang w:val="es-ES"/>
              </w:rPr>
            </w:pPr>
            <w:r w:rsidRPr="00674F53">
              <w:rPr>
                <w:sz w:val="20"/>
                <w:szCs w:val="20"/>
                <w:lang w:val="es-ES"/>
              </w:rPr>
              <w:t xml:space="preserve">Adecuación y funcionamiento de </w:t>
            </w:r>
            <w:r w:rsidRPr="00674F53">
              <w:rPr>
                <w:sz w:val="20"/>
                <w:szCs w:val="20"/>
                <w:lang w:val="es-ES"/>
              </w:rPr>
              <w:lastRenderedPageBreak/>
              <w:t>las instalaciones temporales.</w:t>
            </w:r>
          </w:p>
          <w:p w14:paraId="27069772" w14:textId="77777777" w:rsidR="0060086E" w:rsidRPr="00674F53" w:rsidRDefault="0060086E" w:rsidP="0060086E">
            <w:pPr>
              <w:widowControl w:val="0"/>
              <w:tabs>
                <w:tab w:val="left" w:pos="720"/>
              </w:tabs>
              <w:autoSpaceDE w:val="0"/>
              <w:autoSpaceDN w:val="0"/>
              <w:ind w:right="-63"/>
              <w:rPr>
                <w:sz w:val="20"/>
                <w:szCs w:val="20"/>
                <w:lang w:val="es-ES"/>
              </w:rPr>
            </w:pPr>
          </w:p>
          <w:p w14:paraId="42ECB5F3" w14:textId="77777777" w:rsidR="0060086E" w:rsidRPr="00674F53" w:rsidRDefault="0060086E" w:rsidP="0060086E">
            <w:pPr>
              <w:widowControl w:val="0"/>
              <w:tabs>
                <w:tab w:val="left" w:pos="720"/>
              </w:tabs>
              <w:autoSpaceDE w:val="0"/>
              <w:autoSpaceDN w:val="0"/>
              <w:ind w:right="-63"/>
              <w:rPr>
                <w:sz w:val="20"/>
                <w:szCs w:val="20"/>
                <w:lang w:val="es-ES"/>
              </w:rPr>
            </w:pPr>
          </w:p>
          <w:p w14:paraId="0E0CF456" w14:textId="77777777" w:rsidR="0060086E" w:rsidRPr="00674F53" w:rsidRDefault="0060086E" w:rsidP="0060086E">
            <w:pPr>
              <w:widowControl w:val="0"/>
              <w:tabs>
                <w:tab w:val="left" w:pos="720"/>
              </w:tabs>
              <w:autoSpaceDE w:val="0"/>
              <w:autoSpaceDN w:val="0"/>
              <w:ind w:right="-63"/>
              <w:rPr>
                <w:sz w:val="20"/>
                <w:szCs w:val="20"/>
                <w:lang w:val="es-ES"/>
              </w:rPr>
            </w:pPr>
            <w:r w:rsidRPr="00674F53">
              <w:rPr>
                <w:sz w:val="20"/>
                <w:szCs w:val="20"/>
                <w:lang w:val="es-ES"/>
              </w:rPr>
              <w:t>Pequeñas excavaciones, cortes y movimientos de tierras (en caso de ocurrencia)</w:t>
            </w:r>
          </w:p>
          <w:p w14:paraId="22063E8B" w14:textId="77777777" w:rsidR="0060086E" w:rsidRPr="00674F53" w:rsidRDefault="0060086E" w:rsidP="0060086E">
            <w:pPr>
              <w:widowControl w:val="0"/>
              <w:tabs>
                <w:tab w:val="left" w:pos="720"/>
              </w:tabs>
              <w:autoSpaceDE w:val="0"/>
              <w:autoSpaceDN w:val="0"/>
              <w:ind w:right="-63"/>
              <w:rPr>
                <w:sz w:val="20"/>
                <w:szCs w:val="20"/>
                <w:lang w:val="es-ES"/>
              </w:rPr>
            </w:pPr>
          </w:p>
          <w:p w14:paraId="649A0FEB" w14:textId="77777777" w:rsidR="0060086E" w:rsidRPr="00674F53" w:rsidRDefault="0060086E" w:rsidP="0060086E">
            <w:pPr>
              <w:widowControl w:val="0"/>
              <w:tabs>
                <w:tab w:val="left" w:pos="720"/>
              </w:tabs>
              <w:autoSpaceDE w:val="0"/>
              <w:autoSpaceDN w:val="0"/>
              <w:ind w:right="-63"/>
              <w:rPr>
                <w:sz w:val="20"/>
                <w:szCs w:val="20"/>
                <w:lang w:val="es-ES"/>
              </w:rPr>
            </w:pPr>
          </w:p>
          <w:p w14:paraId="14DAE02A" w14:textId="056197C5" w:rsidR="0060086E" w:rsidRPr="00674F53" w:rsidRDefault="0060086E" w:rsidP="0060086E">
            <w:pPr>
              <w:widowControl w:val="0"/>
              <w:tabs>
                <w:tab w:val="left" w:pos="720"/>
              </w:tabs>
              <w:autoSpaceDE w:val="0"/>
              <w:autoSpaceDN w:val="0"/>
              <w:ind w:right="-63"/>
              <w:rPr>
                <w:sz w:val="20"/>
                <w:szCs w:val="20"/>
                <w:lang w:val="es-ES"/>
              </w:rPr>
            </w:pPr>
            <w:r w:rsidRPr="00674F53">
              <w:rPr>
                <w:sz w:val="20"/>
                <w:szCs w:val="20"/>
                <w:lang w:val="es-ES"/>
              </w:rPr>
              <w:t>Maquinaria y equipo de construcción</w:t>
            </w:r>
          </w:p>
        </w:tc>
        <w:tc>
          <w:tcPr>
            <w:tcW w:w="4111" w:type="dxa"/>
          </w:tcPr>
          <w:p w14:paraId="2BD654FF" w14:textId="06717F0F" w:rsidR="0060086E" w:rsidRPr="00674F53" w:rsidRDefault="0060086E" w:rsidP="0060086E">
            <w:pPr>
              <w:widowControl w:val="0"/>
              <w:tabs>
                <w:tab w:val="left" w:pos="720"/>
              </w:tabs>
              <w:autoSpaceDE w:val="0"/>
              <w:autoSpaceDN w:val="0"/>
              <w:ind w:right="-63"/>
              <w:rPr>
                <w:bCs/>
                <w:sz w:val="20"/>
                <w:szCs w:val="20"/>
                <w:lang w:val="es-ES"/>
              </w:rPr>
            </w:pPr>
            <w:r w:rsidRPr="00674F53">
              <w:rPr>
                <w:bCs/>
                <w:sz w:val="20"/>
                <w:szCs w:val="20"/>
                <w:lang w:val="es-ES"/>
              </w:rPr>
              <w:lastRenderedPageBreak/>
              <w:t xml:space="preserve">Afluencia laboral, </w:t>
            </w:r>
            <w:r w:rsidR="00674F53">
              <w:rPr>
                <w:bCs/>
                <w:sz w:val="20"/>
                <w:szCs w:val="20"/>
                <w:lang w:val="es-ES"/>
              </w:rPr>
              <w:t>ESAS</w:t>
            </w:r>
            <w:r w:rsidRPr="00674F53">
              <w:rPr>
                <w:bCs/>
                <w:sz w:val="20"/>
                <w:szCs w:val="20"/>
                <w:lang w:val="es-ES"/>
              </w:rPr>
              <w:t xml:space="preserve"> y violencia de género.</w:t>
            </w:r>
          </w:p>
        </w:tc>
        <w:tc>
          <w:tcPr>
            <w:tcW w:w="7256" w:type="dxa"/>
          </w:tcPr>
          <w:p w14:paraId="71F202F3" w14:textId="77777777" w:rsidR="00694D11" w:rsidRPr="00674F53" w:rsidRDefault="00694D11" w:rsidP="00694D11">
            <w:pPr>
              <w:widowControl w:val="0"/>
              <w:tabs>
                <w:tab w:val="left" w:pos="720"/>
              </w:tabs>
              <w:autoSpaceDE w:val="0"/>
              <w:autoSpaceDN w:val="0"/>
              <w:ind w:right="-63"/>
              <w:rPr>
                <w:bCs/>
                <w:sz w:val="20"/>
                <w:szCs w:val="20"/>
                <w:lang w:val="es-ES"/>
              </w:rPr>
            </w:pPr>
            <w:r w:rsidRPr="00674F53">
              <w:rPr>
                <w:bCs/>
                <w:sz w:val="20"/>
                <w:szCs w:val="20"/>
                <w:lang w:val="es-ES"/>
              </w:rPr>
              <w:t>- Realizar convocatorias en el marco de las directrices legales de los territorios donde se desarrollará el proyecto.</w:t>
            </w:r>
          </w:p>
          <w:p w14:paraId="6C682214" w14:textId="77777777" w:rsidR="00694D11" w:rsidRPr="00674F53" w:rsidRDefault="00694D11" w:rsidP="00694D11">
            <w:pPr>
              <w:widowControl w:val="0"/>
              <w:tabs>
                <w:tab w:val="left" w:pos="720"/>
              </w:tabs>
              <w:autoSpaceDE w:val="0"/>
              <w:autoSpaceDN w:val="0"/>
              <w:ind w:right="-63"/>
              <w:rPr>
                <w:bCs/>
                <w:sz w:val="20"/>
                <w:szCs w:val="20"/>
                <w:lang w:val="es-ES"/>
              </w:rPr>
            </w:pPr>
            <w:r w:rsidRPr="00674F53">
              <w:rPr>
                <w:bCs/>
                <w:sz w:val="20"/>
                <w:szCs w:val="20"/>
                <w:lang w:val="es-ES"/>
              </w:rPr>
              <w:t>- Promover la empleabilidad de la mano de obra local en el área de la construcción con enfoque de género (tanto calificados como no calificados).</w:t>
            </w:r>
          </w:p>
          <w:p w14:paraId="77BEE8B3" w14:textId="0E8C4C16" w:rsidR="00694D11" w:rsidRPr="00674F53" w:rsidRDefault="00694D11" w:rsidP="0060086E">
            <w:pPr>
              <w:widowControl w:val="0"/>
              <w:tabs>
                <w:tab w:val="left" w:pos="720"/>
              </w:tabs>
              <w:autoSpaceDE w:val="0"/>
              <w:autoSpaceDN w:val="0"/>
              <w:ind w:right="-63"/>
              <w:rPr>
                <w:bCs/>
                <w:sz w:val="20"/>
                <w:szCs w:val="20"/>
                <w:lang w:val="es-ES"/>
              </w:rPr>
            </w:pPr>
            <w:r w:rsidRPr="00674F53">
              <w:rPr>
                <w:bCs/>
                <w:sz w:val="20"/>
                <w:szCs w:val="20"/>
                <w:lang w:val="es-ES"/>
              </w:rPr>
              <w:t xml:space="preserve">- Fomentar, en la medida de lo técnicamente posible, la contratación de prestadores de </w:t>
            </w:r>
            <w:r w:rsidRPr="00674F53">
              <w:rPr>
                <w:bCs/>
                <w:sz w:val="20"/>
                <w:szCs w:val="20"/>
                <w:lang w:val="es-ES"/>
              </w:rPr>
              <w:lastRenderedPageBreak/>
              <w:t>servicios en los ámbitos de influencia del proyecto.</w:t>
            </w:r>
          </w:p>
          <w:p w14:paraId="5D3EF735" w14:textId="77777777" w:rsidR="007035CB" w:rsidRPr="00674F53" w:rsidRDefault="0060086E" w:rsidP="0060086E">
            <w:pPr>
              <w:widowControl w:val="0"/>
              <w:tabs>
                <w:tab w:val="left" w:pos="720"/>
              </w:tabs>
              <w:autoSpaceDE w:val="0"/>
              <w:autoSpaceDN w:val="0"/>
              <w:ind w:right="-63"/>
              <w:rPr>
                <w:bCs/>
                <w:sz w:val="20"/>
                <w:szCs w:val="20"/>
                <w:lang w:val="es-ES"/>
              </w:rPr>
            </w:pPr>
            <w:r w:rsidRPr="00674F53">
              <w:rPr>
                <w:bCs/>
                <w:sz w:val="20"/>
                <w:szCs w:val="20"/>
                <w:lang w:val="es-ES"/>
              </w:rPr>
              <w:t>-Diseño e implementación de un código de conducta: eliminación del acoso sexual, violencia de género, violencia contra las mujeres, interrupción en la vida de las comunidades por presencia de trabajadores, entre otros.</w:t>
            </w:r>
          </w:p>
          <w:p w14:paraId="588774C8" w14:textId="455B14E3" w:rsidR="00596B73" w:rsidRPr="00674F53" w:rsidRDefault="00596B73">
            <w:pPr>
              <w:widowControl w:val="0"/>
              <w:tabs>
                <w:tab w:val="left" w:pos="720"/>
              </w:tabs>
              <w:autoSpaceDE w:val="0"/>
              <w:autoSpaceDN w:val="0"/>
              <w:ind w:right="-63"/>
              <w:rPr>
                <w:bCs/>
                <w:sz w:val="20"/>
                <w:szCs w:val="20"/>
                <w:lang w:val="es-ES"/>
              </w:rPr>
            </w:pPr>
            <w:r w:rsidRPr="00674F53">
              <w:rPr>
                <w:bCs/>
                <w:sz w:val="20"/>
                <w:szCs w:val="20"/>
                <w:lang w:val="es-ES"/>
              </w:rPr>
              <w:t xml:space="preserve">-Aplicación de los procedimientos del </w:t>
            </w:r>
            <w:r w:rsidR="00674F53">
              <w:rPr>
                <w:bCs/>
                <w:sz w:val="20"/>
                <w:szCs w:val="20"/>
                <w:lang w:val="es-ES"/>
              </w:rPr>
              <w:t>ESAS</w:t>
            </w:r>
            <w:r w:rsidRPr="00674F53">
              <w:rPr>
                <w:bCs/>
                <w:sz w:val="20"/>
                <w:szCs w:val="20"/>
                <w:lang w:val="es-ES"/>
              </w:rPr>
              <w:t xml:space="preserve"> de conformidad con la política del BM (véase el anexo M).</w:t>
            </w:r>
          </w:p>
        </w:tc>
      </w:tr>
      <w:tr w:rsidR="0060086E" w:rsidRPr="00DB3D01" w14:paraId="0B6DE998" w14:textId="77777777" w:rsidTr="00220A85">
        <w:trPr>
          <w:trHeight w:val="1543"/>
        </w:trPr>
        <w:tc>
          <w:tcPr>
            <w:tcW w:w="1696" w:type="dxa"/>
            <w:vMerge/>
            <w:vAlign w:val="center"/>
          </w:tcPr>
          <w:p w14:paraId="5345597A" w14:textId="32D1A1B9" w:rsidR="0060086E" w:rsidRPr="00674F53" w:rsidRDefault="0060086E" w:rsidP="0060086E">
            <w:pPr>
              <w:widowControl w:val="0"/>
              <w:tabs>
                <w:tab w:val="left" w:pos="720"/>
              </w:tabs>
              <w:autoSpaceDE w:val="0"/>
              <w:autoSpaceDN w:val="0"/>
              <w:ind w:right="-63"/>
              <w:rPr>
                <w:sz w:val="20"/>
                <w:szCs w:val="20"/>
                <w:lang w:val="es-ES"/>
              </w:rPr>
            </w:pPr>
          </w:p>
        </w:tc>
        <w:tc>
          <w:tcPr>
            <w:tcW w:w="4111" w:type="dxa"/>
          </w:tcPr>
          <w:p w14:paraId="268685D9" w14:textId="2F5F1AC1" w:rsidR="0060086E" w:rsidRPr="00674F53" w:rsidRDefault="0060086E" w:rsidP="0060086E">
            <w:pPr>
              <w:widowControl w:val="0"/>
              <w:tabs>
                <w:tab w:val="left" w:pos="720"/>
              </w:tabs>
              <w:autoSpaceDE w:val="0"/>
              <w:autoSpaceDN w:val="0"/>
              <w:ind w:right="-63"/>
              <w:rPr>
                <w:bCs/>
                <w:sz w:val="20"/>
                <w:szCs w:val="20"/>
                <w:lang w:val="es-ES"/>
              </w:rPr>
            </w:pPr>
            <w:r w:rsidRPr="00674F53">
              <w:rPr>
                <w:bCs/>
                <w:sz w:val="20"/>
                <w:szCs w:val="20"/>
                <w:lang w:val="es-ES"/>
              </w:rPr>
              <w:t>Disminución temporal de la cubierta vegetal: Durante la ejecución de esta actividad, se podría generar una modificación de la fisonomía de la planta y se puede causar una disminución de la biomasa.</w:t>
            </w:r>
          </w:p>
        </w:tc>
        <w:tc>
          <w:tcPr>
            <w:tcW w:w="7256" w:type="dxa"/>
          </w:tcPr>
          <w:p w14:paraId="11C9A3B0" w14:textId="77777777" w:rsidR="0060086E" w:rsidRPr="00674F53" w:rsidRDefault="0060086E" w:rsidP="0060086E">
            <w:pPr>
              <w:widowControl w:val="0"/>
              <w:tabs>
                <w:tab w:val="left" w:pos="720"/>
              </w:tabs>
              <w:autoSpaceDE w:val="0"/>
              <w:autoSpaceDN w:val="0"/>
              <w:ind w:right="-63"/>
              <w:rPr>
                <w:bCs/>
                <w:sz w:val="20"/>
                <w:szCs w:val="20"/>
                <w:lang w:val="es-ES"/>
              </w:rPr>
            </w:pPr>
            <w:r w:rsidRPr="00674F53">
              <w:rPr>
                <w:bCs/>
                <w:sz w:val="20"/>
                <w:szCs w:val="20"/>
                <w:lang w:val="es-ES"/>
              </w:rPr>
              <w:t>- Efectuar el desmonte y la retirada de vegetación únicamente en zonas previamente delimitadas y autorizadas.</w:t>
            </w:r>
          </w:p>
          <w:p w14:paraId="7F993FD8" w14:textId="77777777" w:rsidR="0060086E" w:rsidRPr="00674F53" w:rsidRDefault="0060086E" w:rsidP="0060086E">
            <w:pPr>
              <w:widowControl w:val="0"/>
              <w:tabs>
                <w:tab w:val="left" w:pos="720"/>
              </w:tabs>
              <w:autoSpaceDE w:val="0"/>
              <w:autoSpaceDN w:val="0"/>
              <w:ind w:right="-63"/>
              <w:rPr>
                <w:bCs/>
                <w:sz w:val="20"/>
                <w:szCs w:val="20"/>
                <w:lang w:val="es-ES"/>
              </w:rPr>
            </w:pPr>
            <w:r w:rsidRPr="00674F53">
              <w:rPr>
                <w:bCs/>
                <w:sz w:val="20"/>
                <w:szCs w:val="20"/>
                <w:lang w:val="es-ES"/>
              </w:rPr>
              <w:t>- La tala de árboles no se llevará a cabo, salvo autorización previa de la autoridad medioambiental competente. Deberán aplicarse medidas de compensación de al menos dos árboles plantados por cada árbol talado, o las indicadas por la autoridad medioambiental.</w:t>
            </w:r>
          </w:p>
          <w:p w14:paraId="3533486A" w14:textId="77777777" w:rsidR="0060086E" w:rsidRPr="00674F53" w:rsidRDefault="0060086E" w:rsidP="0060086E">
            <w:pPr>
              <w:widowControl w:val="0"/>
              <w:tabs>
                <w:tab w:val="left" w:pos="720"/>
              </w:tabs>
              <w:autoSpaceDE w:val="0"/>
              <w:autoSpaceDN w:val="0"/>
              <w:ind w:right="-63"/>
              <w:rPr>
                <w:bCs/>
                <w:sz w:val="20"/>
                <w:szCs w:val="20"/>
                <w:lang w:val="es-ES"/>
              </w:rPr>
            </w:pPr>
            <w:r w:rsidRPr="00674F53">
              <w:rPr>
                <w:bCs/>
                <w:sz w:val="20"/>
                <w:szCs w:val="20"/>
                <w:lang w:val="es-ES"/>
              </w:rPr>
              <w:t>- Efectuar el desmonte de forma que se garantice la correcta extracción de la capa orgánica del suelo sin que se mezcle con la materia estéril. Deseche estos materiales correctamente para su almacenamiento y posterior uso, si es necesario, en procesos de revegetación.</w:t>
            </w:r>
          </w:p>
        </w:tc>
      </w:tr>
      <w:tr w:rsidR="0060086E" w:rsidRPr="00DB3D01" w14:paraId="4858C4C5" w14:textId="77777777" w:rsidTr="00220A85">
        <w:tc>
          <w:tcPr>
            <w:tcW w:w="1696" w:type="dxa"/>
            <w:vMerge/>
          </w:tcPr>
          <w:p w14:paraId="12A732F4" w14:textId="77777777" w:rsidR="0060086E" w:rsidRPr="00674F53" w:rsidRDefault="0060086E" w:rsidP="0060086E">
            <w:pPr>
              <w:widowControl w:val="0"/>
              <w:tabs>
                <w:tab w:val="left" w:pos="720"/>
              </w:tabs>
              <w:autoSpaceDE w:val="0"/>
              <w:autoSpaceDN w:val="0"/>
              <w:ind w:right="-63"/>
              <w:rPr>
                <w:sz w:val="20"/>
                <w:szCs w:val="20"/>
                <w:lang w:val="es-ES"/>
              </w:rPr>
            </w:pPr>
          </w:p>
        </w:tc>
        <w:tc>
          <w:tcPr>
            <w:tcW w:w="4111" w:type="dxa"/>
          </w:tcPr>
          <w:p w14:paraId="335A801A" w14:textId="292C735F" w:rsidR="0060086E" w:rsidRPr="00674F53" w:rsidRDefault="0060086E" w:rsidP="0060086E">
            <w:pPr>
              <w:widowControl w:val="0"/>
              <w:tabs>
                <w:tab w:val="left" w:pos="720"/>
              </w:tabs>
              <w:autoSpaceDE w:val="0"/>
              <w:autoSpaceDN w:val="0"/>
              <w:ind w:right="-63"/>
              <w:rPr>
                <w:bCs/>
                <w:sz w:val="20"/>
                <w:szCs w:val="20"/>
                <w:lang w:val="es-ES"/>
              </w:rPr>
            </w:pPr>
            <w:r w:rsidRPr="00674F53">
              <w:rPr>
                <w:bCs/>
                <w:sz w:val="20"/>
                <w:szCs w:val="20"/>
                <w:lang w:val="es-ES"/>
              </w:rPr>
              <w:t>Cambio temporal de la calidad del aire debido a la emisión de gases y / o partículas: Material particulado podría generarse principalmente debido a la falta de cobertura vegetal del suelo; Además, las emisiones podrían generarse por los procesos de combustión del equipo, vehículos y maquinaria utilizados para las posibles intervenciones.</w:t>
            </w:r>
          </w:p>
        </w:tc>
        <w:tc>
          <w:tcPr>
            <w:tcW w:w="7256" w:type="dxa"/>
          </w:tcPr>
          <w:p w14:paraId="31F12789" w14:textId="77777777" w:rsidR="0060086E" w:rsidRPr="00674F53" w:rsidRDefault="0060086E" w:rsidP="0060086E">
            <w:pPr>
              <w:widowControl w:val="0"/>
              <w:tabs>
                <w:tab w:val="left" w:pos="720"/>
              </w:tabs>
              <w:autoSpaceDE w:val="0"/>
              <w:autoSpaceDN w:val="0"/>
              <w:ind w:right="-63"/>
              <w:rPr>
                <w:bCs/>
                <w:sz w:val="20"/>
                <w:szCs w:val="20"/>
                <w:lang w:val="es-ES"/>
              </w:rPr>
            </w:pPr>
            <w:r w:rsidRPr="00674F53">
              <w:rPr>
                <w:bCs/>
                <w:sz w:val="20"/>
                <w:szCs w:val="20"/>
                <w:lang w:val="es-ES"/>
              </w:rPr>
              <w:t>Mitigación de las partículas:</w:t>
            </w:r>
          </w:p>
          <w:p w14:paraId="0B866E31" w14:textId="77777777" w:rsidR="0060086E" w:rsidRPr="00674F53" w:rsidRDefault="0060086E" w:rsidP="0060086E">
            <w:pPr>
              <w:widowControl w:val="0"/>
              <w:tabs>
                <w:tab w:val="left" w:pos="720"/>
              </w:tabs>
              <w:autoSpaceDE w:val="0"/>
              <w:autoSpaceDN w:val="0"/>
              <w:ind w:right="-63"/>
              <w:rPr>
                <w:bCs/>
                <w:sz w:val="20"/>
                <w:szCs w:val="20"/>
                <w:lang w:val="es-ES"/>
              </w:rPr>
            </w:pPr>
            <w:r w:rsidRPr="00674F53">
              <w:rPr>
                <w:bCs/>
                <w:sz w:val="20"/>
                <w:szCs w:val="20"/>
                <w:lang w:val="es-ES"/>
              </w:rPr>
              <w:t>- La humectación periódica debe hacerse en áreas desprovistas de cobertura vegetal.</w:t>
            </w:r>
          </w:p>
          <w:p w14:paraId="3F3E02DA" w14:textId="77777777" w:rsidR="0060086E" w:rsidRPr="00674F53" w:rsidRDefault="0060086E" w:rsidP="0060086E">
            <w:pPr>
              <w:widowControl w:val="0"/>
              <w:tabs>
                <w:tab w:val="left" w:pos="720"/>
              </w:tabs>
              <w:autoSpaceDE w:val="0"/>
              <w:autoSpaceDN w:val="0"/>
              <w:ind w:right="-63"/>
              <w:rPr>
                <w:bCs/>
                <w:sz w:val="20"/>
                <w:szCs w:val="20"/>
                <w:lang w:val="es-ES"/>
              </w:rPr>
            </w:pPr>
            <w:r w:rsidRPr="00674F53">
              <w:rPr>
                <w:bCs/>
                <w:sz w:val="20"/>
                <w:szCs w:val="20"/>
                <w:lang w:val="es-ES"/>
              </w:rPr>
              <w:t>- Cubrir los materiales propensos a generar partículas.</w:t>
            </w:r>
          </w:p>
          <w:p w14:paraId="49002FC0" w14:textId="77777777" w:rsidR="0060086E" w:rsidRPr="00674F53" w:rsidRDefault="0060086E" w:rsidP="0060086E">
            <w:pPr>
              <w:widowControl w:val="0"/>
              <w:tabs>
                <w:tab w:val="left" w:pos="720"/>
              </w:tabs>
              <w:autoSpaceDE w:val="0"/>
              <w:autoSpaceDN w:val="0"/>
              <w:ind w:right="-63"/>
              <w:rPr>
                <w:bCs/>
                <w:sz w:val="20"/>
                <w:szCs w:val="20"/>
                <w:lang w:val="es-ES"/>
              </w:rPr>
            </w:pPr>
            <w:r w:rsidRPr="00674F53">
              <w:rPr>
                <w:bCs/>
                <w:sz w:val="20"/>
                <w:szCs w:val="20"/>
                <w:lang w:val="es-ES"/>
              </w:rPr>
              <w:t>- Realizar el transporte de materiales y escombros de construcción con la cubierta del volquete cubierta.</w:t>
            </w:r>
          </w:p>
          <w:p w14:paraId="2734A853" w14:textId="77777777" w:rsidR="0060086E" w:rsidRPr="00674F53" w:rsidRDefault="0060086E" w:rsidP="0060086E">
            <w:pPr>
              <w:widowControl w:val="0"/>
              <w:tabs>
                <w:tab w:val="left" w:pos="720"/>
              </w:tabs>
              <w:autoSpaceDE w:val="0"/>
              <w:autoSpaceDN w:val="0"/>
              <w:ind w:right="-63"/>
              <w:rPr>
                <w:bCs/>
                <w:sz w:val="20"/>
                <w:szCs w:val="20"/>
                <w:lang w:val="es-ES"/>
              </w:rPr>
            </w:pPr>
            <w:r w:rsidRPr="00674F53">
              <w:rPr>
                <w:bCs/>
                <w:sz w:val="20"/>
                <w:szCs w:val="20"/>
                <w:lang w:val="es-ES"/>
              </w:rPr>
              <w:t>Control de las emisiones atmosféricas:</w:t>
            </w:r>
          </w:p>
          <w:p w14:paraId="2A2A4E3F" w14:textId="77777777" w:rsidR="0060086E" w:rsidRPr="00674F53" w:rsidRDefault="0060086E" w:rsidP="0060086E">
            <w:pPr>
              <w:widowControl w:val="0"/>
              <w:tabs>
                <w:tab w:val="left" w:pos="720"/>
              </w:tabs>
              <w:autoSpaceDE w:val="0"/>
              <w:autoSpaceDN w:val="0"/>
              <w:ind w:right="-63"/>
              <w:rPr>
                <w:bCs/>
                <w:sz w:val="20"/>
                <w:szCs w:val="20"/>
                <w:lang w:val="es-ES"/>
              </w:rPr>
            </w:pPr>
            <w:r w:rsidRPr="00674F53">
              <w:rPr>
                <w:bCs/>
                <w:sz w:val="20"/>
                <w:szCs w:val="20"/>
                <w:lang w:val="es-ES"/>
              </w:rPr>
              <w:t>- Los aparatos, vehículos y máquinas que generen emisiones atmosféricas sólo deberán permanecer encendidos durante el tiempo estrictamente necesario. Estos deben estar en buenas condiciones y el calendario de mantenimiento preventivo debe cumplirse y el mantenimiento correctivo debe llevarse a cabo de manera oportuna.</w:t>
            </w:r>
          </w:p>
          <w:p w14:paraId="3408956A" w14:textId="77777777" w:rsidR="0060086E" w:rsidRPr="00674F53" w:rsidRDefault="0060086E" w:rsidP="0060086E">
            <w:pPr>
              <w:widowControl w:val="0"/>
              <w:tabs>
                <w:tab w:val="left" w:pos="720"/>
              </w:tabs>
              <w:autoSpaceDE w:val="0"/>
              <w:autoSpaceDN w:val="0"/>
              <w:ind w:right="-63"/>
              <w:rPr>
                <w:bCs/>
                <w:sz w:val="20"/>
                <w:szCs w:val="20"/>
                <w:lang w:val="es-ES"/>
              </w:rPr>
            </w:pPr>
            <w:r w:rsidRPr="00674F53">
              <w:rPr>
                <w:bCs/>
                <w:sz w:val="20"/>
                <w:szCs w:val="20"/>
                <w:lang w:val="es-ES"/>
              </w:rPr>
              <w:t>- Deben cumplirse las normas medioambientales vigentes.</w:t>
            </w:r>
          </w:p>
        </w:tc>
      </w:tr>
      <w:tr w:rsidR="0060086E" w:rsidRPr="00DB3D01" w14:paraId="6C9BA3B5" w14:textId="77777777" w:rsidTr="00220A85">
        <w:tc>
          <w:tcPr>
            <w:tcW w:w="1696" w:type="dxa"/>
            <w:vMerge/>
          </w:tcPr>
          <w:p w14:paraId="10819B6D" w14:textId="77777777" w:rsidR="0060086E" w:rsidRPr="00674F53" w:rsidRDefault="0060086E" w:rsidP="0060086E">
            <w:pPr>
              <w:widowControl w:val="0"/>
              <w:tabs>
                <w:tab w:val="left" w:pos="720"/>
              </w:tabs>
              <w:autoSpaceDE w:val="0"/>
              <w:autoSpaceDN w:val="0"/>
              <w:ind w:right="-63"/>
              <w:rPr>
                <w:sz w:val="20"/>
                <w:szCs w:val="20"/>
                <w:lang w:val="es-ES"/>
              </w:rPr>
            </w:pPr>
          </w:p>
        </w:tc>
        <w:tc>
          <w:tcPr>
            <w:tcW w:w="4111" w:type="dxa"/>
          </w:tcPr>
          <w:p w14:paraId="5734609D" w14:textId="249A6091" w:rsidR="0060086E" w:rsidRPr="00674F53" w:rsidRDefault="0060086E" w:rsidP="0060086E">
            <w:pPr>
              <w:widowControl w:val="0"/>
              <w:tabs>
                <w:tab w:val="left" w:pos="720"/>
              </w:tabs>
              <w:autoSpaceDE w:val="0"/>
              <w:autoSpaceDN w:val="0"/>
              <w:ind w:right="-63"/>
              <w:rPr>
                <w:bCs/>
                <w:sz w:val="20"/>
                <w:szCs w:val="20"/>
                <w:lang w:val="es-ES"/>
              </w:rPr>
            </w:pPr>
            <w:r w:rsidRPr="00674F53">
              <w:rPr>
                <w:bCs/>
                <w:sz w:val="20"/>
                <w:szCs w:val="20"/>
                <w:lang w:val="es-ES"/>
              </w:rPr>
              <w:t>Cambio en los niveles de ruido: Se puede generar ruido a corto plazo y localizado durante la construcción, especialmente si el cableado subterráneo.</w:t>
            </w:r>
          </w:p>
        </w:tc>
        <w:tc>
          <w:tcPr>
            <w:tcW w:w="7256" w:type="dxa"/>
          </w:tcPr>
          <w:p w14:paraId="0F6B53D6" w14:textId="77777777" w:rsidR="0060086E" w:rsidRPr="00674F53" w:rsidRDefault="0060086E" w:rsidP="0060086E">
            <w:pPr>
              <w:widowControl w:val="0"/>
              <w:tabs>
                <w:tab w:val="left" w:pos="720"/>
              </w:tabs>
              <w:autoSpaceDE w:val="0"/>
              <w:autoSpaceDN w:val="0"/>
              <w:ind w:right="-63"/>
              <w:rPr>
                <w:bCs/>
                <w:sz w:val="20"/>
                <w:szCs w:val="20"/>
                <w:lang w:val="es-ES"/>
              </w:rPr>
            </w:pPr>
            <w:r w:rsidRPr="00674F53">
              <w:rPr>
                <w:bCs/>
                <w:sz w:val="20"/>
                <w:szCs w:val="20"/>
                <w:lang w:val="es-ES"/>
              </w:rPr>
              <w:t>- Poner barreras contra el ruido siempre que sea posible.</w:t>
            </w:r>
          </w:p>
          <w:p w14:paraId="237BE254" w14:textId="77777777" w:rsidR="0060086E" w:rsidRPr="00674F53" w:rsidRDefault="0060086E" w:rsidP="0060086E">
            <w:pPr>
              <w:widowControl w:val="0"/>
              <w:tabs>
                <w:tab w:val="left" w:pos="720"/>
              </w:tabs>
              <w:autoSpaceDE w:val="0"/>
              <w:autoSpaceDN w:val="0"/>
              <w:ind w:right="-63"/>
              <w:rPr>
                <w:bCs/>
                <w:sz w:val="20"/>
                <w:szCs w:val="20"/>
                <w:lang w:val="es-ES"/>
              </w:rPr>
            </w:pPr>
            <w:r w:rsidRPr="00674F53">
              <w:rPr>
                <w:bCs/>
                <w:sz w:val="20"/>
                <w:szCs w:val="20"/>
                <w:lang w:val="es-ES"/>
              </w:rPr>
              <w:t>- Realizar un mantenimiento preventivo y correctivo del equipo para minimizar las vibraciones que puedan generar ruido.</w:t>
            </w:r>
          </w:p>
          <w:p w14:paraId="62A68316" w14:textId="77777777" w:rsidR="0060086E" w:rsidRPr="00674F53" w:rsidRDefault="0060086E" w:rsidP="0060086E">
            <w:pPr>
              <w:widowControl w:val="0"/>
              <w:tabs>
                <w:tab w:val="left" w:pos="720"/>
              </w:tabs>
              <w:autoSpaceDE w:val="0"/>
              <w:autoSpaceDN w:val="0"/>
              <w:ind w:right="-63"/>
              <w:rPr>
                <w:bCs/>
                <w:sz w:val="20"/>
                <w:szCs w:val="20"/>
                <w:lang w:val="es-ES"/>
              </w:rPr>
            </w:pPr>
            <w:r w:rsidRPr="00674F53">
              <w:rPr>
                <w:bCs/>
                <w:sz w:val="20"/>
                <w:szCs w:val="20"/>
                <w:lang w:val="es-ES"/>
              </w:rPr>
              <w:t>- Los trabajadores expuestos a niveles elevados de ruido deben llevar protección auditiva.</w:t>
            </w:r>
          </w:p>
          <w:p w14:paraId="28FFC347" w14:textId="1A906814" w:rsidR="0060086E" w:rsidRPr="00674F53" w:rsidRDefault="0060086E" w:rsidP="0060086E">
            <w:pPr>
              <w:widowControl w:val="0"/>
              <w:tabs>
                <w:tab w:val="left" w:pos="720"/>
              </w:tabs>
              <w:autoSpaceDE w:val="0"/>
              <w:autoSpaceDN w:val="0"/>
              <w:ind w:right="-63"/>
              <w:rPr>
                <w:bCs/>
                <w:sz w:val="20"/>
                <w:szCs w:val="20"/>
                <w:lang w:val="es-ES"/>
              </w:rPr>
            </w:pPr>
            <w:r w:rsidRPr="00674F53">
              <w:rPr>
                <w:bCs/>
                <w:sz w:val="20"/>
                <w:szCs w:val="20"/>
                <w:lang w:val="es-ES"/>
              </w:rPr>
              <w:t>- Respetar los niveles máximos de ruido permitidos en los lugares de trabajo y realizar campañas de sensibilización para reducir los niveles de presión acústica (en caso necesario).</w:t>
            </w:r>
          </w:p>
          <w:p w14:paraId="76F33DED" w14:textId="77777777" w:rsidR="0060086E" w:rsidRPr="00674F53" w:rsidRDefault="0060086E" w:rsidP="0060086E">
            <w:pPr>
              <w:widowControl w:val="0"/>
              <w:tabs>
                <w:tab w:val="left" w:pos="720"/>
              </w:tabs>
              <w:autoSpaceDE w:val="0"/>
              <w:autoSpaceDN w:val="0"/>
              <w:ind w:right="-63"/>
              <w:rPr>
                <w:bCs/>
                <w:sz w:val="20"/>
                <w:szCs w:val="20"/>
                <w:lang w:val="es-ES"/>
              </w:rPr>
            </w:pPr>
            <w:r w:rsidRPr="00674F53">
              <w:rPr>
                <w:bCs/>
                <w:sz w:val="20"/>
                <w:szCs w:val="20"/>
                <w:lang w:val="es-ES"/>
              </w:rPr>
              <w:t>- Cumplimiento de las normas de salud y seguridad en el trabajo (OHS).</w:t>
            </w:r>
          </w:p>
        </w:tc>
      </w:tr>
      <w:tr w:rsidR="0060086E" w:rsidRPr="00DB3D01" w14:paraId="647C5297" w14:textId="77777777" w:rsidTr="00220A85">
        <w:tc>
          <w:tcPr>
            <w:tcW w:w="1696" w:type="dxa"/>
            <w:vMerge/>
          </w:tcPr>
          <w:p w14:paraId="3BAFA532" w14:textId="77777777" w:rsidR="0060086E" w:rsidRPr="00674F53" w:rsidRDefault="0060086E" w:rsidP="0060086E">
            <w:pPr>
              <w:widowControl w:val="0"/>
              <w:tabs>
                <w:tab w:val="left" w:pos="720"/>
              </w:tabs>
              <w:autoSpaceDE w:val="0"/>
              <w:autoSpaceDN w:val="0"/>
              <w:ind w:right="-63"/>
              <w:rPr>
                <w:sz w:val="20"/>
                <w:szCs w:val="20"/>
                <w:lang w:val="es-ES"/>
              </w:rPr>
            </w:pPr>
          </w:p>
        </w:tc>
        <w:tc>
          <w:tcPr>
            <w:tcW w:w="4111" w:type="dxa"/>
          </w:tcPr>
          <w:p w14:paraId="5C6134B2" w14:textId="77777777" w:rsidR="0060086E" w:rsidRPr="00674F53" w:rsidRDefault="0060086E" w:rsidP="0060086E">
            <w:pPr>
              <w:widowControl w:val="0"/>
              <w:tabs>
                <w:tab w:val="left" w:pos="720"/>
              </w:tabs>
              <w:autoSpaceDE w:val="0"/>
              <w:autoSpaceDN w:val="0"/>
              <w:ind w:right="-63"/>
              <w:rPr>
                <w:bCs/>
                <w:sz w:val="20"/>
                <w:szCs w:val="20"/>
                <w:lang w:val="es-ES"/>
              </w:rPr>
            </w:pPr>
            <w:r w:rsidRPr="00674F53">
              <w:rPr>
                <w:bCs/>
                <w:sz w:val="20"/>
                <w:szCs w:val="20"/>
                <w:lang w:val="es-ES"/>
              </w:rPr>
              <w:t xml:space="preserve">Cambio en el paisaje: Se generará un cambio en la percepción de la calidad visual del paisaje, que, dependiendo del área de ejecución del </w:t>
            </w:r>
            <w:r w:rsidRPr="00674F53">
              <w:rPr>
                <w:bCs/>
                <w:sz w:val="20"/>
                <w:szCs w:val="20"/>
                <w:lang w:val="es-ES"/>
              </w:rPr>
              <w:lastRenderedPageBreak/>
              <w:t>proyecto.</w:t>
            </w:r>
          </w:p>
        </w:tc>
        <w:tc>
          <w:tcPr>
            <w:tcW w:w="7256" w:type="dxa"/>
          </w:tcPr>
          <w:p w14:paraId="182F8016" w14:textId="77777777" w:rsidR="0060086E" w:rsidRPr="00674F53" w:rsidRDefault="0060086E" w:rsidP="0060086E">
            <w:pPr>
              <w:widowControl w:val="0"/>
              <w:tabs>
                <w:tab w:val="left" w:pos="720"/>
              </w:tabs>
              <w:autoSpaceDE w:val="0"/>
              <w:autoSpaceDN w:val="0"/>
              <w:ind w:right="-63"/>
              <w:rPr>
                <w:bCs/>
                <w:sz w:val="20"/>
                <w:szCs w:val="20"/>
                <w:lang w:val="es-ES"/>
              </w:rPr>
            </w:pPr>
            <w:r w:rsidRPr="00674F53">
              <w:rPr>
                <w:bCs/>
                <w:sz w:val="20"/>
                <w:szCs w:val="20"/>
                <w:lang w:val="es-ES"/>
              </w:rPr>
              <w:lastRenderedPageBreak/>
              <w:t>- Delimitar y señalizar las zonas autorizadas para la construcción, así como las vías de acceso.</w:t>
            </w:r>
          </w:p>
          <w:p w14:paraId="71518349" w14:textId="77777777" w:rsidR="0060086E" w:rsidRPr="00674F53" w:rsidRDefault="0060086E" w:rsidP="0060086E">
            <w:pPr>
              <w:widowControl w:val="0"/>
              <w:tabs>
                <w:tab w:val="left" w:pos="720"/>
              </w:tabs>
              <w:autoSpaceDE w:val="0"/>
              <w:autoSpaceDN w:val="0"/>
              <w:ind w:right="-63"/>
              <w:rPr>
                <w:bCs/>
                <w:sz w:val="20"/>
                <w:szCs w:val="20"/>
                <w:lang w:val="es-ES"/>
              </w:rPr>
            </w:pPr>
            <w:r w:rsidRPr="00674F53">
              <w:rPr>
                <w:bCs/>
                <w:sz w:val="20"/>
                <w:szCs w:val="20"/>
                <w:lang w:val="es-ES"/>
              </w:rPr>
              <w:t xml:space="preserve">- Organizar las zonas de eliminación de residuos sólidos y líquidos para evitar que </w:t>
            </w:r>
            <w:r w:rsidRPr="00674F53">
              <w:rPr>
                <w:bCs/>
                <w:sz w:val="20"/>
                <w:szCs w:val="20"/>
                <w:lang w:val="es-ES"/>
              </w:rPr>
              <w:lastRenderedPageBreak/>
              <w:t>invadan el medio ambiente y afecten al paisaje.</w:t>
            </w:r>
          </w:p>
          <w:p w14:paraId="5F2689AB" w14:textId="77777777" w:rsidR="0060086E" w:rsidRPr="00674F53" w:rsidRDefault="0060086E" w:rsidP="0060086E">
            <w:pPr>
              <w:widowControl w:val="0"/>
              <w:tabs>
                <w:tab w:val="left" w:pos="720"/>
              </w:tabs>
              <w:autoSpaceDE w:val="0"/>
              <w:autoSpaceDN w:val="0"/>
              <w:ind w:right="-63"/>
              <w:rPr>
                <w:bCs/>
                <w:sz w:val="20"/>
                <w:szCs w:val="20"/>
                <w:lang w:val="es-ES"/>
              </w:rPr>
            </w:pPr>
            <w:r w:rsidRPr="00674F53">
              <w:rPr>
                <w:bCs/>
                <w:sz w:val="20"/>
                <w:szCs w:val="20"/>
                <w:lang w:val="es-ES"/>
              </w:rPr>
              <w:t>- Cubrir los materiales para evitar que elementos ambientales como la lluvia, el viento y el sol contribuyan a la dispersión y la contaminación visual que pueda generarse por la eliminación inadecuada de estos materiales.</w:t>
            </w:r>
          </w:p>
        </w:tc>
      </w:tr>
      <w:tr w:rsidR="0060086E" w:rsidRPr="00DB3D01" w14:paraId="2427B6BD" w14:textId="77777777" w:rsidTr="00220A85">
        <w:tc>
          <w:tcPr>
            <w:tcW w:w="1696" w:type="dxa"/>
            <w:vMerge/>
          </w:tcPr>
          <w:p w14:paraId="10795329" w14:textId="77777777" w:rsidR="0060086E" w:rsidRPr="00674F53" w:rsidRDefault="0060086E" w:rsidP="0060086E">
            <w:pPr>
              <w:widowControl w:val="0"/>
              <w:tabs>
                <w:tab w:val="left" w:pos="720"/>
              </w:tabs>
              <w:autoSpaceDE w:val="0"/>
              <w:autoSpaceDN w:val="0"/>
              <w:ind w:right="-63"/>
              <w:rPr>
                <w:sz w:val="20"/>
                <w:szCs w:val="20"/>
                <w:lang w:val="es-ES"/>
              </w:rPr>
            </w:pPr>
          </w:p>
        </w:tc>
        <w:tc>
          <w:tcPr>
            <w:tcW w:w="4111" w:type="dxa"/>
          </w:tcPr>
          <w:p w14:paraId="1977F961" w14:textId="77777777" w:rsidR="0060086E" w:rsidRPr="00DB3D01" w:rsidRDefault="0060086E" w:rsidP="0060086E">
            <w:pPr>
              <w:widowControl w:val="0"/>
              <w:tabs>
                <w:tab w:val="left" w:pos="720"/>
              </w:tabs>
              <w:autoSpaceDE w:val="0"/>
              <w:autoSpaceDN w:val="0"/>
              <w:ind w:right="-63"/>
              <w:rPr>
                <w:bCs/>
                <w:sz w:val="20"/>
                <w:szCs w:val="20"/>
                <w:lang w:val="en-US"/>
              </w:rPr>
            </w:pPr>
            <w:r w:rsidRPr="00674F53">
              <w:rPr>
                <w:bCs/>
                <w:sz w:val="20"/>
                <w:szCs w:val="20"/>
                <w:lang w:val="es-ES"/>
              </w:rPr>
              <w:t xml:space="preserve">Aumento de la generación de escombros de construcción: los escombros de construcción y demolición se generarán durante toda la actividad de construcción, sean o no susceptibles de uso. </w:t>
            </w:r>
            <w:r w:rsidRPr="00DB3D01">
              <w:rPr>
                <w:bCs/>
                <w:sz w:val="20"/>
                <w:szCs w:val="20"/>
                <w:lang w:val="en-US"/>
              </w:rPr>
              <w:t>Se incluyen los residuos peligrosos y los residuos ordinarios.</w:t>
            </w:r>
          </w:p>
        </w:tc>
        <w:tc>
          <w:tcPr>
            <w:tcW w:w="7256" w:type="dxa"/>
          </w:tcPr>
          <w:p w14:paraId="2AA6BB88" w14:textId="77777777" w:rsidR="0060086E" w:rsidRPr="00674F53" w:rsidRDefault="0060086E" w:rsidP="0060086E">
            <w:pPr>
              <w:widowControl w:val="0"/>
              <w:tabs>
                <w:tab w:val="left" w:pos="720"/>
              </w:tabs>
              <w:autoSpaceDE w:val="0"/>
              <w:autoSpaceDN w:val="0"/>
              <w:ind w:right="-63"/>
              <w:rPr>
                <w:bCs/>
                <w:sz w:val="20"/>
                <w:szCs w:val="20"/>
                <w:lang w:val="es-ES"/>
              </w:rPr>
            </w:pPr>
            <w:r w:rsidRPr="00674F53">
              <w:rPr>
                <w:bCs/>
                <w:sz w:val="20"/>
                <w:szCs w:val="20"/>
                <w:lang w:val="es-ES"/>
              </w:rPr>
              <w:t xml:space="preserve">-Realizar la segregación in situ de los escombros de construcción y entregarlos a las empresas autorizadas para su posterior uso y / o disposición final por los gestores que estén autorizados por la autoridad ambiental competente. </w:t>
            </w:r>
          </w:p>
          <w:p w14:paraId="59751A36" w14:textId="77777777" w:rsidR="0060086E" w:rsidRPr="00674F53" w:rsidRDefault="0060086E" w:rsidP="0060086E">
            <w:pPr>
              <w:widowControl w:val="0"/>
              <w:tabs>
                <w:tab w:val="left" w:pos="720"/>
              </w:tabs>
              <w:autoSpaceDE w:val="0"/>
              <w:autoSpaceDN w:val="0"/>
              <w:ind w:right="-63"/>
              <w:rPr>
                <w:bCs/>
                <w:sz w:val="20"/>
                <w:szCs w:val="20"/>
                <w:lang w:val="es-ES"/>
              </w:rPr>
            </w:pPr>
            <w:r w:rsidRPr="00674F53">
              <w:rPr>
                <w:bCs/>
                <w:sz w:val="20"/>
                <w:szCs w:val="20"/>
                <w:lang w:val="es-ES"/>
              </w:rPr>
              <w:t>- Siempre que sea técnicamente posible, reutilizar los restos de demolición in situ.</w:t>
            </w:r>
          </w:p>
          <w:p w14:paraId="7C7B603B" w14:textId="77777777" w:rsidR="0060086E" w:rsidRPr="00674F53" w:rsidRDefault="0060086E" w:rsidP="0060086E">
            <w:pPr>
              <w:widowControl w:val="0"/>
              <w:tabs>
                <w:tab w:val="left" w:pos="720"/>
              </w:tabs>
              <w:autoSpaceDE w:val="0"/>
              <w:autoSpaceDN w:val="0"/>
              <w:ind w:right="-63"/>
              <w:rPr>
                <w:bCs/>
                <w:sz w:val="20"/>
                <w:szCs w:val="20"/>
                <w:lang w:val="es-ES"/>
              </w:rPr>
            </w:pPr>
            <w:r w:rsidRPr="00674F53">
              <w:rPr>
                <w:bCs/>
                <w:sz w:val="20"/>
                <w:szCs w:val="20"/>
                <w:lang w:val="es-ES"/>
              </w:rPr>
              <w:t>- La disposición final de residuos/escombros se realizará en los sitios que cuenten con los permisos, licencias o autorizaciones ambientales vigentes que requieran las entidades reguladoras.</w:t>
            </w:r>
          </w:p>
        </w:tc>
      </w:tr>
      <w:tr w:rsidR="0060086E" w:rsidRPr="00DB3D01" w14:paraId="569C5F66" w14:textId="77777777" w:rsidTr="00220A85">
        <w:tc>
          <w:tcPr>
            <w:tcW w:w="1696" w:type="dxa"/>
            <w:vMerge/>
          </w:tcPr>
          <w:p w14:paraId="229A3B84" w14:textId="5ABCA699" w:rsidR="0060086E" w:rsidRPr="00674F53" w:rsidRDefault="0060086E" w:rsidP="0060086E">
            <w:pPr>
              <w:widowControl w:val="0"/>
              <w:tabs>
                <w:tab w:val="left" w:pos="720"/>
              </w:tabs>
              <w:autoSpaceDE w:val="0"/>
              <w:autoSpaceDN w:val="0"/>
              <w:ind w:right="-63"/>
              <w:rPr>
                <w:sz w:val="20"/>
                <w:szCs w:val="20"/>
                <w:lang w:val="es-ES"/>
              </w:rPr>
            </w:pPr>
          </w:p>
        </w:tc>
        <w:tc>
          <w:tcPr>
            <w:tcW w:w="4111" w:type="dxa"/>
          </w:tcPr>
          <w:p w14:paraId="11E9FC0A" w14:textId="48D24AAA" w:rsidR="0060086E" w:rsidRPr="00674F53" w:rsidRDefault="00FC658F" w:rsidP="0060086E">
            <w:pPr>
              <w:widowControl w:val="0"/>
              <w:tabs>
                <w:tab w:val="left" w:pos="720"/>
              </w:tabs>
              <w:autoSpaceDE w:val="0"/>
              <w:autoSpaceDN w:val="0"/>
              <w:ind w:right="-63"/>
              <w:rPr>
                <w:bCs/>
                <w:sz w:val="20"/>
                <w:szCs w:val="20"/>
                <w:lang w:val="es-ES"/>
              </w:rPr>
            </w:pPr>
            <w:r w:rsidRPr="00674F53">
              <w:rPr>
                <w:bCs/>
                <w:sz w:val="20"/>
                <w:szCs w:val="20"/>
                <w:lang w:val="es-ES"/>
              </w:rPr>
              <w:t>Temporal: Modificación de accesibilidad, movilidad y conectividad local.</w:t>
            </w:r>
          </w:p>
        </w:tc>
        <w:tc>
          <w:tcPr>
            <w:tcW w:w="7256" w:type="dxa"/>
          </w:tcPr>
          <w:p w14:paraId="5876D13D" w14:textId="77777777" w:rsidR="0060086E" w:rsidRPr="00674F53" w:rsidRDefault="0060086E" w:rsidP="0060086E">
            <w:pPr>
              <w:widowControl w:val="0"/>
              <w:tabs>
                <w:tab w:val="left" w:pos="720"/>
              </w:tabs>
              <w:autoSpaceDE w:val="0"/>
              <w:autoSpaceDN w:val="0"/>
              <w:ind w:right="-63"/>
              <w:rPr>
                <w:bCs/>
                <w:sz w:val="20"/>
                <w:szCs w:val="20"/>
                <w:lang w:val="es-ES"/>
              </w:rPr>
            </w:pPr>
            <w:r w:rsidRPr="00674F53">
              <w:rPr>
                <w:bCs/>
                <w:sz w:val="20"/>
                <w:szCs w:val="20"/>
                <w:lang w:val="es-ES"/>
              </w:rPr>
              <w:t>- Diseñar e implementar el Plan de Gestión de Tráfico para no afectar más carreteras de las necesarias.</w:t>
            </w:r>
          </w:p>
          <w:p w14:paraId="6146078C" w14:textId="77777777" w:rsidR="0060086E" w:rsidRPr="00674F53" w:rsidRDefault="0060086E" w:rsidP="0060086E">
            <w:pPr>
              <w:widowControl w:val="0"/>
              <w:tabs>
                <w:tab w:val="left" w:pos="720"/>
              </w:tabs>
              <w:autoSpaceDE w:val="0"/>
              <w:autoSpaceDN w:val="0"/>
              <w:ind w:right="-63"/>
              <w:rPr>
                <w:bCs/>
                <w:sz w:val="20"/>
                <w:szCs w:val="20"/>
                <w:lang w:val="es-ES"/>
              </w:rPr>
            </w:pPr>
            <w:r w:rsidRPr="00674F53">
              <w:rPr>
                <w:bCs/>
                <w:sz w:val="20"/>
                <w:szCs w:val="20"/>
                <w:lang w:val="es-ES"/>
              </w:rPr>
              <w:t>- Realizar el mantenimiento de carreteras, especialmente en aquellas carreteras por las que transitan vehículos y maquinaria pesada (si procede).</w:t>
            </w:r>
          </w:p>
        </w:tc>
      </w:tr>
      <w:tr w:rsidR="0060086E" w:rsidRPr="00DB3D01" w14:paraId="3DDC175C" w14:textId="77777777" w:rsidTr="00220A85">
        <w:tc>
          <w:tcPr>
            <w:tcW w:w="1696" w:type="dxa"/>
            <w:vMerge/>
          </w:tcPr>
          <w:p w14:paraId="4804A837" w14:textId="77777777" w:rsidR="0060086E" w:rsidRPr="00674F53" w:rsidRDefault="0060086E" w:rsidP="0060086E">
            <w:pPr>
              <w:widowControl w:val="0"/>
              <w:tabs>
                <w:tab w:val="left" w:pos="720"/>
              </w:tabs>
              <w:autoSpaceDE w:val="0"/>
              <w:autoSpaceDN w:val="0"/>
              <w:ind w:right="-63"/>
              <w:rPr>
                <w:sz w:val="20"/>
                <w:szCs w:val="20"/>
                <w:lang w:val="es-ES"/>
              </w:rPr>
            </w:pPr>
          </w:p>
        </w:tc>
        <w:tc>
          <w:tcPr>
            <w:tcW w:w="4111" w:type="dxa"/>
          </w:tcPr>
          <w:p w14:paraId="75B62FDA" w14:textId="211BAF76" w:rsidR="0060086E" w:rsidRPr="00674F53" w:rsidRDefault="00FC658F" w:rsidP="0060086E">
            <w:pPr>
              <w:widowControl w:val="0"/>
              <w:tabs>
                <w:tab w:val="left" w:pos="720"/>
              </w:tabs>
              <w:autoSpaceDE w:val="0"/>
              <w:autoSpaceDN w:val="0"/>
              <w:ind w:right="-63"/>
              <w:rPr>
                <w:bCs/>
                <w:sz w:val="20"/>
                <w:szCs w:val="20"/>
                <w:lang w:val="es-ES"/>
              </w:rPr>
            </w:pPr>
            <w:r w:rsidRPr="00674F53">
              <w:rPr>
                <w:bCs/>
                <w:sz w:val="20"/>
                <w:szCs w:val="20"/>
                <w:lang w:val="es-ES"/>
              </w:rPr>
              <w:t>Aumento temporal del tráfico vehicular: Habrá un aumento del tráfico vehicular debido a los vehículos y maquinaria necesarios para la ejecución de la construcción.</w:t>
            </w:r>
          </w:p>
        </w:tc>
        <w:tc>
          <w:tcPr>
            <w:tcW w:w="7256" w:type="dxa"/>
          </w:tcPr>
          <w:p w14:paraId="6956B148" w14:textId="77777777" w:rsidR="0060086E" w:rsidRPr="00674F53" w:rsidRDefault="0060086E" w:rsidP="0060086E">
            <w:pPr>
              <w:widowControl w:val="0"/>
              <w:tabs>
                <w:tab w:val="left" w:pos="720"/>
              </w:tabs>
              <w:autoSpaceDE w:val="0"/>
              <w:autoSpaceDN w:val="0"/>
              <w:ind w:right="-63"/>
              <w:rPr>
                <w:bCs/>
                <w:sz w:val="20"/>
                <w:szCs w:val="20"/>
                <w:lang w:val="es-ES"/>
              </w:rPr>
            </w:pPr>
            <w:r w:rsidRPr="00674F53">
              <w:rPr>
                <w:bCs/>
                <w:sz w:val="20"/>
                <w:szCs w:val="20"/>
                <w:lang w:val="es-ES"/>
              </w:rPr>
              <w:t>Diseñar e implementar el Plan de Gestión de Tráfico, de acuerdo con los requisitos establecidos por la normativa y directrices de la ciudad en la que se desarrollará el proyecto.</w:t>
            </w:r>
          </w:p>
        </w:tc>
      </w:tr>
      <w:tr w:rsidR="0060086E" w:rsidRPr="00DB3D01" w14:paraId="74756F38" w14:textId="77777777" w:rsidTr="00220A85">
        <w:tc>
          <w:tcPr>
            <w:tcW w:w="1696" w:type="dxa"/>
            <w:vMerge/>
          </w:tcPr>
          <w:p w14:paraId="7C18103A" w14:textId="77777777" w:rsidR="0060086E" w:rsidRPr="00674F53" w:rsidRDefault="0060086E" w:rsidP="0060086E">
            <w:pPr>
              <w:widowControl w:val="0"/>
              <w:tabs>
                <w:tab w:val="left" w:pos="720"/>
              </w:tabs>
              <w:autoSpaceDE w:val="0"/>
              <w:autoSpaceDN w:val="0"/>
              <w:ind w:right="-63"/>
              <w:rPr>
                <w:sz w:val="20"/>
                <w:szCs w:val="20"/>
                <w:lang w:val="es-ES"/>
              </w:rPr>
            </w:pPr>
          </w:p>
        </w:tc>
        <w:tc>
          <w:tcPr>
            <w:tcW w:w="4111" w:type="dxa"/>
          </w:tcPr>
          <w:p w14:paraId="42337C07" w14:textId="77777777" w:rsidR="0060086E" w:rsidRPr="00674F53" w:rsidRDefault="0060086E" w:rsidP="0060086E">
            <w:pPr>
              <w:widowControl w:val="0"/>
              <w:tabs>
                <w:tab w:val="left" w:pos="720"/>
              </w:tabs>
              <w:autoSpaceDE w:val="0"/>
              <w:autoSpaceDN w:val="0"/>
              <w:ind w:right="-63"/>
              <w:rPr>
                <w:bCs/>
                <w:sz w:val="20"/>
                <w:szCs w:val="20"/>
                <w:lang w:val="es-ES"/>
              </w:rPr>
            </w:pPr>
            <w:r w:rsidRPr="00674F53">
              <w:rPr>
                <w:bCs/>
                <w:sz w:val="20"/>
                <w:szCs w:val="20"/>
                <w:lang w:val="es-ES"/>
              </w:rPr>
              <w:t>Durante las actividades de instalación y cableado, las fluctuaciones en el servicio de energía eléctrica pueden ocurrir en el área de influencia de los proyectos, por lo tanto, la comunidad puede tener un corte de energía; sin embargo, se considera que es de naturaleza temporal y de bajo impacto.</w:t>
            </w:r>
          </w:p>
        </w:tc>
        <w:tc>
          <w:tcPr>
            <w:tcW w:w="7256" w:type="dxa"/>
          </w:tcPr>
          <w:p w14:paraId="4C29F53B" w14:textId="77777777" w:rsidR="0060086E" w:rsidRPr="00674F53" w:rsidRDefault="0060086E" w:rsidP="0060086E">
            <w:pPr>
              <w:widowControl w:val="0"/>
              <w:tabs>
                <w:tab w:val="left" w:pos="720"/>
              </w:tabs>
              <w:autoSpaceDE w:val="0"/>
              <w:autoSpaceDN w:val="0"/>
              <w:ind w:right="-63"/>
              <w:rPr>
                <w:bCs/>
                <w:sz w:val="20"/>
                <w:szCs w:val="20"/>
                <w:lang w:val="es-ES"/>
              </w:rPr>
            </w:pPr>
            <w:r w:rsidRPr="00674F53">
              <w:rPr>
                <w:bCs/>
                <w:sz w:val="20"/>
                <w:szCs w:val="20"/>
                <w:lang w:val="es-ES"/>
              </w:rPr>
              <w:t>- A través de programas de comunicación, mantener a la comunidad informada del horario de intervención (días, horas y frecuencias). Además, las comunicaciones pueden incluir medidas preventivas como la desconexión de equipos eléctricos y electrónicos más sensibles a las fluctuaciones de energía.</w:t>
            </w:r>
          </w:p>
          <w:p w14:paraId="00B1A65D" w14:textId="77777777" w:rsidR="0060086E" w:rsidRPr="00674F53" w:rsidRDefault="0060086E" w:rsidP="0060086E">
            <w:pPr>
              <w:widowControl w:val="0"/>
              <w:tabs>
                <w:tab w:val="left" w:pos="720"/>
              </w:tabs>
              <w:autoSpaceDE w:val="0"/>
              <w:autoSpaceDN w:val="0"/>
              <w:ind w:right="-63"/>
              <w:rPr>
                <w:bCs/>
                <w:sz w:val="20"/>
                <w:szCs w:val="20"/>
                <w:lang w:val="es-ES"/>
              </w:rPr>
            </w:pPr>
            <w:r w:rsidRPr="00674F53">
              <w:rPr>
                <w:bCs/>
                <w:sz w:val="20"/>
                <w:szCs w:val="20"/>
                <w:lang w:val="es-ES"/>
              </w:rPr>
              <w:t>- Gestión de los programas de intervención, identificación y ejecución de las obras en horas donde la demanda de energía por parte de la comunidad afectada sea menor.</w:t>
            </w:r>
          </w:p>
          <w:p w14:paraId="3A47EDAA" w14:textId="77777777" w:rsidR="0060086E" w:rsidRPr="00674F53" w:rsidRDefault="0060086E" w:rsidP="0060086E">
            <w:pPr>
              <w:widowControl w:val="0"/>
              <w:tabs>
                <w:tab w:val="left" w:pos="720"/>
              </w:tabs>
              <w:autoSpaceDE w:val="0"/>
              <w:autoSpaceDN w:val="0"/>
              <w:ind w:right="-63"/>
              <w:rPr>
                <w:bCs/>
                <w:sz w:val="20"/>
                <w:szCs w:val="20"/>
                <w:lang w:val="es-ES"/>
              </w:rPr>
            </w:pPr>
            <w:r w:rsidRPr="00674F53">
              <w:rPr>
                <w:bCs/>
                <w:sz w:val="20"/>
                <w:szCs w:val="20"/>
                <w:lang w:val="es-ES"/>
              </w:rPr>
              <w:t>- El Plan de Participación de las Partes Interesadas incluye una línea telefónica para responder preguntas, quejas o reclamos de la comunidad y una reunión de diseño de las partes interesadas (proyecto y comunidad) para responder preguntas, quejas o reclamos.</w:t>
            </w:r>
          </w:p>
        </w:tc>
      </w:tr>
      <w:tr w:rsidR="0060086E" w:rsidRPr="00DB3D01" w14:paraId="7139E404" w14:textId="77777777" w:rsidTr="00220A85">
        <w:tc>
          <w:tcPr>
            <w:tcW w:w="1696" w:type="dxa"/>
            <w:vMerge/>
          </w:tcPr>
          <w:p w14:paraId="5838A231" w14:textId="77777777" w:rsidR="0060086E" w:rsidRPr="00674F53" w:rsidRDefault="0060086E" w:rsidP="0060086E">
            <w:pPr>
              <w:widowControl w:val="0"/>
              <w:tabs>
                <w:tab w:val="left" w:pos="720"/>
              </w:tabs>
              <w:autoSpaceDE w:val="0"/>
              <w:autoSpaceDN w:val="0"/>
              <w:ind w:right="-63"/>
              <w:rPr>
                <w:sz w:val="20"/>
                <w:szCs w:val="20"/>
                <w:lang w:val="es-ES"/>
              </w:rPr>
            </w:pPr>
          </w:p>
        </w:tc>
        <w:tc>
          <w:tcPr>
            <w:tcW w:w="4111" w:type="dxa"/>
          </w:tcPr>
          <w:p w14:paraId="0FB30C8B" w14:textId="77777777" w:rsidR="0060086E" w:rsidRPr="00674F53" w:rsidRDefault="0060086E" w:rsidP="0060086E">
            <w:pPr>
              <w:widowControl w:val="0"/>
              <w:tabs>
                <w:tab w:val="left" w:pos="720"/>
              </w:tabs>
              <w:autoSpaceDE w:val="0"/>
              <w:autoSpaceDN w:val="0"/>
              <w:ind w:right="-63"/>
              <w:rPr>
                <w:bCs/>
                <w:sz w:val="20"/>
                <w:szCs w:val="20"/>
                <w:lang w:val="es-ES"/>
              </w:rPr>
            </w:pPr>
            <w:r w:rsidRPr="00674F53">
              <w:rPr>
                <w:bCs/>
                <w:sz w:val="20"/>
                <w:szCs w:val="20"/>
                <w:lang w:val="es-ES"/>
              </w:rPr>
              <w:t>Riesgos de seguridad en el trabajo: Riesgos de seguridad relacionados con tensiones potencialmente peligrosas y exposición humana a partes conductoras y obras que se llevarán a cabo a lo largo de carreteras de tráfico pesado, lo que resulta en riesgo de accidentes de tráfico.</w:t>
            </w:r>
          </w:p>
        </w:tc>
        <w:tc>
          <w:tcPr>
            <w:tcW w:w="7256" w:type="dxa"/>
          </w:tcPr>
          <w:p w14:paraId="62F4E2B2" w14:textId="77777777" w:rsidR="0060086E" w:rsidRPr="00674F53" w:rsidRDefault="0060086E" w:rsidP="0060086E">
            <w:pPr>
              <w:widowControl w:val="0"/>
              <w:tabs>
                <w:tab w:val="left" w:pos="720"/>
              </w:tabs>
              <w:autoSpaceDE w:val="0"/>
              <w:autoSpaceDN w:val="0"/>
              <w:ind w:right="-63"/>
              <w:rPr>
                <w:bCs/>
                <w:sz w:val="20"/>
                <w:szCs w:val="20"/>
                <w:lang w:val="es-ES"/>
              </w:rPr>
            </w:pPr>
            <w:r w:rsidRPr="00674F53">
              <w:rPr>
                <w:bCs/>
                <w:sz w:val="20"/>
                <w:szCs w:val="20"/>
                <w:lang w:val="es-ES"/>
              </w:rPr>
              <w:t>- Precauciones especiales aplicadas como prácticas habituales de salud y seguridad en el trabajo, incluida la seguridad eléctrica y contra incendios de las estaciones de carga.</w:t>
            </w:r>
          </w:p>
          <w:p w14:paraId="67A9BB53" w14:textId="77777777" w:rsidR="0060086E" w:rsidRPr="00674F53" w:rsidRDefault="0060086E" w:rsidP="0060086E">
            <w:pPr>
              <w:widowControl w:val="0"/>
              <w:tabs>
                <w:tab w:val="left" w:pos="720"/>
              </w:tabs>
              <w:autoSpaceDE w:val="0"/>
              <w:autoSpaceDN w:val="0"/>
              <w:ind w:right="-63"/>
              <w:rPr>
                <w:bCs/>
                <w:sz w:val="20"/>
                <w:szCs w:val="20"/>
                <w:lang w:val="es-ES"/>
              </w:rPr>
            </w:pPr>
            <w:r w:rsidRPr="00674F53">
              <w:rPr>
                <w:bCs/>
                <w:sz w:val="20"/>
                <w:szCs w:val="20"/>
                <w:lang w:val="es-ES"/>
              </w:rPr>
              <w:t>- Cumplimiento de las normas de salud y seguridad en el trabajo (OHS)</w:t>
            </w:r>
          </w:p>
          <w:p w14:paraId="7584583C" w14:textId="77777777" w:rsidR="0060086E" w:rsidRPr="00674F53" w:rsidRDefault="0060086E" w:rsidP="0060086E">
            <w:pPr>
              <w:widowControl w:val="0"/>
              <w:tabs>
                <w:tab w:val="left" w:pos="720"/>
              </w:tabs>
              <w:autoSpaceDE w:val="0"/>
              <w:autoSpaceDN w:val="0"/>
              <w:ind w:right="-63"/>
              <w:rPr>
                <w:bCs/>
                <w:sz w:val="20"/>
                <w:szCs w:val="20"/>
                <w:lang w:val="es-ES"/>
              </w:rPr>
            </w:pPr>
            <w:r w:rsidRPr="00674F53">
              <w:rPr>
                <w:bCs/>
                <w:sz w:val="20"/>
                <w:szCs w:val="20"/>
                <w:lang w:val="es-ES"/>
              </w:rPr>
              <w:t>- Acciones para la prevención de accidentes de tráfico, tales como la delimitación de la zona de trabajo, la instalación de señales de advertencia, el uso de elementos reflectantes por los trabajadores.</w:t>
            </w:r>
          </w:p>
        </w:tc>
      </w:tr>
    </w:tbl>
    <w:p w14:paraId="54ED4EC9" w14:textId="7C944125" w:rsidR="00E062EA" w:rsidRPr="00DB3D01" w:rsidRDefault="00E062EA" w:rsidP="00E062EA">
      <w:pPr>
        <w:rPr>
          <w:color w:val="000000" w:themeColor="text1"/>
        </w:rPr>
      </w:pPr>
      <w:r w:rsidRPr="00DB3D01">
        <w:rPr>
          <w:color w:val="000000" w:themeColor="text1"/>
        </w:rPr>
        <w:t>Nota: Los posibles efectos y medidas de mitigación en la fase de construcción pueden producirse durante la fase de desmantelamiento (desmantelamiento de las estaciones de recarga/infraestructura).</w:t>
      </w:r>
    </w:p>
    <w:p w14:paraId="1AAEEC1F" w14:textId="43A50E4B" w:rsidR="00E062EA" w:rsidRPr="00DB3D01" w:rsidRDefault="00E062EA" w:rsidP="00CB404C">
      <w:pPr>
        <w:rPr>
          <w:highlight w:val="green"/>
        </w:rPr>
      </w:pPr>
    </w:p>
    <w:p w14:paraId="0C19686C" w14:textId="62C373C9" w:rsidR="00E062EA" w:rsidRPr="00DB3D01" w:rsidRDefault="00E062EA">
      <w:pPr>
        <w:pStyle w:val="Paragraphedeliste"/>
        <w:numPr>
          <w:ilvl w:val="0"/>
          <w:numId w:val="20"/>
        </w:numPr>
      </w:pPr>
      <w:r w:rsidRPr="00DB3D01">
        <w:t>Fase de funcionamiento y mantenimiento</w:t>
      </w:r>
    </w:p>
    <w:p w14:paraId="45C7AE62" w14:textId="77777777" w:rsidR="00E062EA" w:rsidRPr="00DB3D01" w:rsidRDefault="00E062EA" w:rsidP="00E062EA"/>
    <w:p w14:paraId="1879B374" w14:textId="0E084B32" w:rsidR="00E062EA" w:rsidRPr="00DB3D01" w:rsidRDefault="00E062EA" w:rsidP="00E062EA">
      <w:pPr>
        <w:jc w:val="center"/>
      </w:pPr>
      <w:r w:rsidRPr="00DB3D01">
        <w:rPr>
          <w:noProof/>
          <w:lang w:val="fr-FR" w:eastAsia="fr-FR"/>
        </w:rPr>
        <w:drawing>
          <wp:inline distT="0" distB="0" distL="0" distR="0" wp14:anchorId="51EEAE2A" wp14:editId="34030885">
            <wp:extent cx="2581563" cy="153733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cstate="email">
                      <a:extLst>
                        <a:ext uri="{28A0092B-C50C-407E-A947-70E740481C1C}">
                          <a14:useLocalDpi xmlns:a14="http://schemas.microsoft.com/office/drawing/2010/main"/>
                        </a:ext>
                      </a:extLst>
                    </a:blip>
                    <a:srcRect/>
                    <a:stretch/>
                  </pic:blipFill>
                  <pic:spPr bwMode="auto">
                    <a:xfrm>
                      <a:off x="0" y="0"/>
                      <a:ext cx="2592977" cy="1544132"/>
                    </a:xfrm>
                    <a:prstGeom prst="rect">
                      <a:avLst/>
                    </a:prstGeom>
                    <a:ln>
                      <a:noFill/>
                    </a:ln>
                    <a:extLst>
                      <a:ext uri="{53640926-AAD7-44D8-BBD7-CCE9431645EC}">
                        <a14:shadowObscured xmlns:a14="http://schemas.microsoft.com/office/drawing/2010/main"/>
                      </a:ext>
                    </a:extLst>
                  </pic:spPr>
                </pic:pic>
              </a:graphicData>
            </a:graphic>
          </wp:inline>
        </w:drawing>
      </w:r>
      <w:r w:rsidRPr="00DB3D01">
        <w:rPr>
          <w:noProof/>
        </w:rPr>
        <w:t xml:space="preserve"> </w:t>
      </w:r>
      <w:r w:rsidRPr="00DB3D01">
        <w:rPr>
          <w:noProof/>
          <w:lang w:val="fr-FR" w:eastAsia="fr-FR"/>
        </w:rPr>
        <w:drawing>
          <wp:inline distT="0" distB="0" distL="0" distR="0" wp14:anchorId="25E0F9F0" wp14:editId="42E12595">
            <wp:extent cx="4235859" cy="154016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email">
                      <a:extLst>
                        <a:ext uri="{28A0092B-C50C-407E-A947-70E740481C1C}">
                          <a14:useLocalDpi xmlns:a14="http://schemas.microsoft.com/office/drawing/2010/main"/>
                        </a:ext>
                      </a:extLst>
                    </a:blip>
                    <a:stretch>
                      <a:fillRect/>
                    </a:stretch>
                  </pic:blipFill>
                  <pic:spPr>
                    <a:xfrm>
                      <a:off x="0" y="0"/>
                      <a:ext cx="4299375" cy="1563258"/>
                    </a:xfrm>
                    <a:prstGeom prst="rect">
                      <a:avLst/>
                    </a:prstGeom>
                  </pic:spPr>
                </pic:pic>
              </a:graphicData>
            </a:graphic>
          </wp:inline>
        </w:drawing>
      </w:r>
    </w:p>
    <w:p w14:paraId="0FE6386B" w14:textId="77777777" w:rsidR="00E062EA" w:rsidRPr="00DB3D01" w:rsidRDefault="00E062EA" w:rsidP="00E062EA">
      <w:pPr>
        <w:jc w:val="center"/>
      </w:pPr>
      <w:r w:rsidRPr="00DB3D01">
        <w:t>Estación de carga Taxis (Bogotá)  y Autobuses (Bogotá)</w:t>
      </w:r>
      <w:r w:rsidRPr="00DB3D01">
        <w:rPr>
          <w:rStyle w:val="Appelnotedebasdep"/>
        </w:rPr>
        <w:t xml:space="preserve"> </w:t>
      </w:r>
      <w:r w:rsidRPr="00DB3D01">
        <w:rPr>
          <w:rStyle w:val="Appelnotedebasdep"/>
        </w:rPr>
        <w:footnoteReference w:id="53"/>
      </w:r>
      <w:r w:rsidRPr="00DB3D01">
        <w:rPr>
          <w:rStyle w:val="Appelnotedebasdep"/>
        </w:rPr>
        <w:footnoteReference w:id="54"/>
      </w:r>
    </w:p>
    <w:p w14:paraId="3ED98CBA" w14:textId="77777777" w:rsidR="00E062EA" w:rsidRPr="00DB3D01" w:rsidRDefault="00E062EA" w:rsidP="00E062EA">
      <w:pPr>
        <w:pStyle w:val="Lgende"/>
        <w:rPr>
          <w:sz w:val="20"/>
          <w:szCs w:val="20"/>
        </w:rPr>
      </w:pPr>
    </w:p>
    <w:p w14:paraId="0E0F1B18" w14:textId="47E5AD30" w:rsidR="00E062EA" w:rsidRPr="00DB3D01" w:rsidRDefault="00E062EA" w:rsidP="00E062EA">
      <w:pPr>
        <w:pStyle w:val="Lgende"/>
        <w:rPr>
          <w:sz w:val="20"/>
          <w:szCs w:val="20"/>
          <w:highlight w:val="green"/>
        </w:rPr>
      </w:pPr>
      <w:r w:rsidRPr="00DB3D01">
        <w:rPr>
          <w:sz w:val="20"/>
          <w:szCs w:val="20"/>
        </w:rPr>
        <w:t>Cuadro</w:t>
      </w:r>
      <w:r w:rsidRPr="00DB3D01">
        <w:rPr>
          <w:sz w:val="20"/>
          <w:szCs w:val="20"/>
        </w:rPr>
        <w:fldChar w:fldCharType="begin"/>
      </w:r>
      <w:r w:rsidRPr="00DB3D01">
        <w:rPr>
          <w:sz w:val="20"/>
          <w:szCs w:val="20"/>
        </w:rPr>
        <w:instrText xml:space="preserve"> SEQ Table \* ARABIC </w:instrText>
      </w:r>
      <w:r w:rsidRPr="00DB3D01">
        <w:rPr>
          <w:sz w:val="20"/>
          <w:szCs w:val="20"/>
        </w:rPr>
        <w:fldChar w:fldCharType="separate"/>
      </w:r>
      <w:r w:rsidR="00674F53">
        <w:rPr>
          <w:noProof/>
          <w:sz w:val="20"/>
          <w:szCs w:val="20"/>
        </w:rPr>
        <w:t>5</w:t>
      </w:r>
      <w:r w:rsidRPr="00DB3D01">
        <w:rPr>
          <w:sz w:val="20"/>
          <w:szCs w:val="20"/>
        </w:rPr>
        <w:fldChar w:fldCharType="end"/>
      </w:r>
      <w:r w:rsidRPr="00DB3D01">
        <w:rPr>
          <w:sz w:val="20"/>
          <w:szCs w:val="20"/>
        </w:rPr>
        <w:t xml:space="preserve"> Fase de funcionamiento, mantenimiento y fin de la vida útil: Vehículos eléctricos y estaciones de carga/infraestructura</w:t>
      </w:r>
    </w:p>
    <w:tbl>
      <w:tblPr>
        <w:tblStyle w:val="Grilledutableau"/>
        <w:tblW w:w="13462" w:type="dxa"/>
        <w:tblLook w:val="04A0" w:firstRow="1" w:lastRow="0" w:firstColumn="1" w:lastColumn="0" w:noHBand="0" w:noVBand="1"/>
      </w:tblPr>
      <w:tblGrid>
        <w:gridCol w:w="1696"/>
        <w:gridCol w:w="4111"/>
        <w:gridCol w:w="7655"/>
      </w:tblGrid>
      <w:tr w:rsidR="00E14A2C" w:rsidRPr="00DB3D01" w14:paraId="10025171" w14:textId="77777777" w:rsidTr="00860CA3">
        <w:trPr>
          <w:trHeight w:val="307"/>
        </w:trPr>
        <w:tc>
          <w:tcPr>
            <w:tcW w:w="1696" w:type="dxa"/>
            <w:tcBorders>
              <w:bottom w:val="single" w:sz="4" w:space="0" w:color="auto"/>
            </w:tcBorders>
            <w:shd w:val="clear" w:color="auto" w:fill="D9E2F3" w:themeFill="accent1" w:themeFillTint="33"/>
            <w:vAlign w:val="center"/>
          </w:tcPr>
          <w:p w14:paraId="748F205D" w14:textId="77777777" w:rsidR="00E062EA" w:rsidRPr="00DB3D01" w:rsidRDefault="00E062EA" w:rsidP="00220A85">
            <w:pPr>
              <w:widowControl w:val="0"/>
              <w:tabs>
                <w:tab w:val="left" w:pos="720"/>
              </w:tabs>
              <w:autoSpaceDE w:val="0"/>
              <w:autoSpaceDN w:val="0"/>
              <w:ind w:right="-63"/>
              <w:jc w:val="center"/>
              <w:rPr>
                <w:b/>
                <w:sz w:val="20"/>
                <w:szCs w:val="20"/>
                <w:lang w:val="en-US"/>
              </w:rPr>
            </w:pPr>
            <w:r w:rsidRPr="00DB3D01">
              <w:rPr>
                <w:b/>
                <w:sz w:val="20"/>
                <w:szCs w:val="20"/>
                <w:lang w:val="en-US"/>
              </w:rPr>
              <w:t>Actividad</w:t>
            </w:r>
          </w:p>
        </w:tc>
        <w:tc>
          <w:tcPr>
            <w:tcW w:w="4111" w:type="dxa"/>
            <w:tcBorders>
              <w:bottom w:val="single" w:sz="4" w:space="0" w:color="auto"/>
            </w:tcBorders>
            <w:shd w:val="clear" w:color="auto" w:fill="D9E2F3" w:themeFill="accent1" w:themeFillTint="33"/>
            <w:vAlign w:val="center"/>
          </w:tcPr>
          <w:p w14:paraId="31D975EA" w14:textId="3F969DD6" w:rsidR="00E062EA" w:rsidRPr="00674F53" w:rsidRDefault="00E062EA" w:rsidP="00220A85">
            <w:pPr>
              <w:widowControl w:val="0"/>
              <w:tabs>
                <w:tab w:val="left" w:pos="720"/>
              </w:tabs>
              <w:autoSpaceDE w:val="0"/>
              <w:autoSpaceDN w:val="0"/>
              <w:ind w:right="-63"/>
              <w:jc w:val="center"/>
              <w:rPr>
                <w:b/>
                <w:sz w:val="20"/>
                <w:szCs w:val="20"/>
                <w:lang w:val="es-ES"/>
              </w:rPr>
            </w:pPr>
            <w:r w:rsidRPr="00674F53">
              <w:rPr>
                <w:b/>
                <w:sz w:val="20"/>
                <w:szCs w:val="20"/>
                <w:lang w:val="es-ES"/>
              </w:rPr>
              <w:t>Ejemplo Posibles impactos adversos y riesgos</w:t>
            </w:r>
          </w:p>
        </w:tc>
        <w:tc>
          <w:tcPr>
            <w:tcW w:w="7655" w:type="dxa"/>
            <w:tcBorders>
              <w:bottom w:val="single" w:sz="4" w:space="0" w:color="auto"/>
            </w:tcBorders>
            <w:shd w:val="clear" w:color="auto" w:fill="D9E2F3" w:themeFill="accent1" w:themeFillTint="33"/>
            <w:vAlign w:val="center"/>
          </w:tcPr>
          <w:p w14:paraId="7E8D5BA9" w14:textId="77777777" w:rsidR="00E062EA" w:rsidRPr="00674F53" w:rsidRDefault="00E062EA" w:rsidP="00220A85">
            <w:pPr>
              <w:widowControl w:val="0"/>
              <w:tabs>
                <w:tab w:val="left" w:pos="720"/>
              </w:tabs>
              <w:autoSpaceDE w:val="0"/>
              <w:autoSpaceDN w:val="0"/>
              <w:ind w:right="-63"/>
              <w:jc w:val="center"/>
              <w:rPr>
                <w:b/>
                <w:sz w:val="20"/>
                <w:szCs w:val="20"/>
                <w:lang w:val="es-ES"/>
              </w:rPr>
            </w:pPr>
            <w:r w:rsidRPr="00674F53">
              <w:rPr>
                <w:b/>
                <w:sz w:val="20"/>
                <w:lang w:val="es-ES"/>
              </w:rPr>
              <w:t>Ejemplo de medidas potenciales de mitigación</w:t>
            </w:r>
          </w:p>
        </w:tc>
      </w:tr>
      <w:tr w:rsidR="00E14A2C" w:rsidRPr="00DB3D01" w14:paraId="05334BE1" w14:textId="77777777" w:rsidTr="00860CA3">
        <w:trPr>
          <w:trHeight w:val="307"/>
        </w:trPr>
        <w:tc>
          <w:tcPr>
            <w:tcW w:w="1696" w:type="dxa"/>
            <w:vMerge w:val="restart"/>
            <w:shd w:val="clear" w:color="auto" w:fill="FFFFFF" w:themeFill="background1"/>
            <w:vAlign w:val="center"/>
          </w:tcPr>
          <w:p w14:paraId="43FB1705" w14:textId="77777777" w:rsidR="00A33A03" w:rsidRPr="00DB3D01" w:rsidRDefault="00A33A03" w:rsidP="00220A85">
            <w:pPr>
              <w:widowControl w:val="0"/>
              <w:tabs>
                <w:tab w:val="left" w:pos="720"/>
              </w:tabs>
              <w:autoSpaceDE w:val="0"/>
              <w:autoSpaceDN w:val="0"/>
              <w:ind w:right="-63"/>
              <w:rPr>
                <w:b/>
                <w:sz w:val="20"/>
                <w:szCs w:val="20"/>
                <w:lang w:val="en-US"/>
              </w:rPr>
            </w:pPr>
            <w:r w:rsidRPr="00DB3D01">
              <w:rPr>
                <w:sz w:val="20"/>
                <w:szCs w:val="20"/>
                <w:lang w:val="en-US"/>
              </w:rPr>
              <w:t>Funcionamiento y mantenimiento</w:t>
            </w:r>
          </w:p>
        </w:tc>
        <w:tc>
          <w:tcPr>
            <w:tcW w:w="4111" w:type="dxa"/>
            <w:shd w:val="clear" w:color="auto" w:fill="FFFFFF" w:themeFill="background1"/>
            <w:vAlign w:val="center"/>
          </w:tcPr>
          <w:p w14:paraId="12AEF2C9" w14:textId="4B735FD9" w:rsidR="00A33A03" w:rsidRPr="00674F53" w:rsidRDefault="00A33A03" w:rsidP="00220A85">
            <w:pPr>
              <w:widowControl w:val="0"/>
              <w:tabs>
                <w:tab w:val="left" w:pos="720"/>
              </w:tabs>
              <w:autoSpaceDE w:val="0"/>
              <w:autoSpaceDN w:val="0"/>
              <w:ind w:right="-63"/>
              <w:rPr>
                <w:b/>
                <w:sz w:val="20"/>
                <w:szCs w:val="20"/>
                <w:lang w:val="es-ES"/>
              </w:rPr>
            </w:pPr>
            <w:r w:rsidRPr="00674F53">
              <w:rPr>
                <w:sz w:val="20"/>
                <w:szCs w:val="20"/>
                <w:lang w:val="es-ES"/>
              </w:rPr>
              <w:t>Cambio en la dinámica del empleo: Se espera que el cambio en la dinámica del empleo sea principalmente positivo, al aumentar la necesidad de contratar mano de obra calificada en lo que respecta al funcionamiento del parque de vehículos eléctricos. Sin embargo, los impactos negativos son posibles ya que actualmente hay un conocimiento más generalizado en la operación de flotas de vehículos operados con combustibles fósiles.</w:t>
            </w:r>
          </w:p>
        </w:tc>
        <w:tc>
          <w:tcPr>
            <w:tcW w:w="7655" w:type="dxa"/>
            <w:shd w:val="clear" w:color="auto" w:fill="FFFFFF" w:themeFill="background1"/>
            <w:vAlign w:val="center"/>
          </w:tcPr>
          <w:p w14:paraId="5CA4C5EF" w14:textId="77777777" w:rsidR="00A33A03" w:rsidRPr="00674F53" w:rsidRDefault="00A33A03" w:rsidP="00220A85">
            <w:pPr>
              <w:widowControl w:val="0"/>
              <w:tabs>
                <w:tab w:val="left" w:pos="720"/>
              </w:tabs>
              <w:autoSpaceDE w:val="0"/>
              <w:autoSpaceDN w:val="0"/>
              <w:ind w:right="-63"/>
              <w:rPr>
                <w:sz w:val="20"/>
                <w:szCs w:val="20"/>
                <w:lang w:val="es-ES"/>
              </w:rPr>
            </w:pPr>
            <w:r w:rsidRPr="00674F53">
              <w:rPr>
                <w:sz w:val="20"/>
                <w:szCs w:val="20"/>
                <w:lang w:val="es-ES"/>
              </w:rPr>
              <w:t xml:space="preserve">- Desarrollo de capacidades y formación principalmente para el conductor del autobús, personal de mantenimiento sobre instalaciones adecuadas de mantenimiento y cobro, así como formación en seguridad para el personal. </w:t>
            </w:r>
          </w:p>
          <w:p w14:paraId="16BF6DD1" w14:textId="4316C0A0" w:rsidR="00A33A03" w:rsidRPr="00674F53" w:rsidRDefault="00A33A03" w:rsidP="00220A85">
            <w:pPr>
              <w:widowControl w:val="0"/>
              <w:tabs>
                <w:tab w:val="left" w:pos="720"/>
              </w:tabs>
              <w:autoSpaceDE w:val="0"/>
              <w:autoSpaceDN w:val="0"/>
              <w:ind w:right="-63"/>
              <w:rPr>
                <w:sz w:val="20"/>
                <w:szCs w:val="20"/>
                <w:lang w:val="es-ES"/>
              </w:rPr>
            </w:pPr>
            <w:r w:rsidRPr="00674F53">
              <w:rPr>
                <w:sz w:val="20"/>
                <w:szCs w:val="20"/>
                <w:lang w:val="es-ES"/>
              </w:rPr>
              <w:t>- Para evitar los efectos sociales negativos del posible despido de trabajadores, podrían aplicarse algunas opciones: (i) la no colocación gradual del personal de mantenimiento que trabaja con motores fósiles aprovechando la fluctuación natural del personal mediante jubilaciones o cambios de empleo; (ii) readiestramiento del personal de mantenimiento para que continúe trabajando en el mantenimiento o readiestramiento como conductor de autobús.</w:t>
            </w:r>
          </w:p>
          <w:p w14:paraId="0B7908F8" w14:textId="77777777" w:rsidR="00A33A03" w:rsidRPr="00674F53" w:rsidRDefault="00A33A03" w:rsidP="00220A85">
            <w:pPr>
              <w:widowControl w:val="0"/>
              <w:tabs>
                <w:tab w:val="left" w:pos="720"/>
              </w:tabs>
              <w:autoSpaceDE w:val="0"/>
              <w:autoSpaceDN w:val="0"/>
              <w:ind w:right="-63"/>
              <w:rPr>
                <w:bCs/>
                <w:sz w:val="20"/>
                <w:lang w:val="es-ES"/>
              </w:rPr>
            </w:pPr>
            <w:r w:rsidRPr="00674F53">
              <w:rPr>
                <w:bCs/>
                <w:sz w:val="20"/>
                <w:lang w:val="es-ES"/>
              </w:rPr>
              <w:t>- Incluir un porcentaje de oportunidades de empleo (empleos calificados y no calificados) para la empleabilidad de las mujeres, la comunidad LGBTI y las personas con discapacidades.</w:t>
            </w:r>
          </w:p>
          <w:p w14:paraId="48E49BA1" w14:textId="49B64A7E" w:rsidR="003763D8" w:rsidRPr="00674F53" w:rsidRDefault="00FA39DA" w:rsidP="00220A85">
            <w:pPr>
              <w:widowControl w:val="0"/>
              <w:tabs>
                <w:tab w:val="left" w:pos="720"/>
              </w:tabs>
              <w:autoSpaceDE w:val="0"/>
              <w:autoSpaceDN w:val="0"/>
              <w:ind w:right="-63"/>
              <w:rPr>
                <w:bCs/>
                <w:sz w:val="20"/>
                <w:lang w:val="es-ES"/>
              </w:rPr>
            </w:pPr>
            <w:r w:rsidRPr="00674F53">
              <w:rPr>
                <w:bCs/>
                <w:sz w:val="20"/>
                <w:lang w:val="es-ES"/>
              </w:rPr>
              <w:t>- Promoción de la igualdad de género en el lugar de trabajo.</w:t>
            </w:r>
          </w:p>
        </w:tc>
      </w:tr>
      <w:tr w:rsidR="00E14A2C" w:rsidRPr="00DB3D01" w14:paraId="3ACEF6B3" w14:textId="77777777" w:rsidTr="00860CA3">
        <w:trPr>
          <w:trHeight w:val="307"/>
        </w:trPr>
        <w:tc>
          <w:tcPr>
            <w:tcW w:w="1696" w:type="dxa"/>
            <w:vMerge/>
            <w:shd w:val="clear" w:color="auto" w:fill="FFFFFF" w:themeFill="background1"/>
            <w:vAlign w:val="center"/>
          </w:tcPr>
          <w:p w14:paraId="1BF2A8CB" w14:textId="77777777" w:rsidR="00A33A03" w:rsidRPr="00674F53" w:rsidRDefault="00A33A03" w:rsidP="00220A85">
            <w:pPr>
              <w:widowControl w:val="0"/>
              <w:tabs>
                <w:tab w:val="left" w:pos="720"/>
              </w:tabs>
              <w:autoSpaceDE w:val="0"/>
              <w:autoSpaceDN w:val="0"/>
              <w:ind w:right="-63"/>
              <w:jc w:val="center"/>
              <w:rPr>
                <w:b/>
                <w:sz w:val="20"/>
                <w:szCs w:val="20"/>
                <w:lang w:val="es-ES"/>
              </w:rPr>
            </w:pPr>
          </w:p>
        </w:tc>
        <w:tc>
          <w:tcPr>
            <w:tcW w:w="4111" w:type="dxa"/>
            <w:shd w:val="clear" w:color="auto" w:fill="FFFFFF" w:themeFill="background1"/>
            <w:vAlign w:val="center"/>
          </w:tcPr>
          <w:p w14:paraId="4742341C" w14:textId="77777777" w:rsidR="00A33A03" w:rsidRPr="00674F53" w:rsidRDefault="00A33A03" w:rsidP="00220A85">
            <w:pPr>
              <w:rPr>
                <w:sz w:val="20"/>
                <w:szCs w:val="20"/>
                <w:lang w:val="es-ES"/>
              </w:rPr>
            </w:pPr>
            <w:r w:rsidRPr="00674F53">
              <w:rPr>
                <w:sz w:val="20"/>
                <w:szCs w:val="20"/>
                <w:lang w:val="es-ES"/>
              </w:rPr>
              <w:t>Aumento de los accidentes de tráfico: debido al bajo o inexistente ruido de los vehículos eléctricos durante su funcionamiento, es probable que se produzcan accidentes con otros usuarios de la carretera.</w:t>
            </w:r>
          </w:p>
        </w:tc>
        <w:tc>
          <w:tcPr>
            <w:tcW w:w="7655" w:type="dxa"/>
            <w:shd w:val="clear" w:color="auto" w:fill="FFFFFF" w:themeFill="background1"/>
            <w:vAlign w:val="center"/>
          </w:tcPr>
          <w:p w14:paraId="51D5F122" w14:textId="77777777" w:rsidR="00A33A03" w:rsidRPr="00674F53" w:rsidRDefault="00A33A03" w:rsidP="00220A85">
            <w:pPr>
              <w:widowControl w:val="0"/>
              <w:tabs>
                <w:tab w:val="left" w:pos="720"/>
              </w:tabs>
              <w:autoSpaceDE w:val="0"/>
              <w:autoSpaceDN w:val="0"/>
              <w:ind w:right="-63"/>
              <w:rPr>
                <w:sz w:val="20"/>
                <w:szCs w:val="20"/>
                <w:lang w:val="es-ES"/>
              </w:rPr>
            </w:pPr>
            <w:r w:rsidRPr="00674F53">
              <w:rPr>
                <w:sz w:val="20"/>
                <w:szCs w:val="20"/>
                <w:lang w:val="es-ES"/>
              </w:rPr>
              <w:t>- Informar a la comunidad y a los actores de la carretera a través de campañas, de las precauciones necesarias con la circulación de vehículos con baja o nula generación de ruido, considerando las características de la población a la que se dirige conductores (hombres o mujeres), pasajeros de vehículos, peatones (adultos o niños), cargos a los gerentes de estación (si corresponde).</w:t>
            </w:r>
          </w:p>
          <w:p w14:paraId="179092D3" w14:textId="77777777" w:rsidR="00A33A03" w:rsidRPr="00674F53" w:rsidRDefault="00A33A03" w:rsidP="00220A85">
            <w:pPr>
              <w:widowControl w:val="0"/>
              <w:tabs>
                <w:tab w:val="left" w:pos="720"/>
              </w:tabs>
              <w:autoSpaceDE w:val="0"/>
              <w:autoSpaceDN w:val="0"/>
              <w:ind w:right="-63"/>
              <w:rPr>
                <w:sz w:val="20"/>
                <w:szCs w:val="20"/>
                <w:lang w:val="es-ES"/>
              </w:rPr>
            </w:pPr>
            <w:r w:rsidRPr="00674F53">
              <w:rPr>
                <w:sz w:val="20"/>
                <w:szCs w:val="20"/>
                <w:lang w:val="es-ES"/>
              </w:rPr>
              <w:t>- Incluir este aspecto en los programas de formación dirigidos a los conductores, y así permitir el desarrollo de habilidades de destreza durante la operación del vehículo.</w:t>
            </w:r>
          </w:p>
          <w:p w14:paraId="205D6A97" w14:textId="77777777" w:rsidR="00A33A03" w:rsidRPr="00674F53" w:rsidRDefault="00A33A03" w:rsidP="00220A85">
            <w:pPr>
              <w:widowControl w:val="0"/>
              <w:tabs>
                <w:tab w:val="left" w:pos="720"/>
              </w:tabs>
              <w:autoSpaceDE w:val="0"/>
              <w:autoSpaceDN w:val="0"/>
              <w:ind w:right="-63"/>
              <w:rPr>
                <w:sz w:val="20"/>
                <w:szCs w:val="20"/>
                <w:lang w:val="es-ES"/>
              </w:rPr>
            </w:pPr>
            <w:r w:rsidRPr="00674F53">
              <w:rPr>
                <w:sz w:val="20"/>
                <w:szCs w:val="20"/>
                <w:lang w:val="es-ES"/>
              </w:rPr>
              <w:lastRenderedPageBreak/>
              <w:t>- Seleccionar fabricantes que incorporen sistemas de alerta sonora en vehículos, que alerten a peatones, ciclistas y / o al público, así como a personas con discapacidad visual que necesiten un estímulo sonoro para darse cuenta de la proximidad de un vehículo.</w:t>
            </w:r>
          </w:p>
        </w:tc>
      </w:tr>
      <w:tr w:rsidR="00E14A2C" w:rsidRPr="00DB3D01" w14:paraId="2395B548" w14:textId="77777777" w:rsidTr="00860CA3">
        <w:trPr>
          <w:trHeight w:val="307"/>
        </w:trPr>
        <w:tc>
          <w:tcPr>
            <w:tcW w:w="1696" w:type="dxa"/>
            <w:vMerge/>
            <w:shd w:val="clear" w:color="auto" w:fill="FFFFFF" w:themeFill="background1"/>
            <w:vAlign w:val="center"/>
          </w:tcPr>
          <w:p w14:paraId="30DB14AF" w14:textId="77777777" w:rsidR="00A33A03" w:rsidRPr="00674F53" w:rsidRDefault="00A33A03" w:rsidP="00220A85">
            <w:pPr>
              <w:widowControl w:val="0"/>
              <w:tabs>
                <w:tab w:val="left" w:pos="720"/>
              </w:tabs>
              <w:autoSpaceDE w:val="0"/>
              <w:autoSpaceDN w:val="0"/>
              <w:ind w:right="-63"/>
              <w:jc w:val="center"/>
              <w:rPr>
                <w:b/>
                <w:sz w:val="20"/>
                <w:szCs w:val="20"/>
                <w:lang w:val="es-ES"/>
              </w:rPr>
            </w:pPr>
          </w:p>
        </w:tc>
        <w:tc>
          <w:tcPr>
            <w:tcW w:w="4111" w:type="dxa"/>
            <w:shd w:val="clear" w:color="auto" w:fill="FFFFFF" w:themeFill="background1"/>
          </w:tcPr>
          <w:p w14:paraId="5FB54761" w14:textId="77777777" w:rsidR="00A33A03" w:rsidRPr="00674F53" w:rsidRDefault="00A33A03" w:rsidP="00220A85">
            <w:pPr>
              <w:widowControl w:val="0"/>
              <w:tabs>
                <w:tab w:val="left" w:pos="720"/>
              </w:tabs>
              <w:autoSpaceDE w:val="0"/>
              <w:autoSpaceDN w:val="0"/>
              <w:ind w:right="-63"/>
              <w:rPr>
                <w:b/>
                <w:sz w:val="20"/>
                <w:szCs w:val="20"/>
                <w:lang w:val="es-ES"/>
              </w:rPr>
            </w:pPr>
            <w:r w:rsidRPr="00674F53">
              <w:rPr>
                <w:sz w:val="20"/>
                <w:szCs w:val="20"/>
                <w:lang w:val="es-ES"/>
              </w:rPr>
              <w:t>Riesgos de seguridad en el trabajo: Riesgos de seguridad relacionados con tensiones potencialmente peligrosas y exposición humana a partes conductoras.</w:t>
            </w:r>
          </w:p>
        </w:tc>
        <w:tc>
          <w:tcPr>
            <w:tcW w:w="7655" w:type="dxa"/>
            <w:shd w:val="clear" w:color="auto" w:fill="FFFFFF" w:themeFill="background1"/>
          </w:tcPr>
          <w:p w14:paraId="48802ADB" w14:textId="77777777" w:rsidR="00A33A03" w:rsidRPr="00674F53" w:rsidRDefault="00A33A03" w:rsidP="00220A85">
            <w:pPr>
              <w:widowControl w:val="0"/>
              <w:tabs>
                <w:tab w:val="left" w:pos="720"/>
              </w:tabs>
              <w:autoSpaceDE w:val="0"/>
              <w:autoSpaceDN w:val="0"/>
              <w:ind w:right="-63"/>
              <w:rPr>
                <w:sz w:val="20"/>
                <w:szCs w:val="20"/>
                <w:lang w:val="es-ES"/>
              </w:rPr>
            </w:pPr>
            <w:r w:rsidRPr="00674F53">
              <w:rPr>
                <w:sz w:val="20"/>
                <w:szCs w:val="20"/>
                <w:lang w:val="es-ES"/>
              </w:rPr>
              <w:t>- Precauciones especiales aplicadas como prácticas habituales de salud y seguridad en el trabajo, incluida la seguridad eléctrica y contra incendios de las estaciones de carga.</w:t>
            </w:r>
          </w:p>
          <w:p w14:paraId="77F8EC7F" w14:textId="77777777" w:rsidR="00A33A03" w:rsidRPr="00674F53" w:rsidRDefault="00A33A03" w:rsidP="00220A85">
            <w:pPr>
              <w:widowControl w:val="0"/>
              <w:tabs>
                <w:tab w:val="left" w:pos="720"/>
              </w:tabs>
              <w:autoSpaceDE w:val="0"/>
              <w:autoSpaceDN w:val="0"/>
              <w:ind w:right="-63"/>
              <w:rPr>
                <w:sz w:val="20"/>
                <w:szCs w:val="20"/>
                <w:lang w:val="es-ES"/>
              </w:rPr>
            </w:pPr>
            <w:r w:rsidRPr="00674F53">
              <w:rPr>
                <w:sz w:val="20"/>
                <w:szCs w:val="20"/>
                <w:lang w:val="es-ES"/>
              </w:rPr>
              <w:t>- Cumplimiento de las normas de salud y seguridad en el trabajo (OHS).</w:t>
            </w:r>
          </w:p>
        </w:tc>
      </w:tr>
      <w:tr w:rsidR="00E14A2C" w:rsidRPr="00DB3D01" w14:paraId="29EAEB60" w14:textId="77777777" w:rsidTr="00860CA3">
        <w:trPr>
          <w:trHeight w:val="307"/>
        </w:trPr>
        <w:tc>
          <w:tcPr>
            <w:tcW w:w="1696" w:type="dxa"/>
            <w:vMerge/>
            <w:shd w:val="clear" w:color="auto" w:fill="FFFFFF" w:themeFill="background1"/>
            <w:vAlign w:val="center"/>
          </w:tcPr>
          <w:p w14:paraId="5C5C5E19" w14:textId="77777777" w:rsidR="00A33A03" w:rsidRPr="00674F53" w:rsidRDefault="00A33A03" w:rsidP="00220A85">
            <w:pPr>
              <w:widowControl w:val="0"/>
              <w:tabs>
                <w:tab w:val="left" w:pos="720"/>
              </w:tabs>
              <w:autoSpaceDE w:val="0"/>
              <w:autoSpaceDN w:val="0"/>
              <w:ind w:right="-63"/>
              <w:jc w:val="center"/>
              <w:rPr>
                <w:b/>
                <w:sz w:val="20"/>
                <w:szCs w:val="20"/>
                <w:lang w:val="es-ES"/>
              </w:rPr>
            </w:pPr>
          </w:p>
        </w:tc>
        <w:tc>
          <w:tcPr>
            <w:tcW w:w="4111" w:type="dxa"/>
            <w:shd w:val="clear" w:color="auto" w:fill="FFFFFF" w:themeFill="background1"/>
            <w:vAlign w:val="center"/>
          </w:tcPr>
          <w:p w14:paraId="5E92DE64" w14:textId="77777777" w:rsidR="00A33A03" w:rsidRPr="00674F53" w:rsidRDefault="00A33A03" w:rsidP="00220A85">
            <w:pPr>
              <w:widowControl w:val="0"/>
              <w:tabs>
                <w:tab w:val="left" w:pos="720"/>
              </w:tabs>
              <w:autoSpaceDE w:val="0"/>
              <w:autoSpaceDN w:val="0"/>
              <w:ind w:right="-63"/>
              <w:rPr>
                <w:sz w:val="20"/>
                <w:szCs w:val="20"/>
                <w:lang w:val="es-ES"/>
              </w:rPr>
            </w:pPr>
            <w:r w:rsidRPr="00674F53">
              <w:rPr>
                <w:sz w:val="20"/>
                <w:szCs w:val="20"/>
                <w:lang w:val="es-ES"/>
              </w:rPr>
              <w:t xml:space="preserve">Interrupción del servicio de transporte debido a posibles fallas en el equipo y la infraestructura de apoyo. </w:t>
            </w:r>
          </w:p>
        </w:tc>
        <w:tc>
          <w:tcPr>
            <w:tcW w:w="7655" w:type="dxa"/>
            <w:shd w:val="clear" w:color="auto" w:fill="FFFFFF" w:themeFill="background1"/>
            <w:vAlign w:val="center"/>
          </w:tcPr>
          <w:p w14:paraId="436A7F17" w14:textId="77777777" w:rsidR="00A33A03" w:rsidRPr="00674F53" w:rsidRDefault="00A33A03" w:rsidP="00220A85">
            <w:pPr>
              <w:widowControl w:val="0"/>
              <w:tabs>
                <w:tab w:val="left" w:pos="720"/>
              </w:tabs>
              <w:autoSpaceDE w:val="0"/>
              <w:autoSpaceDN w:val="0"/>
              <w:ind w:right="-63"/>
              <w:rPr>
                <w:sz w:val="20"/>
                <w:szCs w:val="20"/>
                <w:lang w:val="es-ES"/>
              </w:rPr>
            </w:pPr>
            <w:r w:rsidRPr="00674F53">
              <w:rPr>
                <w:sz w:val="20"/>
                <w:szCs w:val="20"/>
                <w:lang w:val="es-ES"/>
              </w:rPr>
              <w:t>- Infraestructura robusta (cubiertas o techos) que garantiza durabilidad en el tiempo.</w:t>
            </w:r>
          </w:p>
          <w:p w14:paraId="679A6A3F" w14:textId="02ECA934" w:rsidR="00A33A03" w:rsidRPr="00674F53" w:rsidRDefault="00A33A03" w:rsidP="00220A85">
            <w:pPr>
              <w:widowControl w:val="0"/>
              <w:tabs>
                <w:tab w:val="left" w:pos="720"/>
              </w:tabs>
              <w:autoSpaceDE w:val="0"/>
              <w:autoSpaceDN w:val="0"/>
              <w:ind w:right="-63"/>
              <w:rPr>
                <w:sz w:val="20"/>
                <w:szCs w:val="20"/>
                <w:lang w:val="es-ES"/>
              </w:rPr>
            </w:pPr>
            <w:r w:rsidRPr="00674F53">
              <w:rPr>
                <w:sz w:val="20"/>
                <w:szCs w:val="20"/>
                <w:lang w:val="es-ES"/>
              </w:rPr>
              <w:t>- Mantenimiento según las recomendaciones del fabricante, incluyendo el mantenimiento rutinario o preventivo y el mantenimiento correctivo.</w:t>
            </w:r>
          </w:p>
        </w:tc>
      </w:tr>
      <w:tr w:rsidR="00E14A2C" w:rsidRPr="00DB3D01" w14:paraId="458931E4" w14:textId="77777777" w:rsidTr="00860CA3">
        <w:trPr>
          <w:trHeight w:val="307"/>
        </w:trPr>
        <w:tc>
          <w:tcPr>
            <w:tcW w:w="1696" w:type="dxa"/>
            <w:vMerge/>
            <w:shd w:val="clear" w:color="auto" w:fill="FFFFFF" w:themeFill="background1"/>
            <w:vAlign w:val="center"/>
          </w:tcPr>
          <w:p w14:paraId="2FE822AB" w14:textId="77777777" w:rsidR="00A33A03" w:rsidRPr="00674F53" w:rsidRDefault="00A33A03" w:rsidP="00220A85">
            <w:pPr>
              <w:widowControl w:val="0"/>
              <w:tabs>
                <w:tab w:val="left" w:pos="720"/>
              </w:tabs>
              <w:autoSpaceDE w:val="0"/>
              <w:autoSpaceDN w:val="0"/>
              <w:ind w:right="-63"/>
              <w:jc w:val="center"/>
              <w:rPr>
                <w:b/>
                <w:sz w:val="20"/>
                <w:szCs w:val="20"/>
                <w:lang w:val="es-ES"/>
              </w:rPr>
            </w:pPr>
          </w:p>
        </w:tc>
        <w:tc>
          <w:tcPr>
            <w:tcW w:w="4111" w:type="dxa"/>
            <w:shd w:val="clear" w:color="auto" w:fill="FFFFFF" w:themeFill="background1"/>
            <w:vAlign w:val="center"/>
          </w:tcPr>
          <w:p w14:paraId="7786CB31" w14:textId="0D73E65B" w:rsidR="00A33A03" w:rsidRPr="00674F53" w:rsidRDefault="00A33A03" w:rsidP="00220A85">
            <w:pPr>
              <w:widowControl w:val="0"/>
              <w:tabs>
                <w:tab w:val="left" w:pos="720"/>
              </w:tabs>
              <w:autoSpaceDE w:val="0"/>
              <w:autoSpaceDN w:val="0"/>
              <w:ind w:right="-63"/>
              <w:rPr>
                <w:sz w:val="20"/>
                <w:szCs w:val="20"/>
                <w:lang w:val="es-ES"/>
              </w:rPr>
            </w:pPr>
            <w:r w:rsidRPr="00674F53">
              <w:rPr>
                <w:bCs/>
                <w:sz w:val="20"/>
                <w:szCs w:val="20"/>
                <w:lang w:val="es-ES"/>
              </w:rPr>
              <w:t xml:space="preserve">Violencia de género y </w:t>
            </w:r>
            <w:r w:rsidR="00674F53">
              <w:rPr>
                <w:bCs/>
                <w:sz w:val="20"/>
                <w:szCs w:val="20"/>
                <w:lang w:val="es-ES"/>
              </w:rPr>
              <w:t>ESAS</w:t>
            </w:r>
            <w:r w:rsidRPr="00674F53">
              <w:rPr>
                <w:bCs/>
                <w:sz w:val="20"/>
                <w:szCs w:val="20"/>
                <w:lang w:val="es-ES"/>
              </w:rPr>
              <w:t>.</w:t>
            </w:r>
          </w:p>
        </w:tc>
        <w:tc>
          <w:tcPr>
            <w:tcW w:w="7655" w:type="dxa"/>
            <w:shd w:val="clear" w:color="auto" w:fill="FFFFFF" w:themeFill="background1"/>
            <w:vAlign w:val="center"/>
          </w:tcPr>
          <w:p w14:paraId="192024E5" w14:textId="77D790B6" w:rsidR="00A33A03" w:rsidRPr="00674F53" w:rsidRDefault="00AA3A7B" w:rsidP="00220A85">
            <w:pPr>
              <w:widowControl w:val="0"/>
              <w:tabs>
                <w:tab w:val="left" w:pos="720"/>
              </w:tabs>
              <w:autoSpaceDE w:val="0"/>
              <w:autoSpaceDN w:val="0"/>
              <w:ind w:right="-63"/>
              <w:rPr>
                <w:sz w:val="20"/>
                <w:szCs w:val="20"/>
                <w:lang w:val="es-ES"/>
              </w:rPr>
            </w:pPr>
            <w:r w:rsidRPr="00674F53">
              <w:rPr>
                <w:sz w:val="20"/>
                <w:szCs w:val="20"/>
                <w:lang w:val="es-ES"/>
              </w:rPr>
              <w:t xml:space="preserve">- Campañas de comunicación sobre acoso sexual en el transporte público. </w:t>
            </w:r>
          </w:p>
          <w:p w14:paraId="3410992F" w14:textId="77777777" w:rsidR="00CA52BD" w:rsidRPr="00674F53" w:rsidRDefault="00FA39DA" w:rsidP="00220A85">
            <w:pPr>
              <w:widowControl w:val="0"/>
              <w:tabs>
                <w:tab w:val="left" w:pos="720"/>
              </w:tabs>
              <w:autoSpaceDE w:val="0"/>
              <w:autoSpaceDN w:val="0"/>
              <w:ind w:right="-63"/>
              <w:rPr>
                <w:sz w:val="20"/>
                <w:szCs w:val="20"/>
                <w:lang w:val="es-ES"/>
              </w:rPr>
            </w:pPr>
            <w:r w:rsidRPr="00674F53">
              <w:rPr>
                <w:sz w:val="20"/>
                <w:szCs w:val="20"/>
                <w:lang w:val="es-ES"/>
              </w:rPr>
              <w:t>- Crear conciencia sobre el acoso sexual en el transporte público mediante el desarrollo de capacidades.</w:t>
            </w:r>
          </w:p>
          <w:p w14:paraId="092E052D" w14:textId="1A9CC6E8" w:rsidR="003763D8" w:rsidRPr="00674F53" w:rsidRDefault="003763D8" w:rsidP="00220A85">
            <w:pPr>
              <w:widowControl w:val="0"/>
              <w:tabs>
                <w:tab w:val="left" w:pos="720"/>
              </w:tabs>
              <w:autoSpaceDE w:val="0"/>
              <w:autoSpaceDN w:val="0"/>
              <w:ind w:right="-63"/>
              <w:rPr>
                <w:sz w:val="20"/>
                <w:szCs w:val="20"/>
                <w:lang w:val="es-ES"/>
              </w:rPr>
            </w:pPr>
            <w:r w:rsidRPr="00674F53">
              <w:rPr>
                <w:bCs/>
                <w:sz w:val="20"/>
                <w:szCs w:val="20"/>
                <w:lang w:val="es-ES"/>
              </w:rPr>
              <w:t xml:space="preserve">- Aplicación del Plan de Acción </w:t>
            </w:r>
            <w:r w:rsidR="00674F53">
              <w:rPr>
                <w:bCs/>
                <w:sz w:val="20"/>
                <w:szCs w:val="20"/>
                <w:lang w:val="es-ES"/>
              </w:rPr>
              <w:t>ESAS</w:t>
            </w:r>
            <w:r w:rsidRPr="00674F53">
              <w:rPr>
                <w:bCs/>
                <w:sz w:val="20"/>
                <w:szCs w:val="20"/>
                <w:lang w:val="es-ES"/>
              </w:rPr>
              <w:t xml:space="preserve"> (Anexo N).</w:t>
            </w:r>
          </w:p>
        </w:tc>
      </w:tr>
      <w:tr w:rsidR="007F3567" w:rsidRPr="00DB3D01" w14:paraId="7BE4BCDD" w14:textId="77777777" w:rsidTr="00860CA3">
        <w:trPr>
          <w:trHeight w:val="307"/>
        </w:trPr>
        <w:tc>
          <w:tcPr>
            <w:tcW w:w="1696" w:type="dxa"/>
            <w:shd w:val="clear" w:color="auto" w:fill="FFFFFF" w:themeFill="background1"/>
            <w:vAlign w:val="center"/>
          </w:tcPr>
          <w:p w14:paraId="562280B8" w14:textId="381FDAEC" w:rsidR="007F3567" w:rsidRPr="00DB3D01" w:rsidRDefault="007F3567" w:rsidP="007F3567">
            <w:pPr>
              <w:widowControl w:val="0"/>
              <w:tabs>
                <w:tab w:val="left" w:pos="720"/>
              </w:tabs>
              <w:autoSpaceDE w:val="0"/>
              <w:autoSpaceDN w:val="0"/>
              <w:ind w:right="-63"/>
              <w:jc w:val="center"/>
              <w:rPr>
                <w:bCs/>
                <w:sz w:val="20"/>
                <w:szCs w:val="20"/>
                <w:lang w:val="en-US"/>
              </w:rPr>
            </w:pPr>
            <w:r w:rsidRPr="00DB3D01">
              <w:rPr>
                <w:bCs/>
                <w:sz w:val="20"/>
                <w:szCs w:val="20"/>
                <w:lang w:val="en-US"/>
              </w:rPr>
              <w:t>Fin de la vida</w:t>
            </w:r>
          </w:p>
        </w:tc>
        <w:tc>
          <w:tcPr>
            <w:tcW w:w="4111" w:type="dxa"/>
            <w:shd w:val="clear" w:color="auto" w:fill="FFFFFF" w:themeFill="background1"/>
            <w:vAlign w:val="center"/>
          </w:tcPr>
          <w:p w14:paraId="04B0E4BF" w14:textId="47A90CC2" w:rsidR="007F3567" w:rsidRPr="00674F53" w:rsidRDefault="007F3567" w:rsidP="007F3567">
            <w:pPr>
              <w:widowControl w:val="0"/>
              <w:tabs>
                <w:tab w:val="left" w:pos="720"/>
              </w:tabs>
              <w:autoSpaceDE w:val="0"/>
              <w:autoSpaceDN w:val="0"/>
              <w:ind w:right="-63"/>
              <w:rPr>
                <w:bCs/>
                <w:sz w:val="20"/>
                <w:szCs w:val="20"/>
                <w:lang w:val="es-ES"/>
              </w:rPr>
            </w:pPr>
            <w:r w:rsidRPr="00674F53">
              <w:rPr>
                <w:sz w:val="20"/>
                <w:szCs w:val="20"/>
                <w:lang w:val="es-ES"/>
              </w:rPr>
              <w:t>Aumento de la producción de desechos peligrosos: La producción de desechos peligrosos, debido principalmente a la eliminación de baterías de vehículos eléctricos gastadas</w:t>
            </w:r>
          </w:p>
        </w:tc>
        <w:tc>
          <w:tcPr>
            <w:tcW w:w="7655" w:type="dxa"/>
            <w:shd w:val="clear" w:color="auto" w:fill="FFFFFF" w:themeFill="background1"/>
            <w:vAlign w:val="center"/>
          </w:tcPr>
          <w:p w14:paraId="0BA0FACD" w14:textId="71E9C9B6" w:rsidR="007F3567" w:rsidRPr="00674F53" w:rsidRDefault="007F3567" w:rsidP="007F3567">
            <w:pPr>
              <w:widowControl w:val="0"/>
              <w:tabs>
                <w:tab w:val="left" w:pos="720"/>
              </w:tabs>
              <w:autoSpaceDE w:val="0"/>
              <w:autoSpaceDN w:val="0"/>
              <w:ind w:right="-63"/>
              <w:rPr>
                <w:sz w:val="20"/>
                <w:szCs w:val="20"/>
                <w:lang w:val="es-ES"/>
              </w:rPr>
            </w:pPr>
            <w:r w:rsidRPr="00674F53">
              <w:rPr>
                <w:sz w:val="20"/>
                <w:szCs w:val="20"/>
                <w:lang w:val="es-ES"/>
              </w:rPr>
              <w:t>Establecer un programa integral de manejo de desechos peligrosos</w:t>
            </w:r>
            <w:r w:rsidR="00895C44">
              <w:rPr>
                <w:rStyle w:val="Appelnotedebasdep"/>
                <w:sz w:val="20"/>
                <w:szCs w:val="20"/>
                <w:lang w:val="en-US"/>
              </w:rPr>
              <w:footnoteReference w:id="55"/>
            </w:r>
            <w:r w:rsidRPr="00674F53">
              <w:rPr>
                <w:sz w:val="20"/>
                <w:szCs w:val="20"/>
                <w:lang w:val="es-ES"/>
              </w:rPr>
              <w:t>, que incluirá:</w:t>
            </w:r>
          </w:p>
          <w:p w14:paraId="39C24AD6" w14:textId="77777777" w:rsidR="007F3567" w:rsidRPr="00674F53" w:rsidRDefault="007F3567" w:rsidP="007F3567">
            <w:pPr>
              <w:widowControl w:val="0"/>
              <w:tabs>
                <w:tab w:val="left" w:pos="720"/>
              </w:tabs>
              <w:autoSpaceDE w:val="0"/>
              <w:autoSpaceDN w:val="0"/>
              <w:ind w:right="-63"/>
              <w:rPr>
                <w:sz w:val="20"/>
                <w:szCs w:val="20"/>
                <w:lang w:val="es-ES"/>
              </w:rPr>
            </w:pPr>
            <w:r w:rsidRPr="00674F53">
              <w:rPr>
                <w:sz w:val="20"/>
                <w:szCs w:val="20"/>
                <w:lang w:val="es-ES"/>
              </w:rPr>
              <w:t xml:space="preserve">- Identificar y cumplir con los requisitos reglamentarios establecidos por cada país para la gestión y eliminación. </w:t>
            </w:r>
          </w:p>
          <w:p w14:paraId="6DBDCEB4" w14:textId="77777777" w:rsidR="007F3567" w:rsidRPr="00674F53" w:rsidRDefault="007F3567" w:rsidP="007F3567">
            <w:pPr>
              <w:widowControl w:val="0"/>
              <w:tabs>
                <w:tab w:val="left" w:pos="720"/>
              </w:tabs>
              <w:autoSpaceDE w:val="0"/>
              <w:autoSpaceDN w:val="0"/>
              <w:ind w:right="-63"/>
              <w:rPr>
                <w:sz w:val="20"/>
                <w:szCs w:val="20"/>
                <w:lang w:val="es-ES"/>
              </w:rPr>
            </w:pPr>
            <w:r w:rsidRPr="00674F53">
              <w:rPr>
                <w:sz w:val="20"/>
                <w:szCs w:val="20"/>
                <w:lang w:val="es-ES"/>
              </w:rPr>
              <w:t>- Jornadas de formación para la manipulación de residuos peligrosos para el personal, siguiendo las directrices de las normas de salud y seguridad en el trabajo (OHS).</w:t>
            </w:r>
          </w:p>
          <w:p w14:paraId="04C434B0" w14:textId="77777777" w:rsidR="007F3567" w:rsidRPr="00674F53" w:rsidRDefault="007F3567" w:rsidP="007F3567">
            <w:pPr>
              <w:widowControl w:val="0"/>
              <w:tabs>
                <w:tab w:val="left" w:pos="720"/>
              </w:tabs>
              <w:autoSpaceDE w:val="0"/>
              <w:autoSpaceDN w:val="0"/>
              <w:ind w:right="-63"/>
              <w:rPr>
                <w:sz w:val="20"/>
                <w:szCs w:val="20"/>
                <w:lang w:val="es-ES"/>
              </w:rPr>
            </w:pPr>
            <w:r w:rsidRPr="00674F53">
              <w:rPr>
                <w:sz w:val="20"/>
                <w:szCs w:val="20"/>
                <w:lang w:val="es-ES"/>
              </w:rPr>
              <w:t>- Adecuación de los espacios independientes y aislados para el almacenamiento de baterías, si es necesario, que cumplan las condiciones de temperatura y ventilación.</w:t>
            </w:r>
          </w:p>
          <w:p w14:paraId="62A3A345" w14:textId="07168BB8" w:rsidR="00D37E6B" w:rsidRPr="00674F53" w:rsidRDefault="007F3567" w:rsidP="00395A17">
            <w:pPr>
              <w:widowControl w:val="0"/>
              <w:tabs>
                <w:tab w:val="left" w:pos="290"/>
              </w:tabs>
              <w:autoSpaceDE w:val="0"/>
              <w:autoSpaceDN w:val="0"/>
              <w:ind w:left="6" w:right="-63"/>
              <w:rPr>
                <w:rFonts w:cs="Arial"/>
                <w:sz w:val="20"/>
                <w:szCs w:val="20"/>
                <w:lang w:val="es-ES"/>
              </w:rPr>
            </w:pPr>
            <w:r w:rsidRPr="00674F53">
              <w:rPr>
                <w:sz w:val="20"/>
                <w:szCs w:val="20"/>
                <w:lang w:val="es-ES"/>
              </w:rPr>
              <w:t>- TA para desarrollar regulaciones y políticas de reutilización, reciclaje y eliminación de baterías de vehículos eléctricos para los ocho países que forman parte del Programa (las actividades incluyen evaluación legal y técnica, talleres, entre otros). Cada país tendrá para entonces su Plan de Eliminación de Baterías.</w:t>
            </w:r>
          </w:p>
          <w:p w14:paraId="114414F5" w14:textId="60465C81" w:rsidR="00FB6F69" w:rsidRPr="00674F53" w:rsidRDefault="00D37E6B" w:rsidP="007F3567">
            <w:pPr>
              <w:widowControl w:val="0"/>
              <w:tabs>
                <w:tab w:val="left" w:pos="720"/>
              </w:tabs>
              <w:autoSpaceDE w:val="0"/>
              <w:autoSpaceDN w:val="0"/>
              <w:ind w:right="-63"/>
              <w:rPr>
                <w:sz w:val="20"/>
                <w:szCs w:val="20"/>
                <w:lang w:val="es-ES"/>
              </w:rPr>
            </w:pPr>
            <w:r w:rsidRPr="00674F53">
              <w:rPr>
                <w:sz w:val="20"/>
                <w:szCs w:val="20"/>
                <w:lang w:val="es-ES"/>
              </w:rPr>
              <w:t>- Desarrollo de capacidades sobre la gestión adecuada de las baterías, necesaria para la manipulación segura de baterías nuevas y usadas. Esto incluye la identificación de las mejores prácticas, la identificación de las partes interesadas, p. ej., recicladores de residuos peligrosos, la actualización de la normativa sobre residuos peligrosos, entre otros.</w:t>
            </w:r>
          </w:p>
        </w:tc>
      </w:tr>
    </w:tbl>
    <w:p w14:paraId="34547859" w14:textId="77777777" w:rsidR="00E062EA" w:rsidRPr="00DB3D01" w:rsidRDefault="00E062EA" w:rsidP="00E062EA"/>
    <w:p w14:paraId="076E057D" w14:textId="75A431FC" w:rsidR="00977862" w:rsidRPr="00DB3D01" w:rsidRDefault="00977862" w:rsidP="00E062EA"/>
    <w:p w14:paraId="359B8376" w14:textId="77777777" w:rsidR="00977862" w:rsidRPr="00DB3D01" w:rsidRDefault="00977862" w:rsidP="00D37E6B">
      <w:pPr>
        <w:pStyle w:val="Titre1"/>
        <w:numPr>
          <w:ilvl w:val="0"/>
          <w:numId w:val="0"/>
        </w:numPr>
        <w:rPr>
          <w:rFonts w:ascii="Times New Roman" w:hAnsi="Times New Roman" w:cs="Times New Roman"/>
        </w:rPr>
        <w:sectPr w:rsidR="00977862" w:rsidRPr="00DB3D01" w:rsidSect="00924253">
          <w:pgSz w:w="15840" w:h="12240" w:orient="landscape"/>
          <w:pgMar w:top="1440" w:right="1440" w:bottom="1440" w:left="1440" w:header="708" w:footer="708" w:gutter="0"/>
          <w:cols w:space="708"/>
          <w:titlePg/>
          <w:docGrid w:linePitch="360"/>
        </w:sectPr>
      </w:pPr>
      <w:bookmarkStart w:id="87" w:name="_Toc69493035"/>
    </w:p>
    <w:p w14:paraId="74B9D894" w14:textId="186BB773" w:rsidR="00D1568C" w:rsidRPr="00395A17" w:rsidRDefault="00D1568C" w:rsidP="00D1568C">
      <w:pPr>
        <w:shd w:val="clear" w:color="auto" w:fill="FFFFFF"/>
      </w:pPr>
      <w:bookmarkStart w:id="88" w:name="_Toc69941304"/>
      <w:r>
        <w:lastRenderedPageBreak/>
        <w:t xml:space="preserve">Finalmente, es importante mencionar que los países incluidos en el Programa son parte de las siguientes convenciones internacionales que restringen la producción, el uso y el comercio de determinados productos químicos peligrosos, incluidos los pertinentes para la producción o el procesamiento de pilas con la intención de proteger el medio ambiente y la salud humana. Entre ellos están por ejemplo: </w:t>
      </w:r>
    </w:p>
    <w:p w14:paraId="18B6A658" w14:textId="77777777" w:rsidR="00D1568C" w:rsidRPr="00395A17" w:rsidRDefault="00D1568C" w:rsidP="00D1568C">
      <w:pPr>
        <w:pStyle w:val="Paragraphedeliste"/>
        <w:widowControl w:val="0"/>
        <w:numPr>
          <w:ilvl w:val="0"/>
          <w:numId w:val="38"/>
        </w:numPr>
        <w:tabs>
          <w:tab w:val="left" w:pos="720"/>
        </w:tabs>
        <w:autoSpaceDE w:val="0"/>
        <w:autoSpaceDN w:val="0"/>
        <w:ind w:right="-63"/>
      </w:pPr>
      <w:r w:rsidRPr="00395A17">
        <w:t>El Convenio de Basilea, sobre el control de los movimientos transfronterizos de desechos peligrosos y su eliminación (Convenio de Basilea);</w:t>
      </w:r>
    </w:p>
    <w:p w14:paraId="32184C1F" w14:textId="77777777" w:rsidR="00D1568C" w:rsidRPr="00395A17" w:rsidRDefault="00D1568C" w:rsidP="00D1568C">
      <w:pPr>
        <w:pStyle w:val="Paragraphedeliste"/>
        <w:widowControl w:val="0"/>
        <w:numPr>
          <w:ilvl w:val="0"/>
          <w:numId w:val="38"/>
        </w:numPr>
        <w:tabs>
          <w:tab w:val="left" w:pos="720"/>
        </w:tabs>
        <w:autoSpaceDE w:val="0"/>
        <w:autoSpaceDN w:val="0"/>
        <w:ind w:right="-63"/>
      </w:pPr>
      <w:r w:rsidRPr="00395A17">
        <w:t>El Convenio de Rotterdam sobre el procedimiento de consentimiento fundamentado previo para determinados productos químicos y plaguicidas peligrosos en el comercio internacional (Convenio de Rotterdam);</w:t>
      </w:r>
    </w:p>
    <w:p w14:paraId="692D060B" w14:textId="77777777" w:rsidR="00D1568C" w:rsidRDefault="00D1568C" w:rsidP="00D1568C">
      <w:pPr>
        <w:pStyle w:val="Paragraphedeliste"/>
        <w:widowControl w:val="0"/>
        <w:numPr>
          <w:ilvl w:val="0"/>
          <w:numId w:val="38"/>
        </w:numPr>
        <w:tabs>
          <w:tab w:val="left" w:pos="720"/>
        </w:tabs>
        <w:autoSpaceDE w:val="0"/>
        <w:autoSpaceDN w:val="0"/>
        <w:ind w:right="-63"/>
      </w:pPr>
      <w:r w:rsidRPr="00395A17">
        <w:t>Convenio de Minamata sobre el Mercurio (Convenio de Minamata).</w:t>
      </w:r>
    </w:p>
    <w:p w14:paraId="73EAB07E" w14:textId="77777777" w:rsidR="00895C44" w:rsidRDefault="00895C44" w:rsidP="00895C44">
      <w:pPr>
        <w:widowControl w:val="0"/>
        <w:tabs>
          <w:tab w:val="left" w:pos="720"/>
        </w:tabs>
        <w:autoSpaceDE w:val="0"/>
        <w:autoSpaceDN w:val="0"/>
        <w:ind w:right="-63"/>
      </w:pPr>
    </w:p>
    <w:p w14:paraId="3F1ED64E" w14:textId="4DEEB78E" w:rsidR="00D1568C" w:rsidRDefault="00F62D88" w:rsidP="00395A17">
      <w:pPr>
        <w:widowControl w:val="0"/>
        <w:tabs>
          <w:tab w:val="left" w:pos="720"/>
        </w:tabs>
        <w:autoSpaceDE w:val="0"/>
        <w:autoSpaceDN w:val="0"/>
        <w:ind w:right="-63"/>
      </w:pPr>
      <w:r>
        <w:t xml:space="preserve">Estos convenios mitigan el posible movimiento transfronterizo ilícito de desechos relacionados con los vehículos eléctricos. </w:t>
      </w:r>
    </w:p>
    <w:p w14:paraId="076EC2DB" w14:textId="544D9375" w:rsidR="00D475C2" w:rsidRPr="00DB3D01" w:rsidRDefault="00D475C2" w:rsidP="00366EE7">
      <w:pPr>
        <w:pStyle w:val="Titre1"/>
        <w:rPr>
          <w:rFonts w:ascii="Times New Roman" w:hAnsi="Times New Roman" w:cs="Times New Roman"/>
        </w:rPr>
      </w:pPr>
      <w:bookmarkStart w:id="89" w:name="_Toc168381712"/>
      <w:bookmarkStart w:id="90" w:name="_Toc168381769"/>
      <w:r w:rsidRPr="00DB3D01">
        <w:rPr>
          <w:rFonts w:ascii="Times New Roman" w:hAnsi="Times New Roman" w:cs="Times New Roman"/>
        </w:rPr>
        <w:t>Divulgación de información, participación de las partes interesadas y reparación de agravios</w:t>
      </w:r>
      <w:bookmarkEnd w:id="87"/>
      <w:bookmarkEnd w:id="88"/>
      <w:bookmarkEnd w:id="89"/>
      <w:bookmarkEnd w:id="90"/>
    </w:p>
    <w:p w14:paraId="3C378878" w14:textId="09F3C2AD" w:rsidR="00D475C2" w:rsidRPr="00DB3D01" w:rsidRDefault="00D475C2" w:rsidP="00D475C2"/>
    <w:p w14:paraId="67800BA3" w14:textId="5ABF2108" w:rsidR="002D0361" w:rsidRPr="00DB3D01" w:rsidRDefault="002D0361" w:rsidP="002D0361">
      <w:pPr>
        <w:jc w:val="both"/>
        <w:rPr>
          <w:u w:val="single"/>
        </w:rPr>
      </w:pPr>
      <w:r w:rsidRPr="00DB3D01">
        <w:rPr>
          <w:u w:val="single"/>
        </w:rPr>
        <w:t>Participación de las partes interesadas y divulgación de información:</w:t>
      </w:r>
    </w:p>
    <w:p w14:paraId="2604B6EE" w14:textId="21206983" w:rsidR="00D475C2" w:rsidRPr="00DB3D01" w:rsidRDefault="00D475C2" w:rsidP="002D692A">
      <w:pPr>
        <w:jc w:val="both"/>
      </w:pPr>
      <w:r w:rsidRPr="00DB3D01">
        <w:t xml:space="preserve">La participación de la comunidad y las partes interesadas es un componente clave del Programa. Las partes interesadas se definen como grupos o personas que se ven directamente y/o indirectamente afectados por un proyecto, que tienen o pueden tener interés en él, o pueden influir en él de manera positiva o negativa. Como tales, los interesados pueden ser comunidades locales, individuos, sus representantes, órganos gubernamentales, organizaciones de la sociedad civil, etc. </w:t>
      </w:r>
    </w:p>
    <w:p w14:paraId="4B1F6FA3" w14:textId="78ECEC5B" w:rsidR="00D475C2" w:rsidRPr="00DB3D01" w:rsidRDefault="00D475C2" w:rsidP="00D475C2"/>
    <w:p w14:paraId="3DF99181" w14:textId="5B565873" w:rsidR="002039C0" w:rsidRPr="00DB3D01" w:rsidRDefault="002D692A" w:rsidP="002039C0">
      <w:pPr>
        <w:jc w:val="both"/>
      </w:pPr>
      <w:r w:rsidRPr="00DB3D01">
        <w:t>Durante la fase de evaluación del Programa a nivel nacional se han realizado consultas con las partes interesadas. Se celebraron varias reuniones con interesados de los países interesados, que desempeñan un papel importante en la aplicación del Programa. Estas partes interesadas incluyen bancos públicos de desarrollo, entidades nacionales y municipales, empresas de servicios públicos, operadores de transporte y empresas privadas, entre otras, para más detalles, véase la propuesta de financiación del anexo 7.</w:t>
      </w:r>
    </w:p>
    <w:p w14:paraId="65C8EFA2" w14:textId="77C4391F" w:rsidR="002039C0" w:rsidRPr="00DB3D01" w:rsidRDefault="002039C0" w:rsidP="002D692A">
      <w:pPr>
        <w:jc w:val="both"/>
        <w:rPr>
          <w:highlight w:val="cyan"/>
        </w:rPr>
      </w:pPr>
    </w:p>
    <w:p w14:paraId="457B8FE6" w14:textId="7127D84D" w:rsidR="001055F5" w:rsidRPr="00DB3D01" w:rsidRDefault="00DE3C3D" w:rsidP="001055F5">
      <w:pPr>
        <w:jc w:val="both"/>
      </w:pPr>
      <w:r w:rsidRPr="00DB3D01">
        <w:t xml:space="preserve">Se realizaron reuniones de lanzamiento en cada uno de los países que forman parte del programa. Se hizo una presentación del programa, incluyendo sus objetivos, alcance y calendario. En estas reuniones se discutieron los principales temas identificados por la AFD y sus socios (Proparco, CAF, KfW, GIZ) en los diferentes países, tales como regulaciones, estrategias, políticas, proyectos en desarrollo y lista de actores clave, entre otros.  Asimismo, las reuniones realizadas en cada país fueron claves en el desarrollo del estudio de viabilidad, ya que identificaron las principales barreras técnicas y financieras, percepción de riesgos, necesidades de asistencia técnica para la inversión y despliegue de movilidad eléctrica. Asimismo, estas entrevistas permitieron identificar vehículos eléctricos en funcionamiento, implementar infraestructura de carga eléctrica, modelos de negocio, mecanismos financieros y posibles proyectos de inversión para ser incluidos en la cartera potencial del Programa. </w:t>
      </w:r>
    </w:p>
    <w:p w14:paraId="13561756" w14:textId="59CB47FE" w:rsidR="001055F5" w:rsidRPr="00DB3D01" w:rsidRDefault="001055F5" w:rsidP="002D692A">
      <w:pPr>
        <w:jc w:val="both"/>
        <w:rPr>
          <w:highlight w:val="cyan"/>
        </w:rPr>
      </w:pPr>
    </w:p>
    <w:p w14:paraId="4EA52EE9" w14:textId="0CA481FA" w:rsidR="0011200B" w:rsidRPr="00DB3D01" w:rsidRDefault="0011200B" w:rsidP="0011200B">
      <w:pPr>
        <w:jc w:val="both"/>
      </w:pPr>
      <w:r w:rsidRPr="00DB3D01">
        <w:t xml:space="preserve">Todas las reuniones se celebraron en español, como idioma oficial, en la Argentina, Costa Rica, Colombia, México, el Perú y la República Dominicana, con excepción del Brasil, que es un país </w:t>
      </w:r>
      <w:r w:rsidRPr="00DB3D01">
        <w:lastRenderedPageBreak/>
        <w:t>de habla portuguesa.  Debido a las restricciones de covid-19, la mayoría de las reuniones se llevaron a cabo a través de plataformas virtuales (google meet, zoom, skype, equipos).</w:t>
      </w:r>
    </w:p>
    <w:p w14:paraId="6695BF73" w14:textId="77777777" w:rsidR="0011200B" w:rsidRPr="00DB3D01" w:rsidRDefault="0011200B" w:rsidP="002D692A">
      <w:pPr>
        <w:jc w:val="both"/>
      </w:pPr>
    </w:p>
    <w:p w14:paraId="6E80F61B" w14:textId="69AD56F2" w:rsidR="003B33C5" w:rsidRPr="00DB3D01" w:rsidRDefault="003B33C5" w:rsidP="002D692A">
      <w:pPr>
        <w:jc w:val="both"/>
      </w:pPr>
      <w:r w:rsidRPr="00DB3D01">
        <w:t>Los siguientes cuadros muestran un resumen de las reuniones celebradas en cada país con varios interesados en el marco del estudio de viabilidad.</w:t>
      </w:r>
    </w:p>
    <w:p w14:paraId="4ADF5703" w14:textId="7117CC3D" w:rsidR="003B33C5" w:rsidRPr="00DB3D01" w:rsidRDefault="003B33C5" w:rsidP="002D692A">
      <w:pPr>
        <w:jc w:val="both"/>
        <w:rPr>
          <w:highlight w:val="cyan"/>
        </w:rPr>
      </w:pPr>
    </w:p>
    <w:p w14:paraId="3903247D" w14:textId="08BF2FCB" w:rsidR="00F87A02" w:rsidRPr="00DB3D01" w:rsidRDefault="00F87A02">
      <w:pPr>
        <w:pStyle w:val="Paragraphedeliste"/>
        <w:numPr>
          <w:ilvl w:val="0"/>
          <w:numId w:val="19"/>
        </w:numPr>
        <w:jc w:val="both"/>
      </w:pPr>
      <w:r w:rsidRPr="00DB3D01">
        <w:t>Argentina</w:t>
      </w:r>
    </w:p>
    <w:p w14:paraId="29993ED0" w14:textId="77777777" w:rsidR="00764FD3" w:rsidRPr="00DB3D01" w:rsidRDefault="00764FD3" w:rsidP="00764FD3">
      <w:pPr>
        <w:pStyle w:val="Paragraphedeliste"/>
        <w:jc w:val="both"/>
      </w:pPr>
    </w:p>
    <w:tbl>
      <w:tblPr>
        <w:tblStyle w:val="Grilledutableau"/>
        <w:tblW w:w="9350" w:type="dxa"/>
        <w:tblLook w:val="04A0" w:firstRow="1" w:lastRow="0" w:firstColumn="1" w:lastColumn="0" w:noHBand="0" w:noVBand="1"/>
      </w:tblPr>
      <w:tblGrid>
        <w:gridCol w:w="1248"/>
        <w:gridCol w:w="3000"/>
        <w:gridCol w:w="5102"/>
      </w:tblGrid>
      <w:tr w:rsidR="003E45D9" w:rsidRPr="00DB3D01" w14:paraId="711C203D" w14:textId="77777777" w:rsidTr="0048555B">
        <w:trPr>
          <w:tblHeader/>
        </w:trPr>
        <w:tc>
          <w:tcPr>
            <w:tcW w:w="1248" w:type="dxa"/>
            <w:shd w:val="clear" w:color="auto" w:fill="D9E2F3" w:themeFill="accent1" w:themeFillTint="33"/>
          </w:tcPr>
          <w:p w14:paraId="7BAB1117" w14:textId="77777777" w:rsidR="00874746" w:rsidRPr="00DB3D01" w:rsidRDefault="00874746" w:rsidP="006B0089">
            <w:pPr>
              <w:jc w:val="center"/>
              <w:rPr>
                <w:b/>
                <w:sz w:val="20"/>
                <w:szCs w:val="20"/>
                <w:lang w:val="en-US"/>
              </w:rPr>
            </w:pPr>
            <w:r w:rsidRPr="00DB3D01">
              <w:rPr>
                <w:b/>
                <w:sz w:val="20"/>
                <w:szCs w:val="20"/>
                <w:lang w:val="en-US"/>
              </w:rPr>
              <w:t>Fechar</w:t>
            </w:r>
          </w:p>
        </w:tc>
        <w:tc>
          <w:tcPr>
            <w:tcW w:w="3000" w:type="dxa"/>
            <w:shd w:val="clear" w:color="auto" w:fill="D9E2F3" w:themeFill="accent1" w:themeFillTint="33"/>
          </w:tcPr>
          <w:p w14:paraId="6CBBA03B" w14:textId="77777777" w:rsidR="00874746" w:rsidRPr="00DB3D01" w:rsidRDefault="00874746" w:rsidP="006B0089">
            <w:pPr>
              <w:jc w:val="center"/>
              <w:rPr>
                <w:b/>
                <w:sz w:val="20"/>
                <w:szCs w:val="20"/>
                <w:lang w:val="en-US"/>
              </w:rPr>
            </w:pPr>
            <w:r w:rsidRPr="00DB3D01">
              <w:rPr>
                <w:b/>
                <w:sz w:val="20"/>
                <w:szCs w:val="20"/>
                <w:lang w:val="en-US"/>
              </w:rPr>
              <w:t>Entidades</w:t>
            </w:r>
          </w:p>
        </w:tc>
        <w:tc>
          <w:tcPr>
            <w:tcW w:w="5102" w:type="dxa"/>
            <w:shd w:val="clear" w:color="auto" w:fill="D9E2F3" w:themeFill="accent1" w:themeFillTint="33"/>
          </w:tcPr>
          <w:p w14:paraId="74FEE174" w14:textId="77777777" w:rsidR="00874746" w:rsidRPr="00674F53" w:rsidRDefault="00874746" w:rsidP="006B0089">
            <w:pPr>
              <w:jc w:val="center"/>
              <w:rPr>
                <w:b/>
                <w:sz w:val="20"/>
                <w:szCs w:val="20"/>
                <w:lang w:val="es-ES"/>
              </w:rPr>
            </w:pPr>
            <w:r w:rsidRPr="00674F53">
              <w:rPr>
                <w:b/>
                <w:sz w:val="20"/>
                <w:szCs w:val="20"/>
                <w:lang w:val="es-ES"/>
              </w:rPr>
              <w:t>Resumen de los puntos principales</w:t>
            </w:r>
          </w:p>
        </w:tc>
      </w:tr>
      <w:tr w:rsidR="00770171" w:rsidRPr="00DB3D01" w14:paraId="74C27323" w14:textId="77777777" w:rsidTr="00440463">
        <w:trPr>
          <w:trHeight w:val="178"/>
        </w:trPr>
        <w:tc>
          <w:tcPr>
            <w:tcW w:w="1248" w:type="dxa"/>
            <w:vAlign w:val="center"/>
          </w:tcPr>
          <w:p w14:paraId="5F0DC329" w14:textId="77777777" w:rsidR="00874746" w:rsidRPr="00DB3D01" w:rsidRDefault="00874746" w:rsidP="006B0089">
            <w:pPr>
              <w:rPr>
                <w:sz w:val="20"/>
                <w:szCs w:val="20"/>
                <w:lang w:val="en-US"/>
              </w:rPr>
            </w:pPr>
            <w:r w:rsidRPr="00DB3D01">
              <w:rPr>
                <w:color w:val="000000"/>
                <w:sz w:val="20"/>
                <w:szCs w:val="20"/>
                <w:lang w:val="en-US" w:eastAsia="es-CO"/>
              </w:rPr>
              <w:t>10-dic-2020</w:t>
            </w:r>
          </w:p>
        </w:tc>
        <w:tc>
          <w:tcPr>
            <w:tcW w:w="3000" w:type="dxa"/>
            <w:vAlign w:val="center"/>
          </w:tcPr>
          <w:p w14:paraId="2E04F79A" w14:textId="77777777" w:rsidR="00874746" w:rsidRPr="00DB3D01" w:rsidRDefault="00874746" w:rsidP="006B0089">
            <w:pPr>
              <w:rPr>
                <w:sz w:val="20"/>
                <w:szCs w:val="20"/>
                <w:lang w:val="en-US"/>
              </w:rPr>
            </w:pPr>
            <w:r w:rsidRPr="00DB3D01">
              <w:rPr>
                <w:color w:val="000000"/>
                <w:sz w:val="20"/>
                <w:szCs w:val="20"/>
                <w:lang w:val="en-US" w:eastAsia="es-CO"/>
              </w:rPr>
              <w:t>Ministerio de Transporte</w:t>
            </w:r>
          </w:p>
        </w:tc>
        <w:tc>
          <w:tcPr>
            <w:tcW w:w="5102" w:type="dxa"/>
            <w:vMerge w:val="restart"/>
          </w:tcPr>
          <w:p w14:paraId="0F9BA484" w14:textId="3C184A34" w:rsidR="00874746" w:rsidRPr="00674F53" w:rsidRDefault="00874746" w:rsidP="006B0089">
            <w:pPr>
              <w:jc w:val="both"/>
              <w:rPr>
                <w:sz w:val="20"/>
                <w:szCs w:val="20"/>
                <w:lang w:val="es-ES"/>
              </w:rPr>
            </w:pPr>
            <w:r w:rsidRPr="00674F53">
              <w:rPr>
                <w:sz w:val="20"/>
                <w:szCs w:val="20"/>
                <w:lang w:val="es-ES"/>
              </w:rPr>
              <w:t>En la Argentina se celebraron más de 15 reuniones con diferentes interesados. A continuación se presenta un resumen de los obstáculos y factores facilitadores identificados en esas reuniones:</w:t>
            </w:r>
          </w:p>
          <w:p w14:paraId="61032010" w14:textId="77777777" w:rsidR="00874746" w:rsidRPr="00674F53" w:rsidRDefault="00874746" w:rsidP="006B0089">
            <w:pPr>
              <w:jc w:val="both"/>
              <w:rPr>
                <w:sz w:val="20"/>
                <w:szCs w:val="20"/>
                <w:lang w:val="es-ES"/>
              </w:rPr>
            </w:pPr>
            <w:r w:rsidRPr="00674F53">
              <w:rPr>
                <w:sz w:val="20"/>
                <w:szCs w:val="20"/>
                <w:lang w:val="es-ES"/>
              </w:rPr>
              <w:t>Barreras:</w:t>
            </w:r>
          </w:p>
          <w:p w14:paraId="4FF1E3EC" w14:textId="53063016" w:rsidR="00874746" w:rsidRPr="00674F53" w:rsidRDefault="00874746" w:rsidP="006B0089">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 Falta de experiencia y conocimientos sobre la creación de un entorno propicio para los anuncios electrónicos, incluidos los reglamentos (p. ej., los contratos de concesión), los modelos de negocio y las políticas de apoyo financiero que permiten su adopción masiva;</w:t>
            </w:r>
          </w:p>
          <w:p w14:paraId="0DC1B3F9" w14:textId="32435E19" w:rsidR="00874746" w:rsidRPr="00674F53" w:rsidRDefault="00874746" w:rsidP="006B0089">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 Falta de conocimiento de la tecnología y de la capacidad de funcionamiento y mantenimiento</w:t>
            </w:r>
            <w:r w:rsidRPr="00674F53">
              <w:rPr>
                <w:rFonts w:ascii="Times New Roman" w:hAnsi="Times New Roman"/>
                <w:color w:val="000000"/>
                <w:sz w:val="20"/>
                <w:szCs w:val="20"/>
                <w:lang w:val="es-ES" w:eastAsia="es-CO"/>
              </w:rPr>
              <w:t xml:space="preserve"> (baterías);</w:t>
            </w:r>
          </w:p>
          <w:p w14:paraId="5B2205C3" w14:textId="63ECA039" w:rsidR="00874746" w:rsidRPr="00674F53" w:rsidRDefault="00874746" w:rsidP="006B0089">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 xml:space="preserve">- Se considera que los vehículos eléctricos comerciales carecen de rentabilidad y tienen costes iniciales mucho más elevados; </w:t>
            </w:r>
          </w:p>
          <w:p w14:paraId="4343ED6B" w14:textId="77777777" w:rsidR="00874746" w:rsidRPr="00674F53" w:rsidRDefault="00874746" w:rsidP="006B0089">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 Tipo de cambio del dólar de los EE.UU. al peso argentino, supone altas tasas de interés y deriva en un alto costo de inversión de los vehículos.</w:t>
            </w:r>
          </w:p>
          <w:p w14:paraId="1FF80B13" w14:textId="46AD3054" w:rsidR="00874746" w:rsidRPr="00674F53" w:rsidRDefault="00874746" w:rsidP="006B0089">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 falta de apoyo financiero para la compra o explotación de vehículos eléctricos comerciales;</w:t>
            </w:r>
          </w:p>
          <w:p w14:paraId="09CD8C48" w14:textId="77777777" w:rsidR="00874746" w:rsidRPr="00674F53" w:rsidRDefault="00874746" w:rsidP="006B0089">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 Falta de políticas para definir mecanismos de financiación y orientación sobre modelos de negocio.</w:t>
            </w:r>
          </w:p>
          <w:p w14:paraId="55C98FB9" w14:textId="77777777" w:rsidR="00874746" w:rsidRPr="00674F53" w:rsidRDefault="00874746" w:rsidP="006B0089">
            <w:pPr>
              <w:jc w:val="both"/>
              <w:rPr>
                <w:sz w:val="20"/>
                <w:szCs w:val="20"/>
                <w:lang w:val="es-ES"/>
              </w:rPr>
            </w:pPr>
            <w:r w:rsidRPr="00674F53">
              <w:rPr>
                <w:sz w:val="20"/>
                <w:szCs w:val="20"/>
                <w:lang w:val="es-ES"/>
              </w:rPr>
              <w:t>Factores de habilitación:</w:t>
            </w:r>
          </w:p>
          <w:p w14:paraId="309B7EEE" w14:textId="51E89FDA" w:rsidR="00874746" w:rsidRPr="00674F53" w:rsidRDefault="00874746" w:rsidP="006B0089">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 El Gobierno ha aprobado algunos proyectos de ley y reglamentos iniciales, así como una ley de movilidad de vehículos eléctricos;</w:t>
            </w:r>
          </w:p>
          <w:p w14:paraId="58613851" w14:textId="633B94A9" w:rsidR="00874746" w:rsidRPr="00674F53" w:rsidRDefault="00874746" w:rsidP="006B0089">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 xml:space="preserve">- Argentina ha realizado varios pilotos de bus y LCV, ganando así experiencia inicial con EVs; </w:t>
            </w:r>
          </w:p>
          <w:p w14:paraId="24BA5CAF" w14:textId="4D1C65DC" w:rsidR="00874746" w:rsidRPr="00674F53" w:rsidRDefault="00874746" w:rsidP="006B0089">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 Los municipios y las entidades públicas y privadas están interesados en la electromovilidad. Se identificaron posibles proyectos de inversión;</w:t>
            </w:r>
          </w:p>
          <w:p w14:paraId="1C827693" w14:textId="6C2CD094" w:rsidR="00874746" w:rsidRPr="00674F53" w:rsidRDefault="00874746" w:rsidP="006B0089">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 Aumento de los esfuerzos de sustitución y renovación de flotas para alternativas más sostenibles.</w:t>
            </w:r>
          </w:p>
        </w:tc>
      </w:tr>
      <w:tr w:rsidR="00770171" w:rsidRPr="00DB3D01" w14:paraId="1DCDD7CD" w14:textId="77777777" w:rsidTr="006B0089">
        <w:trPr>
          <w:trHeight w:val="421"/>
        </w:trPr>
        <w:tc>
          <w:tcPr>
            <w:tcW w:w="1248" w:type="dxa"/>
            <w:vAlign w:val="center"/>
          </w:tcPr>
          <w:p w14:paraId="5DFD0A00" w14:textId="77777777" w:rsidR="00874746" w:rsidRPr="00DB3D01" w:rsidRDefault="00874746" w:rsidP="006B0089">
            <w:pPr>
              <w:rPr>
                <w:color w:val="000000"/>
                <w:sz w:val="20"/>
                <w:szCs w:val="20"/>
                <w:lang w:val="en-US" w:eastAsia="es-CO"/>
              </w:rPr>
            </w:pPr>
            <w:r w:rsidRPr="00DB3D01">
              <w:rPr>
                <w:color w:val="000000"/>
                <w:sz w:val="20"/>
                <w:szCs w:val="20"/>
                <w:lang w:val="en-US" w:eastAsia="es-CO"/>
              </w:rPr>
              <w:t>10-dic-2020</w:t>
            </w:r>
          </w:p>
        </w:tc>
        <w:tc>
          <w:tcPr>
            <w:tcW w:w="3000" w:type="dxa"/>
            <w:vAlign w:val="center"/>
          </w:tcPr>
          <w:p w14:paraId="4F7590BE" w14:textId="77777777" w:rsidR="00874746" w:rsidRPr="000F5302" w:rsidRDefault="00874746" w:rsidP="006B0089">
            <w:pPr>
              <w:rPr>
                <w:sz w:val="20"/>
                <w:szCs w:val="20"/>
                <w:lang w:val="fr-FR"/>
              </w:rPr>
            </w:pPr>
            <w:r w:rsidRPr="000F5302">
              <w:rPr>
                <w:color w:val="000000"/>
                <w:sz w:val="20"/>
                <w:szCs w:val="20"/>
                <w:lang w:val="fr-FR" w:eastAsia="es-CO"/>
              </w:rPr>
              <w:t>Empresa de Transporte de Mendoza (SAUPE)</w:t>
            </w:r>
          </w:p>
        </w:tc>
        <w:tc>
          <w:tcPr>
            <w:tcW w:w="5102" w:type="dxa"/>
            <w:vMerge/>
          </w:tcPr>
          <w:p w14:paraId="6C3EB4B1" w14:textId="77777777" w:rsidR="00874746" w:rsidRPr="000F5302" w:rsidRDefault="00874746" w:rsidP="006B0089">
            <w:pPr>
              <w:jc w:val="both"/>
              <w:rPr>
                <w:sz w:val="20"/>
                <w:szCs w:val="20"/>
                <w:lang w:val="fr-FR"/>
              </w:rPr>
            </w:pPr>
          </w:p>
        </w:tc>
      </w:tr>
      <w:tr w:rsidR="00874746" w:rsidRPr="00DB3D01" w14:paraId="48602497" w14:textId="77777777" w:rsidTr="006B0089">
        <w:tc>
          <w:tcPr>
            <w:tcW w:w="1248" w:type="dxa"/>
            <w:vAlign w:val="center"/>
          </w:tcPr>
          <w:p w14:paraId="6A99075E" w14:textId="77777777" w:rsidR="00874746" w:rsidRPr="00DB3D01" w:rsidRDefault="00874746" w:rsidP="006B0089">
            <w:pPr>
              <w:rPr>
                <w:color w:val="000000"/>
                <w:sz w:val="20"/>
                <w:szCs w:val="20"/>
                <w:lang w:val="en-US" w:eastAsia="es-CO"/>
              </w:rPr>
            </w:pPr>
            <w:r w:rsidRPr="00DB3D01">
              <w:rPr>
                <w:color w:val="000000"/>
                <w:sz w:val="20"/>
                <w:szCs w:val="20"/>
                <w:lang w:val="en-US" w:eastAsia="es-CO"/>
              </w:rPr>
              <w:t>10-dic-2020</w:t>
            </w:r>
          </w:p>
          <w:p w14:paraId="0BBCA22E" w14:textId="77777777" w:rsidR="00874746" w:rsidRPr="00DB3D01" w:rsidRDefault="00874746" w:rsidP="006B0089">
            <w:pPr>
              <w:rPr>
                <w:color w:val="000000"/>
                <w:sz w:val="20"/>
                <w:szCs w:val="20"/>
                <w:lang w:val="en-US" w:eastAsia="es-CO"/>
              </w:rPr>
            </w:pPr>
            <w:r w:rsidRPr="00DB3D01">
              <w:rPr>
                <w:color w:val="000000"/>
                <w:sz w:val="20"/>
                <w:szCs w:val="20"/>
                <w:lang w:val="en-US" w:eastAsia="es-CO"/>
              </w:rPr>
              <w:t>24-ene-2021</w:t>
            </w:r>
          </w:p>
        </w:tc>
        <w:tc>
          <w:tcPr>
            <w:tcW w:w="3000" w:type="dxa"/>
            <w:vAlign w:val="center"/>
          </w:tcPr>
          <w:p w14:paraId="5EA669F1" w14:textId="77777777" w:rsidR="00874746" w:rsidRPr="00674F53" w:rsidRDefault="00874746" w:rsidP="006B0089">
            <w:pPr>
              <w:rPr>
                <w:sz w:val="20"/>
                <w:szCs w:val="20"/>
                <w:lang w:val="es-ES"/>
              </w:rPr>
            </w:pPr>
            <w:r w:rsidRPr="00674F53">
              <w:rPr>
                <w:color w:val="000000"/>
                <w:sz w:val="20"/>
                <w:szCs w:val="20"/>
                <w:lang w:val="es-ES" w:eastAsia="es-CO"/>
              </w:rPr>
              <w:t>Gobierno de la Provincia de Mendoza.</w:t>
            </w:r>
          </w:p>
        </w:tc>
        <w:tc>
          <w:tcPr>
            <w:tcW w:w="5102" w:type="dxa"/>
            <w:vMerge/>
          </w:tcPr>
          <w:p w14:paraId="313B3B56" w14:textId="77777777" w:rsidR="00874746" w:rsidRPr="00674F53" w:rsidRDefault="00874746" w:rsidP="006B0089">
            <w:pPr>
              <w:jc w:val="both"/>
              <w:rPr>
                <w:sz w:val="20"/>
                <w:szCs w:val="20"/>
                <w:lang w:val="es-ES"/>
              </w:rPr>
            </w:pPr>
          </w:p>
        </w:tc>
      </w:tr>
      <w:tr w:rsidR="00770171" w:rsidRPr="00DB3D01" w14:paraId="103747AB" w14:textId="77777777" w:rsidTr="006B0089">
        <w:trPr>
          <w:trHeight w:val="787"/>
        </w:trPr>
        <w:tc>
          <w:tcPr>
            <w:tcW w:w="1248" w:type="dxa"/>
            <w:vAlign w:val="center"/>
          </w:tcPr>
          <w:p w14:paraId="2B68803C" w14:textId="77777777" w:rsidR="00874746" w:rsidRPr="00DB3D01" w:rsidRDefault="00874746" w:rsidP="006B0089">
            <w:pPr>
              <w:rPr>
                <w:color w:val="000000"/>
                <w:sz w:val="20"/>
                <w:szCs w:val="20"/>
                <w:lang w:val="en-US" w:eastAsia="es-CO"/>
              </w:rPr>
            </w:pPr>
            <w:r w:rsidRPr="00DB3D01">
              <w:rPr>
                <w:color w:val="000000"/>
                <w:sz w:val="20"/>
                <w:szCs w:val="20"/>
                <w:lang w:val="en-US" w:eastAsia="es-CO"/>
              </w:rPr>
              <w:t>13-dic-2020</w:t>
            </w:r>
          </w:p>
          <w:p w14:paraId="630C4D4B" w14:textId="77777777" w:rsidR="00874746" w:rsidRPr="00DB3D01" w:rsidRDefault="00874746" w:rsidP="006B0089">
            <w:pPr>
              <w:rPr>
                <w:color w:val="000000"/>
                <w:sz w:val="20"/>
                <w:szCs w:val="20"/>
                <w:lang w:val="en-US" w:eastAsia="es-CO"/>
              </w:rPr>
            </w:pPr>
            <w:r w:rsidRPr="00DB3D01">
              <w:rPr>
                <w:color w:val="000000"/>
                <w:sz w:val="20"/>
                <w:szCs w:val="20"/>
                <w:lang w:val="en-US" w:eastAsia="es-CO"/>
              </w:rPr>
              <w:t>27-ene-2021</w:t>
            </w:r>
          </w:p>
          <w:p w14:paraId="69FE2BBB" w14:textId="77777777" w:rsidR="00874746" w:rsidRPr="00DB3D01" w:rsidRDefault="00874746" w:rsidP="006B0089">
            <w:pPr>
              <w:rPr>
                <w:color w:val="000000"/>
                <w:sz w:val="20"/>
                <w:szCs w:val="20"/>
                <w:lang w:val="en-US" w:eastAsia="es-CO"/>
              </w:rPr>
            </w:pPr>
            <w:r w:rsidRPr="00DB3D01">
              <w:rPr>
                <w:color w:val="000000"/>
                <w:sz w:val="20"/>
                <w:szCs w:val="20"/>
                <w:lang w:val="en-US" w:eastAsia="es-CO"/>
              </w:rPr>
              <w:t>18-feb-2021</w:t>
            </w:r>
          </w:p>
        </w:tc>
        <w:tc>
          <w:tcPr>
            <w:tcW w:w="3000" w:type="dxa"/>
            <w:vAlign w:val="center"/>
          </w:tcPr>
          <w:p w14:paraId="56E09DF1" w14:textId="77777777" w:rsidR="00874746" w:rsidRPr="00DB3D01" w:rsidRDefault="00874746" w:rsidP="006B0089">
            <w:pPr>
              <w:rPr>
                <w:sz w:val="20"/>
                <w:szCs w:val="20"/>
                <w:lang w:val="en-US"/>
              </w:rPr>
            </w:pPr>
            <w:r w:rsidRPr="00674F53">
              <w:rPr>
                <w:color w:val="000000"/>
                <w:sz w:val="20"/>
                <w:szCs w:val="20"/>
                <w:lang w:val="es-ES" w:eastAsia="es-CO"/>
              </w:rPr>
              <w:t xml:space="preserve">Dirección de Transformación Digital - Secretaría de Movilidad - Municipio de Rosario. </w:t>
            </w:r>
            <w:r w:rsidRPr="00DB3D01">
              <w:rPr>
                <w:color w:val="000000"/>
                <w:sz w:val="20"/>
                <w:szCs w:val="20"/>
                <w:lang w:val="en-US" w:eastAsia="es-CO"/>
              </w:rPr>
              <w:t>Provincia de Santa Fe.</w:t>
            </w:r>
          </w:p>
        </w:tc>
        <w:tc>
          <w:tcPr>
            <w:tcW w:w="5102" w:type="dxa"/>
            <w:vMerge/>
          </w:tcPr>
          <w:p w14:paraId="02180DCE" w14:textId="77777777" w:rsidR="00874746" w:rsidRPr="00DB3D01" w:rsidRDefault="00874746" w:rsidP="006B0089">
            <w:pPr>
              <w:jc w:val="both"/>
              <w:rPr>
                <w:sz w:val="20"/>
                <w:szCs w:val="20"/>
                <w:lang w:val="en-US"/>
              </w:rPr>
            </w:pPr>
          </w:p>
        </w:tc>
      </w:tr>
      <w:tr w:rsidR="00874746" w:rsidRPr="00DB3D01" w14:paraId="760CEC46" w14:textId="77777777" w:rsidTr="006B0089">
        <w:tc>
          <w:tcPr>
            <w:tcW w:w="1248" w:type="dxa"/>
            <w:vAlign w:val="center"/>
          </w:tcPr>
          <w:p w14:paraId="0CCEB9D3" w14:textId="77777777" w:rsidR="00874746" w:rsidRPr="00674F53" w:rsidRDefault="00874746" w:rsidP="006B0089">
            <w:pPr>
              <w:rPr>
                <w:color w:val="000000"/>
                <w:sz w:val="20"/>
                <w:szCs w:val="20"/>
                <w:lang w:val="es-ES" w:eastAsia="es-CO"/>
              </w:rPr>
            </w:pPr>
            <w:r w:rsidRPr="00674F53">
              <w:rPr>
                <w:color w:val="000000"/>
                <w:sz w:val="20"/>
                <w:szCs w:val="20"/>
                <w:lang w:val="es-ES" w:eastAsia="es-CO"/>
              </w:rPr>
              <w:t>21-dic-2020</w:t>
            </w:r>
          </w:p>
          <w:p w14:paraId="71BB88EC" w14:textId="77777777" w:rsidR="00874746" w:rsidRPr="00674F53" w:rsidRDefault="00874746" w:rsidP="006B0089">
            <w:pPr>
              <w:rPr>
                <w:color w:val="000000"/>
                <w:sz w:val="20"/>
                <w:szCs w:val="20"/>
                <w:lang w:val="es-ES" w:eastAsia="es-CO"/>
              </w:rPr>
            </w:pPr>
            <w:r w:rsidRPr="00674F53">
              <w:rPr>
                <w:color w:val="000000"/>
                <w:sz w:val="20"/>
                <w:szCs w:val="20"/>
                <w:lang w:val="es-ES" w:eastAsia="es-CO"/>
              </w:rPr>
              <w:t>29 de enero de 2021</w:t>
            </w:r>
          </w:p>
          <w:p w14:paraId="4280CB8E" w14:textId="77777777" w:rsidR="00874746" w:rsidRPr="00674F53" w:rsidRDefault="00874746" w:rsidP="006B0089">
            <w:pPr>
              <w:rPr>
                <w:color w:val="000000"/>
                <w:sz w:val="20"/>
                <w:szCs w:val="20"/>
                <w:lang w:val="es-ES" w:eastAsia="es-CO"/>
              </w:rPr>
            </w:pPr>
            <w:r w:rsidRPr="00674F53">
              <w:rPr>
                <w:color w:val="000000"/>
                <w:sz w:val="20"/>
                <w:szCs w:val="20"/>
                <w:lang w:val="es-ES" w:eastAsia="es-CO"/>
              </w:rPr>
              <w:t>02-feb-2021</w:t>
            </w:r>
          </w:p>
        </w:tc>
        <w:tc>
          <w:tcPr>
            <w:tcW w:w="3000" w:type="dxa"/>
            <w:vAlign w:val="center"/>
          </w:tcPr>
          <w:p w14:paraId="620DF04F" w14:textId="77777777" w:rsidR="00874746" w:rsidRPr="00674F53" w:rsidRDefault="00874746" w:rsidP="006B0089">
            <w:pPr>
              <w:rPr>
                <w:sz w:val="20"/>
                <w:szCs w:val="20"/>
                <w:lang w:val="es-ES"/>
              </w:rPr>
            </w:pPr>
            <w:r w:rsidRPr="00674F53">
              <w:rPr>
                <w:color w:val="000000"/>
                <w:sz w:val="20"/>
                <w:szCs w:val="20"/>
                <w:lang w:val="es-ES" w:eastAsia="es-CO"/>
              </w:rPr>
              <w:t>Departamento de Datos y Análisis Estadístico del Municipio de Córdoba</w:t>
            </w:r>
          </w:p>
        </w:tc>
        <w:tc>
          <w:tcPr>
            <w:tcW w:w="5102" w:type="dxa"/>
            <w:vMerge/>
          </w:tcPr>
          <w:p w14:paraId="4BC8EBDA" w14:textId="77777777" w:rsidR="00874746" w:rsidRPr="00674F53" w:rsidRDefault="00874746" w:rsidP="006B0089">
            <w:pPr>
              <w:jc w:val="both"/>
              <w:rPr>
                <w:sz w:val="20"/>
                <w:szCs w:val="20"/>
                <w:lang w:val="es-ES"/>
              </w:rPr>
            </w:pPr>
          </w:p>
        </w:tc>
      </w:tr>
      <w:tr w:rsidR="00874746" w:rsidRPr="00DB3D01" w14:paraId="6756A3A2" w14:textId="77777777" w:rsidTr="006B0089">
        <w:tc>
          <w:tcPr>
            <w:tcW w:w="1248" w:type="dxa"/>
            <w:vAlign w:val="center"/>
          </w:tcPr>
          <w:p w14:paraId="68D130B7" w14:textId="77777777" w:rsidR="00874746" w:rsidRPr="00DB3D01" w:rsidRDefault="00874746" w:rsidP="006B0089">
            <w:pPr>
              <w:rPr>
                <w:color w:val="000000"/>
                <w:sz w:val="20"/>
                <w:szCs w:val="20"/>
                <w:lang w:val="en-US" w:eastAsia="es-CO"/>
              </w:rPr>
            </w:pPr>
            <w:r w:rsidRPr="00DB3D01">
              <w:rPr>
                <w:color w:val="000000"/>
                <w:sz w:val="20"/>
                <w:szCs w:val="20"/>
                <w:lang w:val="en-US" w:eastAsia="es-CO"/>
              </w:rPr>
              <w:t>22-dic-2020</w:t>
            </w:r>
          </w:p>
        </w:tc>
        <w:tc>
          <w:tcPr>
            <w:tcW w:w="3000" w:type="dxa"/>
            <w:vAlign w:val="center"/>
          </w:tcPr>
          <w:p w14:paraId="3C46BCEA" w14:textId="77777777" w:rsidR="00874746" w:rsidRPr="00DB3D01" w:rsidRDefault="00874746" w:rsidP="006B0089">
            <w:pPr>
              <w:rPr>
                <w:sz w:val="20"/>
                <w:szCs w:val="20"/>
                <w:lang w:val="en-US"/>
              </w:rPr>
            </w:pPr>
            <w:r w:rsidRPr="00DB3D01">
              <w:rPr>
                <w:color w:val="000000"/>
                <w:sz w:val="20"/>
                <w:szCs w:val="20"/>
                <w:lang w:val="en-US" w:eastAsia="es-CO"/>
              </w:rPr>
              <w:t>MOVER LATAM</w:t>
            </w:r>
          </w:p>
        </w:tc>
        <w:tc>
          <w:tcPr>
            <w:tcW w:w="5102" w:type="dxa"/>
            <w:vMerge/>
          </w:tcPr>
          <w:p w14:paraId="00CA2E16" w14:textId="77777777" w:rsidR="00874746" w:rsidRPr="00DB3D01" w:rsidRDefault="00874746" w:rsidP="006B0089">
            <w:pPr>
              <w:jc w:val="both"/>
              <w:rPr>
                <w:sz w:val="20"/>
                <w:szCs w:val="20"/>
                <w:lang w:val="en-US"/>
              </w:rPr>
            </w:pPr>
          </w:p>
        </w:tc>
      </w:tr>
      <w:tr w:rsidR="00874746" w:rsidRPr="00DB3D01" w14:paraId="4AAEE41F" w14:textId="77777777" w:rsidTr="006B0089">
        <w:tc>
          <w:tcPr>
            <w:tcW w:w="1248" w:type="dxa"/>
            <w:vAlign w:val="center"/>
          </w:tcPr>
          <w:p w14:paraId="01D06D0D" w14:textId="77777777" w:rsidR="00874746" w:rsidRPr="00DB3D01" w:rsidRDefault="00874746" w:rsidP="006B0089">
            <w:pPr>
              <w:rPr>
                <w:color w:val="000000"/>
                <w:sz w:val="20"/>
                <w:szCs w:val="20"/>
                <w:lang w:val="en-US" w:eastAsia="es-CO"/>
              </w:rPr>
            </w:pPr>
            <w:r w:rsidRPr="00DB3D01">
              <w:rPr>
                <w:color w:val="000000"/>
                <w:sz w:val="20"/>
                <w:szCs w:val="20"/>
                <w:lang w:val="en-US" w:eastAsia="es-CO"/>
              </w:rPr>
              <w:t>18-ene-2021</w:t>
            </w:r>
          </w:p>
        </w:tc>
        <w:tc>
          <w:tcPr>
            <w:tcW w:w="3000" w:type="dxa"/>
            <w:vAlign w:val="center"/>
          </w:tcPr>
          <w:p w14:paraId="33F43994" w14:textId="77777777" w:rsidR="00874746" w:rsidRPr="00DB3D01" w:rsidRDefault="00874746" w:rsidP="006B0089">
            <w:pPr>
              <w:rPr>
                <w:sz w:val="20"/>
                <w:szCs w:val="20"/>
                <w:lang w:val="en-US"/>
              </w:rPr>
            </w:pPr>
            <w:r w:rsidRPr="00674F53">
              <w:rPr>
                <w:color w:val="000000"/>
                <w:sz w:val="20"/>
                <w:szCs w:val="20"/>
                <w:lang w:val="es-ES" w:eastAsia="es-CO"/>
              </w:rPr>
              <w:t xml:space="preserve">Secretaría de Transportes y Obras. </w:t>
            </w:r>
            <w:r w:rsidRPr="00DB3D01">
              <w:rPr>
                <w:color w:val="000000"/>
                <w:sz w:val="20"/>
                <w:szCs w:val="20"/>
                <w:lang w:val="en-US" w:eastAsia="es-CO"/>
              </w:rPr>
              <w:t>Ciudad de Buenos Aires</w:t>
            </w:r>
          </w:p>
        </w:tc>
        <w:tc>
          <w:tcPr>
            <w:tcW w:w="5102" w:type="dxa"/>
            <w:vMerge/>
          </w:tcPr>
          <w:p w14:paraId="3B51C2E7" w14:textId="77777777" w:rsidR="00874746" w:rsidRPr="00DB3D01" w:rsidRDefault="00874746" w:rsidP="006B0089">
            <w:pPr>
              <w:jc w:val="both"/>
              <w:rPr>
                <w:sz w:val="20"/>
                <w:szCs w:val="20"/>
                <w:lang w:val="en-US"/>
              </w:rPr>
            </w:pPr>
          </w:p>
        </w:tc>
      </w:tr>
      <w:tr w:rsidR="00770171" w:rsidRPr="00DB3D01" w14:paraId="1543EFE0" w14:textId="77777777" w:rsidTr="00440463">
        <w:trPr>
          <w:trHeight w:val="337"/>
        </w:trPr>
        <w:tc>
          <w:tcPr>
            <w:tcW w:w="1248" w:type="dxa"/>
            <w:vAlign w:val="center"/>
          </w:tcPr>
          <w:p w14:paraId="327248B0" w14:textId="77777777" w:rsidR="00874746" w:rsidRPr="00DB3D01" w:rsidRDefault="00874746" w:rsidP="006B0089">
            <w:pPr>
              <w:rPr>
                <w:color w:val="000000"/>
                <w:sz w:val="20"/>
                <w:szCs w:val="20"/>
                <w:lang w:val="en-US" w:eastAsia="es-CO"/>
              </w:rPr>
            </w:pPr>
            <w:r w:rsidRPr="00DB3D01">
              <w:rPr>
                <w:color w:val="000000"/>
                <w:sz w:val="20"/>
                <w:szCs w:val="20"/>
                <w:lang w:val="en-US" w:eastAsia="es-CO"/>
              </w:rPr>
              <w:t>21-ene-2021</w:t>
            </w:r>
          </w:p>
        </w:tc>
        <w:tc>
          <w:tcPr>
            <w:tcW w:w="3000" w:type="dxa"/>
            <w:vAlign w:val="center"/>
          </w:tcPr>
          <w:p w14:paraId="655B5017" w14:textId="77777777" w:rsidR="00874746" w:rsidRPr="000F5302" w:rsidRDefault="00874746" w:rsidP="006B0089">
            <w:pPr>
              <w:rPr>
                <w:sz w:val="20"/>
                <w:szCs w:val="20"/>
                <w:lang w:val="fr-FR"/>
              </w:rPr>
            </w:pPr>
            <w:r w:rsidRPr="000F5302">
              <w:rPr>
                <w:color w:val="000000"/>
                <w:sz w:val="20"/>
                <w:szCs w:val="20"/>
                <w:lang w:val="fr-FR" w:eastAsia="es-CO"/>
              </w:rPr>
              <w:t>ATM - Agencia de Transporte Metropolitano</w:t>
            </w:r>
          </w:p>
        </w:tc>
        <w:tc>
          <w:tcPr>
            <w:tcW w:w="5102" w:type="dxa"/>
            <w:vMerge/>
          </w:tcPr>
          <w:p w14:paraId="7B1C7F7C" w14:textId="77777777" w:rsidR="00874746" w:rsidRPr="000F5302" w:rsidRDefault="00874746" w:rsidP="006B0089">
            <w:pPr>
              <w:jc w:val="both"/>
              <w:rPr>
                <w:sz w:val="20"/>
                <w:szCs w:val="20"/>
                <w:lang w:val="fr-FR"/>
              </w:rPr>
            </w:pPr>
          </w:p>
        </w:tc>
      </w:tr>
      <w:tr w:rsidR="00440463" w:rsidRPr="00DB3D01" w14:paraId="30FA54F0" w14:textId="77777777" w:rsidTr="00440463">
        <w:trPr>
          <w:trHeight w:val="329"/>
        </w:trPr>
        <w:tc>
          <w:tcPr>
            <w:tcW w:w="1248" w:type="dxa"/>
            <w:vAlign w:val="center"/>
          </w:tcPr>
          <w:p w14:paraId="1604ACB6" w14:textId="77777777" w:rsidR="00874746" w:rsidRPr="00DB3D01" w:rsidRDefault="00874746" w:rsidP="006B0089">
            <w:pPr>
              <w:rPr>
                <w:color w:val="000000"/>
                <w:sz w:val="20"/>
                <w:szCs w:val="20"/>
                <w:lang w:val="en-US" w:eastAsia="es-CO"/>
              </w:rPr>
            </w:pPr>
            <w:r w:rsidRPr="00DB3D01">
              <w:rPr>
                <w:color w:val="000000"/>
                <w:sz w:val="20"/>
                <w:szCs w:val="20"/>
                <w:lang w:val="en-US" w:eastAsia="es-CO"/>
              </w:rPr>
              <w:t>22-ene-2021</w:t>
            </w:r>
          </w:p>
          <w:p w14:paraId="4C6287F3" w14:textId="77777777" w:rsidR="00874746" w:rsidRPr="00DB3D01" w:rsidRDefault="00874746" w:rsidP="006B0089">
            <w:pPr>
              <w:rPr>
                <w:color w:val="000000"/>
                <w:sz w:val="20"/>
                <w:szCs w:val="20"/>
                <w:lang w:val="en-US" w:eastAsia="es-CO"/>
              </w:rPr>
            </w:pPr>
            <w:r w:rsidRPr="00DB3D01">
              <w:rPr>
                <w:color w:val="000000"/>
                <w:sz w:val="20"/>
                <w:szCs w:val="20"/>
                <w:lang w:val="en-US" w:eastAsia="es-CO"/>
              </w:rPr>
              <w:t>09-feb-2021</w:t>
            </w:r>
          </w:p>
          <w:p w14:paraId="7B065A34" w14:textId="77777777" w:rsidR="00874746" w:rsidRPr="00DB3D01" w:rsidRDefault="00874746" w:rsidP="006B0089">
            <w:pPr>
              <w:rPr>
                <w:color w:val="000000"/>
                <w:sz w:val="20"/>
                <w:szCs w:val="20"/>
                <w:lang w:val="en-US" w:eastAsia="es-CO"/>
              </w:rPr>
            </w:pPr>
            <w:r w:rsidRPr="00DB3D01">
              <w:rPr>
                <w:color w:val="000000"/>
                <w:sz w:val="20"/>
                <w:szCs w:val="20"/>
                <w:lang w:val="en-US" w:eastAsia="es-CO"/>
              </w:rPr>
              <w:t>16-feb-2021</w:t>
            </w:r>
          </w:p>
        </w:tc>
        <w:tc>
          <w:tcPr>
            <w:tcW w:w="3000" w:type="dxa"/>
            <w:vAlign w:val="center"/>
          </w:tcPr>
          <w:p w14:paraId="3DBF706E" w14:textId="77777777" w:rsidR="00874746" w:rsidRPr="000F5302" w:rsidRDefault="00874746" w:rsidP="006B0089">
            <w:pPr>
              <w:rPr>
                <w:sz w:val="20"/>
                <w:szCs w:val="20"/>
                <w:lang w:val="fr-FR"/>
              </w:rPr>
            </w:pPr>
            <w:r w:rsidRPr="000F5302">
              <w:rPr>
                <w:color w:val="000000"/>
                <w:sz w:val="20"/>
                <w:szCs w:val="20"/>
                <w:lang w:val="fr-FR" w:eastAsia="es-CO"/>
              </w:rPr>
              <w:t>Empresa Provincial de Energía de Córdoba (EPEC)</w:t>
            </w:r>
          </w:p>
        </w:tc>
        <w:tc>
          <w:tcPr>
            <w:tcW w:w="5102" w:type="dxa"/>
            <w:vMerge/>
          </w:tcPr>
          <w:p w14:paraId="74490965" w14:textId="77777777" w:rsidR="00874746" w:rsidRPr="000F5302" w:rsidRDefault="00874746" w:rsidP="006B0089">
            <w:pPr>
              <w:jc w:val="both"/>
              <w:rPr>
                <w:sz w:val="20"/>
                <w:szCs w:val="20"/>
                <w:lang w:val="fr-FR"/>
              </w:rPr>
            </w:pPr>
          </w:p>
        </w:tc>
      </w:tr>
      <w:tr w:rsidR="00874746" w:rsidRPr="00DB3D01" w14:paraId="3D540BB4" w14:textId="77777777" w:rsidTr="006B0089">
        <w:tc>
          <w:tcPr>
            <w:tcW w:w="1248" w:type="dxa"/>
            <w:vAlign w:val="center"/>
          </w:tcPr>
          <w:p w14:paraId="0E994EBC" w14:textId="77777777" w:rsidR="00874746" w:rsidRPr="00DB3D01" w:rsidRDefault="00874746" w:rsidP="006B0089">
            <w:pPr>
              <w:rPr>
                <w:color w:val="000000"/>
                <w:sz w:val="20"/>
                <w:szCs w:val="20"/>
                <w:lang w:val="en-US" w:eastAsia="es-CO"/>
              </w:rPr>
            </w:pPr>
            <w:r w:rsidRPr="00DB3D01">
              <w:rPr>
                <w:color w:val="000000"/>
                <w:sz w:val="20"/>
                <w:szCs w:val="20"/>
                <w:lang w:val="en-US" w:eastAsia="es-CO"/>
              </w:rPr>
              <w:t>12-feb-2021</w:t>
            </w:r>
          </w:p>
        </w:tc>
        <w:tc>
          <w:tcPr>
            <w:tcW w:w="3000" w:type="dxa"/>
            <w:vAlign w:val="center"/>
          </w:tcPr>
          <w:p w14:paraId="2A6E4A14" w14:textId="77777777" w:rsidR="00874746" w:rsidRPr="00674F53" w:rsidRDefault="00874746" w:rsidP="006B0089">
            <w:pPr>
              <w:rPr>
                <w:sz w:val="20"/>
                <w:szCs w:val="20"/>
                <w:lang w:val="es-ES"/>
              </w:rPr>
            </w:pPr>
            <w:r w:rsidRPr="00674F53">
              <w:rPr>
                <w:color w:val="000000"/>
                <w:sz w:val="20"/>
                <w:szCs w:val="20"/>
                <w:lang w:val="es-ES" w:eastAsia="es-CO"/>
              </w:rPr>
              <w:t>Dirección Provincial de Energía de Corrientes (DPEC)</w:t>
            </w:r>
          </w:p>
        </w:tc>
        <w:tc>
          <w:tcPr>
            <w:tcW w:w="5102" w:type="dxa"/>
            <w:vMerge/>
          </w:tcPr>
          <w:p w14:paraId="641CBB8D" w14:textId="77777777" w:rsidR="00874746" w:rsidRPr="00674F53" w:rsidRDefault="00874746" w:rsidP="006B0089">
            <w:pPr>
              <w:jc w:val="both"/>
              <w:rPr>
                <w:sz w:val="20"/>
                <w:szCs w:val="20"/>
                <w:lang w:val="es-ES"/>
              </w:rPr>
            </w:pPr>
          </w:p>
        </w:tc>
      </w:tr>
      <w:tr w:rsidR="00874746" w:rsidRPr="00DB3D01" w14:paraId="5F1C9270" w14:textId="77777777" w:rsidTr="006B0089">
        <w:tc>
          <w:tcPr>
            <w:tcW w:w="1248" w:type="dxa"/>
            <w:vAlign w:val="center"/>
          </w:tcPr>
          <w:p w14:paraId="5C51DF6A" w14:textId="77777777" w:rsidR="00874746" w:rsidRPr="00DB3D01" w:rsidRDefault="00874746" w:rsidP="006B0089">
            <w:pPr>
              <w:rPr>
                <w:color w:val="000000"/>
                <w:sz w:val="20"/>
                <w:szCs w:val="20"/>
                <w:lang w:val="en-US" w:eastAsia="es-CO"/>
              </w:rPr>
            </w:pPr>
            <w:r w:rsidRPr="00DB3D01">
              <w:rPr>
                <w:color w:val="000000"/>
                <w:sz w:val="20"/>
                <w:szCs w:val="20"/>
                <w:lang w:val="en-US" w:eastAsia="es-CO"/>
              </w:rPr>
              <w:t>15-feb-2021</w:t>
            </w:r>
          </w:p>
        </w:tc>
        <w:tc>
          <w:tcPr>
            <w:tcW w:w="3000" w:type="dxa"/>
            <w:vAlign w:val="center"/>
          </w:tcPr>
          <w:p w14:paraId="4BF4DC58" w14:textId="77777777" w:rsidR="00874746" w:rsidRPr="00DB3D01" w:rsidRDefault="00874746" w:rsidP="006B0089">
            <w:pPr>
              <w:rPr>
                <w:sz w:val="20"/>
                <w:szCs w:val="20"/>
                <w:lang w:val="en-US"/>
              </w:rPr>
            </w:pPr>
            <w:r w:rsidRPr="00DB3D01">
              <w:rPr>
                <w:color w:val="000000"/>
                <w:sz w:val="20"/>
                <w:szCs w:val="20"/>
                <w:lang w:val="en-US" w:eastAsia="es-CO"/>
              </w:rPr>
              <w:t>Sociedad Estatal Municipal de Transporte Automotor (TAMSE)</w:t>
            </w:r>
          </w:p>
        </w:tc>
        <w:tc>
          <w:tcPr>
            <w:tcW w:w="5102" w:type="dxa"/>
            <w:vMerge/>
          </w:tcPr>
          <w:p w14:paraId="0BB5F8F5" w14:textId="77777777" w:rsidR="00874746" w:rsidRPr="00DB3D01" w:rsidRDefault="00874746" w:rsidP="006B0089">
            <w:pPr>
              <w:jc w:val="both"/>
              <w:rPr>
                <w:sz w:val="20"/>
                <w:szCs w:val="20"/>
                <w:lang w:val="en-US"/>
              </w:rPr>
            </w:pPr>
          </w:p>
        </w:tc>
      </w:tr>
      <w:tr w:rsidR="00874746" w:rsidRPr="00DB3D01" w14:paraId="57CD83B6" w14:textId="77777777" w:rsidTr="006B0089">
        <w:tc>
          <w:tcPr>
            <w:tcW w:w="1248" w:type="dxa"/>
            <w:vAlign w:val="center"/>
          </w:tcPr>
          <w:p w14:paraId="662ABECF" w14:textId="77777777" w:rsidR="00874746" w:rsidRPr="00DB3D01" w:rsidRDefault="00874746" w:rsidP="006B0089">
            <w:pPr>
              <w:rPr>
                <w:color w:val="000000"/>
                <w:sz w:val="20"/>
                <w:szCs w:val="20"/>
                <w:lang w:val="en-US" w:eastAsia="es-CO"/>
              </w:rPr>
            </w:pPr>
            <w:r w:rsidRPr="00DB3D01">
              <w:rPr>
                <w:color w:val="000000"/>
                <w:sz w:val="20"/>
                <w:szCs w:val="20"/>
                <w:lang w:val="en-US" w:eastAsia="es-CO"/>
              </w:rPr>
              <w:t>19-feb-2021</w:t>
            </w:r>
          </w:p>
        </w:tc>
        <w:tc>
          <w:tcPr>
            <w:tcW w:w="3000" w:type="dxa"/>
            <w:vAlign w:val="center"/>
          </w:tcPr>
          <w:p w14:paraId="10E6E92A" w14:textId="77777777" w:rsidR="00874746" w:rsidRPr="00674F53" w:rsidRDefault="00874746" w:rsidP="006B0089">
            <w:pPr>
              <w:rPr>
                <w:sz w:val="20"/>
                <w:szCs w:val="20"/>
                <w:lang w:val="es-ES"/>
              </w:rPr>
            </w:pPr>
            <w:r w:rsidRPr="00674F53">
              <w:rPr>
                <w:color w:val="000000"/>
                <w:sz w:val="20"/>
                <w:szCs w:val="20"/>
                <w:lang w:val="es-ES" w:eastAsia="es-CO"/>
              </w:rPr>
              <w:t>Gobierno de la Ciudad de Salta</w:t>
            </w:r>
          </w:p>
        </w:tc>
        <w:tc>
          <w:tcPr>
            <w:tcW w:w="5102" w:type="dxa"/>
            <w:vMerge/>
          </w:tcPr>
          <w:p w14:paraId="058B9B32" w14:textId="77777777" w:rsidR="00874746" w:rsidRPr="00674F53" w:rsidRDefault="00874746" w:rsidP="006B0089">
            <w:pPr>
              <w:jc w:val="both"/>
              <w:rPr>
                <w:sz w:val="20"/>
                <w:szCs w:val="20"/>
                <w:lang w:val="es-ES"/>
              </w:rPr>
            </w:pPr>
          </w:p>
        </w:tc>
      </w:tr>
      <w:tr w:rsidR="00874746" w:rsidRPr="00DB3D01" w14:paraId="541EE5B8" w14:textId="77777777" w:rsidTr="006B0089">
        <w:tc>
          <w:tcPr>
            <w:tcW w:w="1248" w:type="dxa"/>
            <w:vAlign w:val="center"/>
          </w:tcPr>
          <w:p w14:paraId="0242BFF4" w14:textId="77777777" w:rsidR="00874746" w:rsidRPr="00DB3D01" w:rsidRDefault="00874746" w:rsidP="006B0089">
            <w:pPr>
              <w:rPr>
                <w:color w:val="000000"/>
                <w:sz w:val="20"/>
                <w:szCs w:val="20"/>
                <w:lang w:val="en-US" w:eastAsia="es-CO"/>
              </w:rPr>
            </w:pPr>
            <w:r w:rsidRPr="00DB3D01">
              <w:rPr>
                <w:color w:val="000000"/>
                <w:sz w:val="20"/>
                <w:szCs w:val="20"/>
                <w:lang w:val="en-US" w:eastAsia="es-CO"/>
              </w:rPr>
              <w:t>22-feb-2021</w:t>
            </w:r>
          </w:p>
        </w:tc>
        <w:tc>
          <w:tcPr>
            <w:tcW w:w="3000" w:type="dxa"/>
            <w:vAlign w:val="center"/>
          </w:tcPr>
          <w:p w14:paraId="55CA9728" w14:textId="77777777" w:rsidR="00874746" w:rsidRPr="00674F53" w:rsidRDefault="00874746" w:rsidP="006B0089">
            <w:pPr>
              <w:rPr>
                <w:color w:val="000000"/>
                <w:sz w:val="20"/>
                <w:szCs w:val="20"/>
                <w:lang w:val="es-ES" w:eastAsia="es-CO"/>
              </w:rPr>
            </w:pPr>
            <w:r w:rsidRPr="00674F53">
              <w:rPr>
                <w:color w:val="000000"/>
                <w:sz w:val="20"/>
                <w:szCs w:val="20"/>
                <w:lang w:val="es-ES" w:eastAsia="es-CO"/>
              </w:rPr>
              <w:t>Gobierno de la Ciudad de Tucumán</w:t>
            </w:r>
          </w:p>
        </w:tc>
        <w:tc>
          <w:tcPr>
            <w:tcW w:w="5102" w:type="dxa"/>
            <w:vMerge/>
          </w:tcPr>
          <w:p w14:paraId="5815B71E" w14:textId="77777777" w:rsidR="00874746" w:rsidRPr="00674F53" w:rsidRDefault="00874746" w:rsidP="006B0089">
            <w:pPr>
              <w:jc w:val="both"/>
              <w:rPr>
                <w:sz w:val="20"/>
                <w:szCs w:val="20"/>
                <w:lang w:val="es-ES"/>
              </w:rPr>
            </w:pPr>
          </w:p>
        </w:tc>
      </w:tr>
      <w:tr w:rsidR="00770171" w:rsidRPr="00DB3D01" w14:paraId="6E9BD9BA" w14:textId="77777777" w:rsidTr="00440463">
        <w:trPr>
          <w:trHeight w:val="129"/>
        </w:trPr>
        <w:tc>
          <w:tcPr>
            <w:tcW w:w="1248" w:type="dxa"/>
            <w:vAlign w:val="center"/>
          </w:tcPr>
          <w:p w14:paraId="405FAC4B" w14:textId="77777777" w:rsidR="00874746" w:rsidRPr="00DB3D01" w:rsidRDefault="00874746" w:rsidP="006B0089">
            <w:pPr>
              <w:rPr>
                <w:color w:val="000000"/>
                <w:sz w:val="20"/>
                <w:szCs w:val="20"/>
                <w:lang w:val="en-US" w:eastAsia="es-CO"/>
              </w:rPr>
            </w:pPr>
            <w:r w:rsidRPr="00DB3D01">
              <w:rPr>
                <w:color w:val="000000"/>
                <w:sz w:val="20"/>
                <w:szCs w:val="20"/>
                <w:lang w:val="en-US" w:eastAsia="es-CO"/>
              </w:rPr>
              <w:t>24-feb-2021</w:t>
            </w:r>
          </w:p>
        </w:tc>
        <w:tc>
          <w:tcPr>
            <w:tcW w:w="3000" w:type="dxa"/>
            <w:vAlign w:val="center"/>
          </w:tcPr>
          <w:p w14:paraId="31619B07" w14:textId="77777777" w:rsidR="00874746" w:rsidRPr="00DB3D01" w:rsidRDefault="00874746" w:rsidP="006B0089">
            <w:pPr>
              <w:rPr>
                <w:color w:val="000000"/>
                <w:sz w:val="20"/>
                <w:szCs w:val="20"/>
                <w:lang w:val="en-US" w:eastAsia="es-CO"/>
              </w:rPr>
            </w:pPr>
            <w:r w:rsidRPr="00DB3D01">
              <w:rPr>
                <w:color w:val="000000"/>
                <w:sz w:val="20"/>
                <w:szCs w:val="20"/>
                <w:lang w:val="en-US" w:eastAsia="es-CO"/>
              </w:rPr>
              <w:t>Grupo-TEK S.A.</w:t>
            </w:r>
          </w:p>
        </w:tc>
        <w:tc>
          <w:tcPr>
            <w:tcW w:w="5102" w:type="dxa"/>
            <w:vMerge/>
          </w:tcPr>
          <w:p w14:paraId="088536F6" w14:textId="77777777" w:rsidR="00874746" w:rsidRPr="00DB3D01" w:rsidRDefault="00874746" w:rsidP="006B0089">
            <w:pPr>
              <w:jc w:val="both"/>
              <w:rPr>
                <w:sz w:val="20"/>
                <w:szCs w:val="20"/>
                <w:lang w:val="en-US"/>
              </w:rPr>
            </w:pPr>
          </w:p>
        </w:tc>
      </w:tr>
    </w:tbl>
    <w:p w14:paraId="7AA84356" w14:textId="04C2473E" w:rsidR="0007354F" w:rsidRPr="00DB3D01" w:rsidRDefault="00583030" w:rsidP="002D692A">
      <w:pPr>
        <w:jc w:val="both"/>
        <w:rPr>
          <w:sz w:val="18"/>
          <w:szCs w:val="18"/>
        </w:rPr>
      </w:pPr>
      <w:r w:rsidRPr="00DB3D01">
        <w:rPr>
          <w:sz w:val="18"/>
          <w:szCs w:val="18"/>
        </w:rPr>
        <w:t>Fuente: Propuesta de financiación del anexo 7.</w:t>
      </w:r>
    </w:p>
    <w:p w14:paraId="11F6F498" w14:textId="4A1224B0" w:rsidR="00764FD3" w:rsidRPr="00DB3D01" w:rsidRDefault="00764FD3" w:rsidP="002D692A">
      <w:pPr>
        <w:jc w:val="both"/>
        <w:rPr>
          <w:highlight w:val="cyan"/>
        </w:rPr>
      </w:pPr>
    </w:p>
    <w:p w14:paraId="09B5E307" w14:textId="5CD2EE46" w:rsidR="00764FD3" w:rsidRPr="00DB3D01" w:rsidRDefault="00BC2C91">
      <w:pPr>
        <w:pStyle w:val="Paragraphedeliste"/>
        <w:numPr>
          <w:ilvl w:val="0"/>
          <w:numId w:val="19"/>
        </w:numPr>
        <w:jc w:val="both"/>
      </w:pPr>
      <w:r w:rsidRPr="00DB3D01">
        <w:t>Brasil</w:t>
      </w:r>
    </w:p>
    <w:p w14:paraId="10E968FC" w14:textId="3F14DE4E" w:rsidR="005632E6" w:rsidRPr="00DB3D01" w:rsidRDefault="005632E6" w:rsidP="003E45D9">
      <w:pPr>
        <w:jc w:val="both"/>
      </w:pPr>
    </w:p>
    <w:tbl>
      <w:tblPr>
        <w:tblStyle w:val="Grilledutableau"/>
        <w:tblW w:w="9350" w:type="dxa"/>
        <w:tblLook w:val="04A0" w:firstRow="1" w:lastRow="0" w:firstColumn="1" w:lastColumn="0" w:noHBand="0" w:noVBand="1"/>
      </w:tblPr>
      <w:tblGrid>
        <w:gridCol w:w="1248"/>
        <w:gridCol w:w="3567"/>
        <w:gridCol w:w="4535"/>
      </w:tblGrid>
      <w:tr w:rsidR="005365DD" w:rsidRPr="00DB3D01" w14:paraId="1B93EFA1" w14:textId="77777777" w:rsidTr="0048555B">
        <w:trPr>
          <w:tblHeader/>
        </w:trPr>
        <w:tc>
          <w:tcPr>
            <w:tcW w:w="1248" w:type="dxa"/>
            <w:shd w:val="clear" w:color="auto" w:fill="D9E2F3" w:themeFill="accent1" w:themeFillTint="33"/>
          </w:tcPr>
          <w:p w14:paraId="3B02139C" w14:textId="77777777" w:rsidR="00121FAA" w:rsidRPr="00DB3D01" w:rsidRDefault="00121FAA" w:rsidP="006B0089">
            <w:pPr>
              <w:jc w:val="center"/>
              <w:rPr>
                <w:b/>
                <w:sz w:val="20"/>
                <w:szCs w:val="20"/>
                <w:lang w:val="en-US"/>
              </w:rPr>
            </w:pPr>
            <w:r w:rsidRPr="00DB3D01">
              <w:rPr>
                <w:b/>
                <w:sz w:val="20"/>
                <w:szCs w:val="20"/>
                <w:lang w:val="en-US"/>
              </w:rPr>
              <w:t>Fechar</w:t>
            </w:r>
          </w:p>
        </w:tc>
        <w:tc>
          <w:tcPr>
            <w:tcW w:w="3567" w:type="dxa"/>
            <w:shd w:val="clear" w:color="auto" w:fill="D9E2F3" w:themeFill="accent1" w:themeFillTint="33"/>
          </w:tcPr>
          <w:p w14:paraId="59B72B2D" w14:textId="77777777" w:rsidR="00121FAA" w:rsidRPr="00DB3D01" w:rsidRDefault="00121FAA" w:rsidP="006B0089">
            <w:pPr>
              <w:jc w:val="center"/>
              <w:rPr>
                <w:b/>
                <w:sz w:val="20"/>
                <w:szCs w:val="20"/>
                <w:lang w:val="en-US"/>
              </w:rPr>
            </w:pPr>
            <w:r w:rsidRPr="00DB3D01">
              <w:rPr>
                <w:b/>
                <w:sz w:val="20"/>
                <w:szCs w:val="20"/>
                <w:lang w:val="en-US"/>
              </w:rPr>
              <w:t>Entidades</w:t>
            </w:r>
          </w:p>
        </w:tc>
        <w:tc>
          <w:tcPr>
            <w:tcW w:w="4535" w:type="dxa"/>
            <w:shd w:val="clear" w:color="auto" w:fill="D9E2F3" w:themeFill="accent1" w:themeFillTint="33"/>
          </w:tcPr>
          <w:p w14:paraId="63003F94" w14:textId="77777777" w:rsidR="00121FAA" w:rsidRPr="00674F53" w:rsidRDefault="00121FAA" w:rsidP="006B0089">
            <w:pPr>
              <w:jc w:val="center"/>
              <w:rPr>
                <w:b/>
                <w:sz w:val="20"/>
                <w:szCs w:val="20"/>
                <w:lang w:val="es-ES"/>
              </w:rPr>
            </w:pPr>
            <w:r w:rsidRPr="00674F53">
              <w:rPr>
                <w:b/>
                <w:sz w:val="20"/>
                <w:szCs w:val="20"/>
                <w:lang w:val="es-ES"/>
              </w:rPr>
              <w:t>Resumen de los puntos principales</w:t>
            </w:r>
          </w:p>
        </w:tc>
      </w:tr>
      <w:tr w:rsidR="00121FAA" w:rsidRPr="00DB3D01" w14:paraId="58DE4ADC" w14:textId="77777777" w:rsidTr="00C81332">
        <w:trPr>
          <w:trHeight w:val="274"/>
        </w:trPr>
        <w:tc>
          <w:tcPr>
            <w:tcW w:w="1248" w:type="dxa"/>
            <w:vAlign w:val="center"/>
          </w:tcPr>
          <w:p w14:paraId="155CA552" w14:textId="77777777" w:rsidR="00121FAA" w:rsidRPr="00DB3D01" w:rsidRDefault="00121FAA" w:rsidP="006B0089">
            <w:pPr>
              <w:rPr>
                <w:sz w:val="20"/>
                <w:szCs w:val="20"/>
                <w:lang w:val="en-US"/>
              </w:rPr>
            </w:pPr>
            <w:r w:rsidRPr="00DB3D01">
              <w:rPr>
                <w:sz w:val="20"/>
                <w:szCs w:val="20"/>
                <w:lang w:val="en-US"/>
              </w:rPr>
              <w:t>09-dic-2020</w:t>
            </w:r>
          </w:p>
        </w:tc>
        <w:tc>
          <w:tcPr>
            <w:tcW w:w="3567" w:type="dxa"/>
            <w:vAlign w:val="center"/>
          </w:tcPr>
          <w:p w14:paraId="1E3EE640" w14:textId="5131F37C" w:rsidR="00121FAA" w:rsidRPr="00395A17" w:rsidRDefault="009A364B" w:rsidP="006B0089">
            <w:pPr>
              <w:rPr>
                <w:sz w:val="20"/>
                <w:szCs w:val="20"/>
                <w:lang w:val="pt-BR"/>
              </w:rPr>
            </w:pPr>
            <w:hyperlink r:id="rId28" w:history="1">
              <w:r w:rsidR="00121FAA" w:rsidRPr="00395A17">
                <w:rPr>
                  <w:sz w:val="20"/>
                  <w:szCs w:val="20"/>
                  <w:lang w:val="pt-BR"/>
                </w:rPr>
                <w:t xml:space="preserve">Ministério do Meio Ambiente (Ministerio de Medio Ambiente) </w:t>
              </w:r>
            </w:hyperlink>
          </w:p>
        </w:tc>
        <w:tc>
          <w:tcPr>
            <w:tcW w:w="4535" w:type="dxa"/>
            <w:vMerge w:val="restart"/>
          </w:tcPr>
          <w:p w14:paraId="6E13E636" w14:textId="48DE4941" w:rsidR="00121FAA" w:rsidRPr="00674F53" w:rsidRDefault="00121FAA" w:rsidP="006B0089">
            <w:pPr>
              <w:jc w:val="both"/>
              <w:rPr>
                <w:sz w:val="20"/>
                <w:szCs w:val="20"/>
                <w:lang w:val="es-ES"/>
              </w:rPr>
            </w:pPr>
            <w:r w:rsidRPr="00674F53">
              <w:rPr>
                <w:sz w:val="20"/>
                <w:szCs w:val="20"/>
                <w:lang w:val="es-ES"/>
              </w:rPr>
              <w:t>En el Brasil se celebraron más de 15 reuniones con diferentes interesados. A continuación se presenta un resumen de los obstáculos y factores facilitadores identificados en esas reuniones:</w:t>
            </w:r>
          </w:p>
          <w:p w14:paraId="0C7391F8" w14:textId="77777777" w:rsidR="00121FAA" w:rsidRPr="00674F53" w:rsidRDefault="00121FAA" w:rsidP="006B0089">
            <w:pPr>
              <w:jc w:val="both"/>
              <w:rPr>
                <w:sz w:val="20"/>
                <w:szCs w:val="20"/>
                <w:lang w:val="es-ES"/>
              </w:rPr>
            </w:pPr>
            <w:r w:rsidRPr="00674F53">
              <w:rPr>
                <w:sz w:val="20"/>
                <w:szCs w:val="20"/>
                <w:lang w:val="es-ES"/>
              </w:rPr>
              <w:t>Barreras:</w:t>
            </w:r>
          </w:p>
          <w:p w14:paraId="48B37D62" w14:textId="5F10836F" w:rsidR="00121FAA" w:rsidRPr="00674F53" w:rsidRDefault="00121FAA" w:rsidP="006B0089">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lastRenderedPageBreak/>
              <w:t>- Falta de experiencia y conocimientos sobre la creación de un entorno propicio para los anuncios electrónicos, incluidos los reglamentos, los modelos de negocio y las políticas de apoyo financiero que permiten su aceptación masiva;</w:t>
            </w:r>
          </w:p>
          <w:p w14:paraId="28DDEB79" w14:textId="132B39A1" w:rsidR="00121FAA" w:rsidRPr="00674F53" w:rsidRDefault="00121FAA" w:rsidP="006B0089">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 Falta de articulación entre los sectores y agentes implicados. (Gobierno federal y regional);</w:t>
            </w:r>
          </w:p>
          <w:p w14:paraId="649F56BF" w14:textId="247F299A" w:rsidR="00121FAA" w:rsidRPr="00674F53" w:rsidRDefault="00121FAA" w:rsidP="006B0089">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 una mentalidad arraigada para mantener el statu quo y la resistencia al cambio en los principales actores del sector del transporte;</w:t>
            </w:r>
          </w:p>
          <w:p w14:paraId="4FCFDCC4" w14:textId="38F1C308" w:rsidR="00121FAA" w:rsidRPr="00674F53" w:rsidRDefault="00121FAA" w:rsidP="006B0089">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 xml:space="preserve">- los vehículos eléctricos comerciales se perciben carentes de rentabilidad y con costes iniciales más elevados; </w:t>
            </w:r>
          </w:p>
          <w:p w14:paraId="74551CF2" w14:textId="40CD0BDA" w:rsidR="00121FAA" w:rsidRPr="00674F53" w:rsidRDefault="00121FAA" w:rsidP="006B0089">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 el escepticismo con respecto al rendimiento y funcionamiento de la flota de vehículos eléctricos refleja la toma de decisiones;</w:t>
            </w:r>
          </w:p>
          <w:p w14:paraId="004476A4" w14:textId="199CCA0A" w:rsidR="00121FAA" w:rsidRPr="00674F53" w:rsidRDefault="00121FAA" w:rsidP="006B0089">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 retraso tecnológico y técnico entre el desarrollo y la aplicación de la movilidad eléctrica;</w:t>
            </w:r>
          </w:p>
          <w:p w14:paraId="5D881578" w14:textId="10E9A481" w:rsidR="00121FAA" w:rsidRPr="00674F53" w:rsidRDefault="00121FAA" w:rsidP="006B0089">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 Aunque la matriz energética es limpia, las tarifas eléctricas son elevadas y dependen de las subvenciones;</w:t>
            </w:r>
          </w:p>
          <w:p w14:paraId="48AC76A9" w14:textId="1BC71B1F" w:rsidR="00121FAA" w:rsidRPr="00674F53" w:rsidRDefault="00121FAA" w:rsidP="006B0089">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 Para el despliegue de taxis y LCV se requiere una infraestructura pública urbana de carga rápida. Esto todavía no está disponible, lo que dificulta las operaciones de esos vehículos;</w:t>
            </w:r>
          </w:p>
          <w:p w14:paraId="1B50FFFF" w14:textId="77777777" w:rsidR="00121FAA" w:rsidRPr="00674F53" w:rsidRDefault="00121FAA" w:rsidP="006B0089">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 Brasil centra sus esfuerzos en la promoción de los biocombustibles. Esto representa una barrera hacia un cambio hacia una tecnología de transporte más sostenible.</w:t>
            </w:r>
          </w:p>
          <w:p w14:paraId="0D79A1DF" w14:textId="77777777" w:rsidR="00121FAA" w:rsidRPr="00674F53" w:rsidRDefault="00121FAA" w:rsidP="006B0089">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Factores de habilitación:</w:t>
            </w:r>
          </w:p>
          <w:p w14:paraId="0E439F63" w14:textId="7F96BC1F" w:rsidR="00121FAA" w:rsidRPr="00674F53" w:rsidRDefault="00121FAA" w:rsidP="006B0089">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 El Gobierno ha aprobado algunos proyectos de ley y reglamentos iniciales sobre los vehículos eléctricos;</w:t>
            </w:r>
          </w:p>
          <w:p w14:paraId="5346555B" w14:textId="4D04EF4E" w:rsidR="00121FAA" w:rsidRPr="00674F53" w:rsidRDefault="00121FAA" w:rsidP="006B0089">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 El Brasil fabrica vehículos que pueden ser un obstáculo o un factor favorable a la movilidad electrónica (barrera si la política industrial está orientada hacia atrás y trata de preservar las estructuras existentes y un factor facilitador si la política industrial se orienta hacia el fomento de nuevas tecnologías y mercados futuros);</w:t>
            </w:r>
          </w:p>
          <w:p w14:paraId="4C456D55" w14:textId="3C437A72" w:rsidR="00121FAA" w:rsidRPr="00674F53" w:rsidRDefault="00121FAA" w:rsidP="006B0089">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 Brasil ha realizado varios proyectos piloto de vehículos eléctricos y está adquiriendo así una experiencia inicial;</w:t>
            </w:r>
          </w:p>
          <w:p w14:paraId="1E803796" w14:textId="56DA67D0" w:rsidR="00121FAA" w:rsidRPr="00674F53" w:rsidRDefault="00121FAA" w:rsidP="006B0089">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 Brasil tiene un factor de red muy bajo en carbono;</w:t>
            </w:r>
          </w:p>
          <w:p w14:paraId="37E149F0" w14:textId="77777777" w:rsidR="00121FAA" w:rsidRPr="00674F53" w:rsidRDefault="00121FAA" w:rsidP="006B0089">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 Brasil ha implementado exitosamente proyectos de transporte a gran escala a través de esfuerzos internacionales de financiamiento para el desarrollo.</w:t>
            </w:r>
          </w:p>
        </w:tc>
      </w:tr>
      <w:tr w:rsidR="00121FAA" w:rsidRPr="00395A17" w14:paraId="3338016F" w14:textId="77777777" w:rsidTr="00C81332">
        <w:trPr>
          <w:trHeight w:val="421"/>
        </w:trPr>
        <w:tc>
          <w:tcPr>
            <w:tcW w:w="1248" w:type="dxa"/>
            <w:vAlign w:val="center"/>
          </w:tcPr>
          <w:p w14:paraId="62EACF7C" w14:textId="77777777" w:rsidR="00121FAA" w:rsidRPr="00DB3D01" w:rsidRDefault="00121FAA" w:rsidP="006B0089">
            <w:pPr>
              <w:rPr>
                <w:sz w:val="20"/>
                <w:szCs w:val="20"/>
                <w:lang w:val="en-US"/>
              </w:rPr>
            </w:pPr>
            <w:r w:rsidRPr="00DB3D01">
              <w:rPr>
                <w:sz w:val="20"/>
                <w:szCs w:val="20"/>
                <w:lang w:val="en-US"/>
              </w:rPr>
              <w:t>17-dic-2020</w:t>
            </w:r>
          </w:p>
        </w:tc>
        <w:tc>
          <w:tcPr>
            <w:tcW w:w="3567" w:type="dxa"/>
            <w:vAlign w:val="center"/>
          </w:tcPr>
          <w:p w14:paraId="6526A1A9" w14:textId="77777777" w:rsidR="00121FAA" w:rsidRPr="00395A17" w:rsidRDefault="00121FAA" w:rsidP="006B0089">
            <w:pPr>
              <w:rPr>
                <w:sz w:val="20"/>
                <w:szCs w:val="20"/>
                <w:lang w:val="pt-BR"/>
              </w:rPr>
            </w:pPr>
            <w:r w:rsidRPr="00395A17">
              <w:rPr>
                <w:sz w:val="20"/>
                <w:szCs w:val="20"/>
                <w:lang w:val="pt-BR"/>
              </w:rPr>
              <w:t>Ministério da economía (Ministerio de Economía)</w:t>
            </w:r>
          </w:p>
        </w:tc>
        <w:tc>
          <w:tcPr>
            <w:tcW w:w="4535" w:type="dxa"/>
            <w:vMerge/>
          </w:tcPr>
          <w:p w14:paraId="1614B387" w14:textId="77777777" w:rsidR="00121FAA" w:rsidRPr="00395A17" w:rsidRDefault="00121FAA" w:rsidP="006B0089">
            <w:pPr>
              <w:jc w:val="both"/>
              <w:rPr>
                <w:sz w:val="20"/>
                <w:szCs w:val="20"/>
                <w:lang w:val="pt-BR"/>
              </w:rPr>
            </w:pPr>
          </w:p>
        </w:tc>
      </w:tr>
      <w:tr w:rsidR="00121FAA" w:rsidRPr="00DB3D01" w14:paraId="7D617B41" w14:textId="77777777" w:rsidTr="00C81332">
        <w:trPr>
          <w:trHeight w:val="197"/>
        </w:trPr>
        <w:tc>
          <w:tcPr>
            <w:tcW w:w="1248" w:type="dxa"/>
            <w:vAlign w:val="center"/>
          </w:tcPr>
          <w:p w14:paraId="21FE47EB" w14:textId="425A150A" w:rsidR="00121FAA" w:rsidRPr="00DB3D01" w:rsidRDefault="00121FAA" w:rsidP="006B0089">
            <w:pPr>
              <w:rPr>
                <w:sz w:val="20"/>
                <w:szCs w:val="20"/>
                <w:lang w:val="en-US"/>
              </w:rPr>
            </w:pPr>
            <w:r w:rsidRPr="00DB3D01">
              <w:rPr>
                <w:sz w:val="20"/>
                <w:szCs w:val="20"/>
                <w:lang w:val="en-US"/>
              </w:rPr>
              <w:t>18-dic-2020</w:t>
            </w:r>
          </w:p>
        </w:tc>
        <w:tc>
          <w:tcPr>
            <w:tcW w:w="3567" w:type="dxa"/>
            <w:vAlign w:val="center"/>
          </w:tcPr>
          <w:p w14:paraId="3319BF70" w14:textId="77777777" w:rsidR="00121FAA" w:rsidRPr="00DB3D01" w:rsidRDefault="00121FAA" w:rsidP="006B0089">
            <w:pPr>
              <w:rPr>
                <w:sz w:val="20"/>
                <w:szCs w:val="20"/>
                <w:lang w:val="en-US"/>
              </w:rPr>
            </w:pPr>
            <w:r w:rsidRPr="00DB3D01">
              <w:rPr>
                <w:sz w:val="20"/>
                <w:szCs w:val="20"/>
                <w:lang w:val="en-US"/>
              </w:rPr>
              <w:t>CEBRA</w:t>
            </w:r>
          </w:p>
        </w:tc>
        <w:tc>
          <w:tcPr>
            <w:tcW w:w="4535" w:type="dxa"/>
            <w:vMerge/>
          </w:tcPr>
          <w:p w14:paraId="7DD206F2" w14:textId="77777777" w:rsidR="00121FAA" w:rsidRPr="00DB3D01" w:rsidRDefault="00121FAA" w:rsidP="006B0089">
            <w:pPr>
              <w:jc w:val="both"/>
              <w:rPr>
                <w:sz w:val="20"/>
                <w:szCs w:val="20"/>
                <w:lang w:val="en-US"/>
              </w:rPr>
            </w:pPr>
          </w:p>
        </w:tc>
      </w:tr>
      <w:tr w:rsidR="00121FAA" w:rsidRPr="00395A17" w14:paraId="396DB866" w14:textId="77777777" w:rsidTr="00C81332">
        <w:trPr>
          <w:trHeight w:val="787"/>
        </w:trPr>
        <w:tc>
          <w:tcPr>
            <w:tcW w:w="1248" w:type="dxa"/>
            <w:vAlign w:val="center"/>
          </w:tcPr>
          <w:p w14:paraId="1FC26ADF" w14:textId="77777777" w:rsidR="00121FAA" w:rsidRPr="00DB3D01" w:rsidRDefault="00121FAA" w:rsidP="006B0089">
            <w:pPr>
              <w:rPr>
                <w:sz w:val="20"/>
                <w:szCs w:val="20"/>
                <w:lang w:val="en-US"/>
              </w:rPr>
            </w:pPr>
            <w:r w:rsidRPr="00DB3D01">
              <w:rPr>
                <w:sz w:val="20"/>
                <w:szCs w:val="20"/>
                <w:lang w:val="en-US"/>
              </w:rPr>
              <w:lastRenderedPageBreak/>
              <w:t>08-ene-2021</w:t>
            </w:r>
          </w:p>
        </w:tc>
        <w:tc>
          <w:tcPr>
            <w:tcW w:w="3567" w:type="dxa"/>
            <w:vAlign w:val="center"/>
          </w:tcPr>
          <w:p w14:paraId="008AA30A" w14:textId="77777777" w:rsidR="00121FAA" w:rsidRPr="00674F53" w:rsidRDefault="00121FAA" w:rsidP="006B0089">
            <w:pPr>
              <w:rPr>
                <w:sz w:val="20"/>
                <w:szCs w:val="20"/>
                <w:lang w:val="es-ES"/>
              </w:rPr>
            </w:pPr>
            <w:r w:rsidRPr="00674F53">
              <w:rPr>
                <w:sz w:val="20"/>
                <w:szCs w:val="20"/>
                <w:lang w:val="es-ES"/>
              </w:rPr>
              <w:t>Ministerio de Ciencia, Tecnología e Innovación (Ministerio de Ciencia, Tecnología e Innovación).</w:t>
            </w:r>
          </w:p>
          <w:p w14:paraId="619D68AF" w14:textId="77777777" w:rsidR="00121FAA" w:rsidRPr="00395A17" w:rsidRDefault="00121FAA" w:rsidP="006B0089">
            <w:pPr>
              <w:rPr>
                <w:sz w:val="20"/>
                <w:szCs w:val="20"/>
                <w:lang w:val="pt-BR"/>
              </w:rPr>
            </w:pPr>
            <w:r w:rsidRPr="00395A17">
              <w:rPr>
                <w:sz w:val="20"/>
                <w:szCs w:val="20"/>
                <w:lang w:val="pt-BR"/>
              </w:rPr>
              <w:t>Ministério da economía (Ministerio de Economía)</w:t>
            </w:r>
          </w:p>
        </w:tc>
        <w:tc>
          <w:tcPr>
            <w:tcW w:w="4535" w:type="dxa"/>
            <w:vMerge/>
          </w:tcPr>
          <w:p w14:paraId="6EC5E84D" w14:textId="77777777" w:rsidR="00121FAA" w:rsidRPr="00395A17" w:rsidRDefault="00121FAA" w:rsidP="006B0089">
            <w:pPr>
              <w:jc w:val="both"/>
              <w:rPr>
                <w:sz w:val="20"/>
                <w:szCs w:val="20"/>
                <w:lang w:val="pt-BR"/>
              </w:rPr>
            </w:pPr>
          </w:p>
        </w:tc>
      </w:tr>
      <w:tr w:rsidR="00121FAA" w:rsidRPr="00DB3D01" w14:paraId="61D7E9B4" w14:textId="77777777" w:rsidTr="00C81332">
        <w:tc>
          <w:tcPr>
            <w:tcW w:w="1248" w:type="dxa"/>
            <w:vAlign w:val="center"/>
          </w:tcPr>
          <w:p w14:paraId="41480695" w14:textId="77777777" w:rsidR="00121FAA" w:rsidRPr="00DB3D01" w:rsidRDefault="00121FAA" w:rsidP="006B0089">
            <w:pPr>
              <w:rPr>
                <w:sz w:val="20"/>
                <w:szCs w:val="20"/>
                <w:lang w:val="en-US"/>
              </w:rPr>
            </w:pPr>
            <w:r w:rsidRPr="00DB3D01">
              <w:rPr>
                <w:sz w:val="20"/>
                <w:szCs w:val="20"/>
                <w:lang w:val="en-US"/>
              </w:rPr>
              <w:t>15-feb-2021</w:t>
            </w:r>
          </w:p>
        </w:tc>
        <w:tc>
          <w:tcPr>
            <w:tcW w:w="3567" w:type="dxa"/>
            <w:vAlign w:val="center"/>
          </w:tcPr>
          <w:p w14:paraId="033160B1" w14:textId="77777777" w:rsidR="00121FAA" w:rsidRPr="000F5302" w:rsidRDefault="00121FAA" w:rsidP="006B0089">
            <w:pPr>
              <w:rPr>
                <w:sz w:val="20"/>
                <w:szCs w:val="20"/>
                <w:lang w:val="fr-FR"/>
              </w:rPr>
            </w:pPr>
            <w:r w:rsidRPr="000F5302">
              <w:rPr>
                <w:sz w:val="20"/>
                <w:szCs w:val="20"/>
                <w:lang w:val="fr-FR"/>
              </w:rPr>
              <w:t>Municipio de Curitiba (Secretario de Transporte de Curitiba)</w:t>
            </w:r>
          </w:p>
        </w:tc>
        <w:tc>
          <w:tcPr>
            <w:tcW w:w="4535" w:type="dxa"/>
            <w:vMerge/>
          </w:tcPr>
          <w:p w14:paraId="1857229F" w14:textId="77777777" w:rsidR="00121FAA" w:rsidRPr="000F5302" w:rsidRDefault="00121FAA" w:rsidP="006B0089">
            <w:pPr>
              <w:jc w:val="both"/>
              <w:rPr>
                <w:sz w:val="20"/>
                <w:szCs w:val="20"/>
                <w:lang w:val="fr-FR"/>
              </w:rPr>
            </w:pPr>
          </w:p>
        </w:tc>
      </w:tr>
      <w:tr w:rsidR="00121FAA" w:rsidRPr="00DB3D01" w14:paraId="781C152F" w14:textId="77777777" w:rsidTr="00C81332">
        <w:tc>
          <w:tcPr>
            <w:tcW w:w="1248" w:type="dxa"/>
            <w:vAlign w:val="center"/>
          </w:tcPr>
          <w:p w14:paraId="332D9B39" w14:textId="77777777" w:rsidR="00121FAA" w:rsidRPr="00DB3D01" w:rsidRDefault="00121FAA" w:rsidP="006B0089">
            <w:pPr>
              <w:rPr>
                <w:sz w:val="20"/>
                <w:szCs w:val="20"/>
                <w:lang w:val="en-US"/>
              </w:rPr>
            </w:pPr>
            <w:r w:rsidRPr="00DB3D01">
              <w:rPr>
                <w:sz w:val="20"/>
                <w:szCs w:val="20"/>
                <w:lang w:val="en-US"/>
              </w:rPr>
              <w:t>17-feb-2021</w:t>
            </w:r>
          </w:p>
        </w:tc>
        <w:tc>
          <w:tcPr>
            <w:tcW w:w="3567" w:type="dxa"/>
            <w:vAlign w:val="center"/>
          </w:tcPr>
          <w:p w14:paraId="77A8A4B5" w14:textId="77777777" w:rsidR="00121FAA" w:rsidRPr="00674F53" w:rsidRDefault="00121FAA" w:rsidP="006B0089">
            <w:pPr>
              <w:rPr>
                <w:sz w:val="20"/>
                <w:szCs w:val="20"/>
                <w:lang w:val="es-ES"/>
              </w:rPr>
            </w:pPr>
            <w:r w:rsidRPr="00674F53">
              <w:rPr>
                <w:sz w:val="20"/>
                <w:szCs w:val="20"/>
                <w:lang w:val="es-ES"/>
              </w:rPr>
              <w:t>Superintendencia de Desarrollo de la Región Metropolitana de Gran Florianópolis (SUDERF) -</w:t>
            </w:r>
          </w:p>
          <w:p w14:paraId="1BC3AD24" w14:textId="77777777" w:rsidR="00121FAA" w:rsidRPr="00DB3D01" w:rsidRDefault="00121FAA" w:rsidP="006B0089">
            <w:pPr>
              <w:rPr>
                <w:sz w:val="20"/>
                <w:szCs w:val="20"/>
                <w:lang w:val="en-US"/>
              </w:rPr>
            </w:pPr>
            <w:r w:rsidRPr="00DB3D01">
              <w:rPr>
                <w:sz w:val="20"/>
                <w:szCs w:val="20"/>
                <w:lang w:val="en-US"/>
              </w:rPr>
              <w:t>Estado de Santa Catarina</w:t>
            </w:r>
          </w:p>
        </w:tc>
        <w:tc>
          <w:tcPr>
            <w:tcW w:w="4535" w:type="dxa"/>
            <w:vMerge/>
          </w:tcPr>
          <w:p w14:paraId="3CD5FB72" w14:textId="77777777" w:rsidR="00121FAA" w:rsidRPr="00DB3D01" w:rsidRDefault="00121FAA" w:rsidP="006B0089">
            <w:pPr>
              <w:jc w:val="both"/>
              <w:rPr>
                <w:sz w:val="20"/>
                <w:szCs w:val="20"/>
                <w:lang w:val="en-US"/>
              </w:rPr>
            </w:pPr>
          </w:p>
        </w:tc>
      </w:tr>
      <w:tr w:rsidR="00121FAA" w:rsidRPr="00DB3D01" w14:paraId="4C55C702" w14:textId="77777777" w:rsidTr="00C81332">
        <w:tc>
          <w:tcPr>
            <w:tcW w:w="1248" w:type="dxa"/>
            <w:vAlign w:val="center"/>
          </w:tcPr>
          <w:p w14:paraId="6865A4EE" w14:textId="77777777" w:rsidR="00121FAA" w:rsidRPr="00DB3D01" w:rsidRDefault="00121FAA" w:rsidP="006B0089">
            <w:pPr>
              <w:rPr>
                <w:sz w:val="20"/>
                <w:szCs w:val="20"/>
                <w:lang w:val="en-US"/>
              </w:rPr>
            </w:pPr>
            <w:r w:rsidRPr="00DB3D01">
              <w:rPr>
                <w:sz w:val="20"/>
                <w:szCs w:val="20"/>
                <w:lang w:val="en-US"/>
              </w:rPr>
              <w:t>17-feb-2021</w:t>
            </w:r>
          </w:p>
        </w:tc>
        <w:tc>
          <w:tcPr>
            <w:tcW w:w="3567" w:type="dxa"/>
            <w:vAlign w:val="center"/>
          </w:tcPr>
          <w:p w14:paraId="1E753E37" w14:textId="77777777" w:rsidR="00121FAA" w:rsidRPr="00674F53" w:rsidRDefault="00121FAA" w:rsidP="006B0089">
            <w:pPr>
              <w:rPr>
                <w:sz w:val="20"/>
                <w:szCs w:val="20"/>
                <w:lang w:val="es-ES"/>
              </w:rPr>
            </w:pPr>
            <w:r w:rsidRPr="00674F53">
              <w:rPr>
                <w:sz w:val="20"/>
                <w:szCs w:val="20"/>
                <w:lang w:val="es-ES"/>
              </w:rPr>
              <w:t>Secretaría Municipal de Planificación y Coordinación / Municipio de Teresina</w:t>
            </w:r>
          </w:p>
        </w:tc>
        <w:tc>
          <w:tcPr>
            <w:tcW w:w="4535" w:type="dxa"/>
            <w:vMerge/>
          </w:tcPr>
          <w:p w14:paraId="12E09235" w14:textId="77777777" w:rsidR="00121FAA" w:rsidRPr="00674F53" w:rsidRDefault="00121FAA" w:rsidP="006B0089">
            <w:pPr>
              <w:jc w:val="both"/>
              <w:rPr>
                <w:sz w:val="20"/>
                <w:szCs w:val="20"/>
                <w:lang w:val="es-ES"/>
              </w:rPr>
            </w:pPr>
          </w:p>
        </w:tc>
      </w:tr>
      <w:tr w:rsidR="00121FAA" w:rsidRPr="00DB3D01" w14:paraId="0C05C5ED" w14:textId="77777777" w:rsidTr="00C81332">
        <w:trPr>
          <w:trHeight w:val="226"/>
        </w:trPr>
        <w:tc>
          <w:tcPr>
            <w:tcW w:w="1248" w:type="dxa"/>
            <w:vAlign w:val="center"/>
          </w:tcPr>
          <w:p w14:paraId="11C063B5" w14:textId="77777777" w:rsidR="00121FAA" w:rsidRPr="00DB3D01" w:rsidRDefault="00121FAA" w:rsidP="006B0089">
            <w:pPr>
              <w:rPr>
                <w:sz w:val="20"/>
                <w:szCs w:val="20"/>
                <w:lang w:val="en-US"/>
              </w:rPr>
            </w:pPr>
            <w:r w:rsidRPr="00DB3D01">
              <w:rPr>
                <w:sz w:val="20"/>
                <w:szCs w:val="20"/>
                <w:lang w:val="en-US"/>
              </w:rPr>
              <w:t>19-feb-2021</w:t>
            </w:r>
          </w:p>
        </w:tc>
        <w:tc>
          <w:tcPr>
            <w:tcW w:w="3567" w:type="dxa"/>
            <w:vAlign w:val="center"/>
          </w:tcPr>
          <w:p w14:paraId="1CBDD146" w14:textId="77777777" w:rsidR="00121FAA" w:rsidRPr="000F5302" w:rsidRDefault="00121FAA" w:rsidP="006B0089">
            <w:pPr>
              <w:rPr>
                <w:sz w:val="20"/>
                <w:szCs w:val="20"/>
                <w:lang w:val="fr-FR"/>
              </w:rPr>
            </w:pPr>
            <w:r w:rsidRPr="000F5302">
              <w:rPr>
                <w:sz w:val="20"/>
                <w:szCs w:val="20"/>
                <w:lang w:val="fr-FR"/>
              </w:rPr>
              <w:t>BHTrans / Municipio de Belo Horizonte</w:t>
            </w:r>
          </w:p>
        </w:tc>
        <w:tc>
          <w:tcPr>
            <w:tcW w:w="4535" w:type="dxa"/>
            <w:vMerge/>
          </w:tcPr>
          <w:p w14:paraId="39123EF3" w14:textId="77777777" w:rsidR="00121FAA" w:rsidRPr="000F5302" w:rsidRDefault="00121FAA" w:rsidP="006B0089">
            <w:pPr>
              <w:jc w:val="both"/>
              <w:rPr>
                <w:sz w:val="20"/>
                <w:szCs w:val="20"/>
                <w:lang w:val="fr-FR"/>
              </w:rPr>
            </w:pPr>
          </w:p>
        </w:tc>
      </w:tr>
      <w:tr w:rsidR="00121FAA" w:rsidRPr="00DB3D01" w14:paraId="74F14686" w14:textId="77777777" w:rsidTr="00C81332">
        <w:tc>
          <w:tcPr>
            <w:tcW w:w="1248" w:type="dxa"/>
            <w:vAlign w:val="center"/>
          </w:tcPr>
          <w:p w14:paraId="5486B9D0" w14:textId="77777777" w:rsidR="00121FAA" w:rsidRPr="00DB3D01" w:rsidRDefault="00121FAA" w:rsidP="006B0089">
            <w:pPr>
              <w:rPr>
                <w:sz w:val="20"/>
                <w:szCs w:val="20"/>
                <w:lang w:val="en-US"/>
              </w:rPr>
            </w:pPr>
            <w:r w:rsidRPr="00DB3D01">
              <w:rPr>
                <w:sz w:val="20"/>
                <w:szCs w:val="20"/>
                <w:lang w:val="en-US"/>
              </w:rPr>
              <w:t>17-feb-2021</w:t>
            </w:r>
          </w:p>
        </w:tc>
        <w:tc>
          <w:tcPr>
            <w:tcW w:w="3567" w:type="dxa"/>
            <w:vAlign w:val="center"/>
          </w:tcPr>
          <w:p w14:paraId="4F933A8D" w14:textId="77777777" w:rsidR="00121FAA" w:rsidRPr="00DB3D01" w:rsidRDefault="00121FAA" w:rsidP="006B0089">
            <w:pPr>
              <w:rPr>
                <w:sz w:val="20"/>
                <w:szCs w:val="20"/>
                <w:lang w:val="en-US"/>
              </w:rPr>
            </w:pPr>
            <w:r w:rsidRPr="00DB3D01">
              <w:rPr>
                <w:sz w:val="20"/>
                <w:szCs w:val="20"/>
                <w:lang w:val="en-US"/>
              </w:rPr>
              <w:t>Municipio de Salvador</w:t>
            </w:r>
          </w:p>
        </w:tc>
        <w:tc>
          <w:tcPr>
            <w:tcW w:w="4535" w:type="dxa"/>
            <w:vMerge/>
          </w:tcPr>
          <w:p w14:paraId="5E3A12D4" w14:textId="77777777" w:rsidR="00121FAA" w:rsidRPr="00DB3D01" w:rsidRDefault="00121FAA" w:rsidP="006B0089">
            <w:pPr>
              <w:jc w:val="both"/>
              <w:rPr>
                <w:sz w:val="20"/>
                <w:szCs w:val="20"/>
                <w:lang w:val="en-US"/>
              </w:rPr>
            </w:pPr>
          </w:p>
        </w:tc>
      </w:tr>
      <w:tr w:rsidR="00121FAA" w:rsidRPr="00DB3D01" w14:paraId="4EE0C065" w14:textId="77777777" w:rsidTr="00C81332">
        <w:tc>
          <w:tcPr>
            <w:tcW w:w="1248" w:type="dxa"/>
            <w:vAlign w:val="center"/>
          </w:tcPr>
          <w:p w14:paraId="672B7804" w14:textId="77777777" w:rsidR="00121FAA" w:rsidRPr="00DB3D01" w:rsidRDefault="00121FAA" w:rsidP="006B0089">
            <w:pPr>
              <w:rPr>
                <w:sz w:val="20"/>
                <w:szCs w:val="20"/>
                <w:lang w:val="en-US"/>
              </w:rPr>
            </w:pPr>
            <w:r w:rsidRPr="00DB3D01">
              <w:rPr>
                <w:sz w:val="20"/>
                <w:szCs w:val="20"/>
                <w:lang w:val="en-US"/>
              </w:rPr>
              <w:t>18-feb-2021</w:t>
            </w:r>
          </w:p>
        </w:tc>
        <w:tc>
          <w:tcPr>
            <w:tcW w:w="3567" w:type="dxa"/>
            <w:vAlign w:val="center"/>
          </w:tcPr>
          <w:p w14:paraId="09A81CAE" w14:textId="77777777" w:rsidR="00121FAA" w:rsidRPr="00674F53" w:rsidRDefault="00121FAA" w:rsidP="006B0089">
            <w:pPr>
              <w:rPr>
                <w:sz w:val="20"/>
                <w:szCs w:val="20"/>
                <w:lang w:val="es-ES"/>
              </w:rPr>
            </w:pPr>
            <w:r w:rsidRPr="00674F53">
              <w:rPr>
                <w:sz w:val="20"/>
                <w:szCs w:val="20"/>
                <w:lang w:val="es-ES"/>
              </w:rPr>
              <w:t>(Banco Nacional de Desarrollo Económico y Social)</w:t>
            </w:r>
          </w:p>
        </w:tc>
        <w:tc>
          <w:tcPr>
            <w:tcW w:w="4535" w:type="dxa"/>
            <w:vMerge/>
          </w:tcPr>
          <w:p w14:paraId="1160EFEB" w14:textId="77777777" w:rsidR="00121FAA" w:rsidRPr="00674F53" w:rsidRDefault="00121FAA" w:rsidP="006B0089">
            <w:pPr>
              <w:jc w:val="both"/>
              <w:rPr>
                <w:sz w:val="20"/>
                <w:szCs w:val="20"/>
                <w:lang w:val="es-ES"/>
              </w:rPr>
            </w:pPr>
          </w:p>
        </w:tc>
      </w:tr>
      <w:tr w:rsidR="00121FAA" w:rsidRPr="00DB3D01" w14:paraId="532E3667" w14:textId="77777777" w:rsidTr="00C81332">
        <w:tc>
          <w:tcPr>
            <w:tcW w:w="1248" w:type="dxa"/>
            <w:vAlign w:val="center"/>
          </w:tcPr>
          <w:p w14:paraId="1F41BB1C" w14:textId="77777777" w:rsidR="00121FAA" w:rsidRPr="00DB3D01" w:rsidRDefault="00121FAA" w:rsidP="006B0089">
            <w:pPr>
              <w:rPr>
                <w:sz w:val="20"/>
                <w:szCs w:val="20"/>
                <w:lang w:val="en-US"/>
              </w:rPr>
            </w:pPr>
            <w:r w:rsidRPr="00DB3D01">
              <w:rPr>
                <w:sz w:val="20"/>
                <w:szCs w:val="20"/>
                <w:lang w:val="en-US"/>
              </w:rPr>
              <w:t>18-feb-2021</w:t>
            </w:r>
          </w:p>
        </w:tc>
        <w:tc>
          <w:tcPr>
            <w:tcW w:w="3567" w:type="dxa"/>
            <w:vAlign w:val="center"/>
          </w:tcPr>
          <w:p w14:paraId="37B3E189" w14:textId="77777777" w:rsidR="00121FAA" w:rsidRPr="00DB3D01" w:rsidRDefault="00121FAA" w:rsidP="006B0089">
            <w:pPr>
              <w:rPr>
                <w:sz w:val="20"/>
                <w:szCs w:val="20"/>
                <w:lang w:val="en-US"/>
              </w:rPr>
            </w:pPr>
            <w:r w:rsidRPr="00DB3D01">
              <w:rPr>
                <w:sz w:val="20"/>
                <w:szCs w:val="20"/>
                <w:lang w:val="en-US"/>
              </w:rPr>
              <w:t>C40 (ONG)</w:t>
            </w:r>
          </w:p>
        </w:tc>
        <w:tc>
          <w:tcPr>
            <w:tcW w:w="4535" w:type="dxa"/>
            <w:vMerge/>
          </w:tcPr>
          <w:p w14:paraId="0AE01FBC" w14:textId="77777777" w:rsidR="00121FAA" w:rsidRPr="00DB3D01" w:rsidRDefault="00121FAA" w:rsidP="006B0089">
            <w:pPr>
              <w:jc w:val="both"/>
              <w:rPr>
                <w:sz w:val="20"/>
                <w:szCs w:val="20"/>
                <w:lang w:val="en-US"/>
              </w:rPr>
            </w:pPr>
          </w:p>
        </w:tc>
      </w:tr>
      <w:tr w:rsidR="00121FAA" w:rsidRPr="00DB3D01" w14:paraId="2D58C706" w14:textId="77777777" w:rsidTr="00C81332">
        <w:tc>
          <w:tcPr>
            <w:tcW w:w="1248" w:type="dxa"/>
            <w:vAlign w:val="center"/>
          </w:tcPr>
          <w:p w14:paraId="2EE9F5B8" w14:textId="77777777" w:rsidR="00121FAA" w:rsidRPr="00DB3D01" w:rsidRDefault="00121FAA" w:rsidP="006B0089">
            <w:pPr>
              <w:rPr>
                <w:sz w:val="20"/>
                <w:szCs w:val="20"/>
                <w:lang w:val="en-US"/>
              </w:rPr>
            </w:pPr>
            <w:r w:rsidRPr="00DB3D01">
              <w:rPr>
                <w:sz w:val="20"/>
                <w:szCs w:val="20"/>
                <w:lang w:val="en-US"/>
              </w:rPr>
              <w:t>18-feb-2021</w:t>
            </w:r>
          </w:p>
        </w:tc>
        <w:tc>
          <w:tcPr>
            <w:tcW w:w="3567" w:type="dxa"/>
            <w:vAlign w:val="center"/>
          </w:tcPr>
          <w:p w14:paraId="608467B0" w14:textId="77777777" w:rsidR="00121FAA" w:rsidRPr="00674F53" w:rsidRDefault="00121FAA" w:rsidP="006B0089">
            <w:pPr>
              <w:rPr>
                <w:sz w:val="20"/>
                <w:szCs w:val="20"/>
                <w:lang w:val="es-ES"/>
              </w:rPr>
            </w:pPr>
            <w:r w:rsidRPr="00674F53">
              <w:rPr>
                <w:sz w:val="20"/>
                <w:szCs w:val="20"/>
                <w:lang w:val="es-ES"/>
              </w:rPr>
              <w:t>Secretaría Municipal / Municipio de Niteroi</w:t>
            </w:r>
          </w:p>
        </w:tc>
        <w:tc>
          <w:tcPr>
            <w:tcW w:w="4535" w:type="dxa"/>
            <w:vMerge/>
          </w:tcPr>
          <w:p w14:paraId="528AAE97" w14:textId="77777777" w:rsidR="00121FAA" w:rsidRPr="00674F53" w:rsidRDefault="00121FAA" w:rsidP="006B0089">
            <w:pPr>
              <w:jc w:val="both"/>
              <w:rPr>
                <w:sz w:val="20"/>
                <w:szCs w:val="20"/>
                <w:lang w:val="es-ES"/>
              </w:rPr>
            </w:pPr>
          </w:p>
        </w:tc>
      </w:tr>
      <w:tr w:rsidR="00121FAA" w:rsidRPr="00DB3D01" w14:paraId="2B4EE1FB" w14:textId="77777777" w:rsidTr="00C81332">
        <w:tc>
          <w:tcPr>
            <w:tcW w:w="1248" w:type="dxa"/>
            <w:vAlign w:val="center"/>
          </w:tcPr>
          <w:p w14:paraId="41D807CC" w14:textId="77777777" w:rsidR="00121FAA" w:rsidRPr="00DB3D01" w:rsidRDefault="00121FAA" w:rsidP="006B0089">
            <w:pPr>
              <w:rPr>
                <w:sz w:val="20"/>
                <w:szCs w:val="20"/>
                <w:lang w:val="en-US"/>
              </w:rPr>
            </w:pPr>
            <w:r w:rsidRPr="00DB3D01">
              <w:rPr>
                <w:sz w:val="20"/>
                <w:szCs w:val="20"/>
                <w:lang w:val="en-US"/>
              </w:rPr>
              <w:t>18-feb-2021</w:t>
            </w:r>
          </w:p>
        </w:tc>
        <w:tc>
          <w:tcPr>
            <w:tcW w:w="3567" w:type="dxa"/>
            <w:vAlign w:val="center"/>
          </w:tcPr>
          <w:p w14:paraId="17AFF60D" w14:textId="77777777" w:rsidR="00121FAA" w:rsidRPr="00674F53" w:rsidRDefault="00121FAA" w:rsidP="006B0089">
            <w:pPr>
              <w:rPr>
                <w:sz w:val="20"/>
                <w:szCs w:val="20"/>
                <w:lang w:val="es-ES"/>
              </w:rPr>
            </w:pPr>
            <w:r w:rsidRPr="00674F53">
              <w:rPr>
                <w:sz w:val="20"/>
                <w:szCs w:val="20"/>
                <w:lang w:val="es-ES"/>
              </w:rPr>
              <w:t>Instituto para el Clima y la Sociedad (ONG)</w:t>
            </w:r>
          </w:p>
        </w:tc>
        <w:tc>
          <w:tcPr>
            <w:tcW w:w="4535" w:type="dxa"/>
            <w:vMerge/>
          </w:tcPr>
          <w:p w14:paraId="547F1B80" w14:textId="77777777" w:rsidR="00121FAA" w:rsidRPr="00674F53" w:rsidRDefault="00121FAA" w:rsidP="006B0089">
            <w:pPr>
              <w:jc w:val="both"/>
              <w:rPr>
                <w:sz w:val="20"/>
                <w:szCs w:val="20"/>
                <w:lang w:val="es-ES"/>
              </w:rPr>
            </w:pPr>
          </w:p>
        </w:tc>
      </w:tr>
      <w:tr w:rsidR="00121FAA" w:rsidRPr="00DB3D01" w14:paraId="1FED9420" w14:textId="77777777" w:rsidTr="00C81332">
        <w:trPr>
          <w:trHeight w:val="180"/>
        </w:trPr>
        <w:tc>
          <w:tcPr>
            <w:tcW w:w="1248" w:type="dxa"/>
            <w:vAlign w:val="center"/>
          </w:tcPr>
          <w:p w14:paraId="0C4023EB" w14:textId="77777777" w:rsidR="00121FAA" w:rsidRPr="00DB3D01" w:rsidRDefault="00121FAA" w:rsidP="006B0089">
            <w:pPr>
              <w:rPr>
                <w:sz w:val="20"/>
                <w:szCs w:val="20"/>
                <w:lang w:val="en-US"/>
              </w:rPr>
            </w:pPr>
            <w:r w:rsidRPr="00DB3D01">
              <w:rPr>
                <w:sz w:val="20"/>
                <w:szCs w:val="20"/>
                <w:lang w:val="en-US"/>
              </w:rPr>
              <w:t>19-feb-2021</w:t>
            </w:r>
          </w:p>
        </w:tc>
        <w:tc>
          <w:tcPr>
            <w:tcW w:w="3567" w:type="dxa"/>
            <w:vAlign w:val="center"/>
          </w:tcPr>
          <w:p w14:paraId="13AE97A9" w14:textId="77777777" w:rsidR="00121FAA" w:rsidRPr="00DB3D01" w:rsidRDefault="00121FAA" w:rsidP="006B0089">
            <w:pPr>
              <w:rPr>
                <w:sz w:val="20"/>
                <w:szCs w:val="20"/>
                <w:lang w:val="en-US"/>
              </w:rPr>
            </w:pPr>
            <w:r w:rsidRPr="00DB3D01">
              <w:rPr>
                <w:sz w:val="20"/>
                <w:szCs w:val="20"/>
                <w:lang w:val="en-US"/>
              </w:rPr>
              <w:t>Banco Mundial</w:t>
            </w:r>
          </w:p>
        </w:tc>
        <w:tc>
          <w:tcPr>
            <w:tcW w:w="4535" w:type="dxa"/>
            <w:vMerge/>
          </w:tcPr>
          <w:p w14:paraId="2BFCE518" w14:textId="77777777" w:rsidR="00121FAA" w:rsidRPr="00DB3D01" w:rsidRDefault="00121FAA" w:rsidP="006B0089">
            <w:pPr>
              <w:jc w:val="both"/>
              <w:rPr>
                <w:sz w:val="20"/>
                <w:szCs w:val="20"/>
                <w:lang w:val="en-US"/>
              </w:rPr>
            </w:pPr>
          </w:p>
        </w:tc>
      </w:tr>
      <w:tr w:rsidR="00121FAA" w:rsidRPr="00DB3D01" w14:paraId="1A1AF161" w14:textId="77777777" w:rsidTr="00C81332">
        <w:trPr>
          <w:trHeight w:val="63"/>
        </w:trPr>
        <w:tc>
          <w:tcPr>
            <w:tcW w:w="1248" w:type="dxa"/>
            <w:vAlign w:val="center"/>
          </w:tcPr>
          <w:p w14:paraId="78585142" w14:textId="77777777" w:rsidR="00121FAA" w:rsidRPr="00DB3D01" w:rsidRDefault="00121FAA" w:rsidP="006B0089">
            <w:pPr>
              <w:rPr>
                <w:sz w:val="20"/>
                <w:szCs w:val="20"/>
                <w:lang w:val="en-US"/>
              </w:rPr>
            </w:pPr>
            <w:r w:rsidRPr="00DB3D01">
              <w:rPr>
                <w:sz w:val="20"/>
                <w:szCs w:val="20"/>
                <w:lang w:val="en-US"/>
              </w:rPr>
              <w:t>19-feb-2021</w:t>
            </w:r>
          </w:p>
        </w:tc>
        <w:tc>
          <w:tcPr>
            <w:tcW w:w="3567" w:type="dxa"/>
            <w:vAlign w:val="center"/>
          </w:tcPr>
          <w:p w14:paraId="6F3255AC" w14:textId="77777777" w:rsidR="00121FAA" w:rsidRPr="000F5302" w:rsidRDefault="00121FAA" w:rsidP="006B0089">
            <w:pPr>
              <w:rPr>
                <w:sz w:val="20"/>
                <w:szCs w:val="20"/>
                <w:lang w:val="fr-FR"/>
              </w:rPr>
            </w:pPr>
            <w:r w:rsidRPr="000F5302">
              <w:rPr>
                <w:sz w:val="20"/>
                <w:szCs w:val="20"/>
                <w:lang w:val="fr-FR"/>
              </w:rPr>
              <w:t>Instituto Mundial de Recursos (ONG)</w:t>
            </w:r>
          </w:p>
        </w:tc>
        <w:tc>
          <w:tcPr>
            <w:tcW w:w="4535" w:type="dxa"/>
            <w:vMerge/>
          </w:tcPr>
          <w:p w14:paraId="790D9BB2" w14:textId="77777777" w:rsidR="00121FAA" w:rsidRPr="000F5302" w:rsidRDefault="00121FAA" w:rsidP="006B0089">
            <w:pPr>
              <w:jc w:val="both"/>
              <w:rPr>
                <w:sz w:val="20"/>
                <w:szCs w:val="20"/>
                <w:lang w:val="fr-FR"/>
              </w:rPr>
            </w:pPr>
          </w:p>
        </w:tc>
      </w:tr>
      <w:tr w:rsidR="00121FAA" w:rsidRPr="00395A17" w14:paraId="69C8C97B" w14:textId="77777777" w:rsidTr="00C81332">
        <w:trPr>
          <w:trHeight w:val="412"/>
        </w:trPr>
        <w:tc>
          <w:tcPr>
            <w:tcW w:w="1248" w:type="dxa"/>
            <w:vAlign w:val="center"/>
          </w:tcPr>
          <w:p w14:paraId="16AAD781" w14:textId="77777777" w:rsidR="00121FAA" w:rsidRPr="00DB3D01" w:rsidRDefault="00121FAA" w:rsidP="006B0089">
            <w:pPr>
              <w:rPr>
                <w:sz w:val="20"/>
                <w:szCs w:val="20"/>
                <w:lang w:val="en-US"/>
              </w:rPr>
            </w:pPr>
            <w:r w:rsidRPr="00DB3D01">
              <w:rPr>
                <w:sz w:val="20"/>
                <w:szCs w:val="20"/>
                <w:lang w:val="en-US"/>
              </w:rPr>
              <w:t>22-feb-2021</w:t>
            </w:r>
          </w:p>
        </w:tc>
        <w:tc>
          <w:tcPr>
            <w:tcW w:w="3567" w:type="dxa"/>
            <w:vAlign w:val="center"/>
          </w:tcPr>
          <w:p w14:paraId="331A2B5C" w14:textId="77777777" w:rsidR="00121FAA" w:rsidRPr="00395A17" w:rsidRDefault="00121FAA" w:rsidP="006B0089">
            <w:pPr>
              <w:rPr>
                <w:sz w:val="20"/>
                <w:szCs w:val="20"/>
                <w:lang w:val="pt-BR"/>
              </w:rPr>
            </w:pPr>
            <w:r w:rsidRPr="00395A17">
              <w:rPr>
                <w:sz w:val="20"/>
                <w:szCs w:val="20"/>
                <w:lang w:val="pt-BR"/>
              </w:rPr>
              <w:t>Secretaría Municipal de Transportes / Municipio de Río de Janeiro</w:t>
            </w:r>
          </w:p>
        </w:tc>
        <w:tc>
          <w:tcPr>
            <w:tcW w:w="4535" w:type="dxa"/>
            <w:vMerge/>
          </w:tcPr>
          <w:p w14:paraId="0DFE2471" w14:textId="77777777" w:rsidR="00121FAA" w:rsidRPr="00395A17" w:rsidRDefault="00121FAA" w:rsidP="006B0089">
            <w:pPr>
              <w:jc w:val="both"/>
              <w:rPr>
                <w:sz w:val="20"/>
                <w:szCs w:val="20"/>
                <w:lang w:val="pt-BR"/>
              </w:rPr>
            </w:pPr>
          </w:p>
        </w:tc>
      </w:tr>
      <w:tr w:rsidR="00121FAA" w:rsidRPr="00674F53" w14:paraId="07F67C46" w14:textId="77777777" w:rsidTr="00C81332">
        <w:trPr>
          <w:trHeight w:val="204"/>
        </w:trPr>
        <w:tc>
          <w:tcPr>
            <w:tcW w:w="1248" w:type="dxa"/>
            <w:vAlign w:val="center"/>
          </w:tcPr>
          <w:p w14:paraId="56E669FF" w14:textId="77777777" w:rsidR="00121FAA" w:rsidRPr="00DB3D01" w:rsidRDefault="00121FAA" w:rsidP="006B0089">
            <w:pPr>
              <w:rPr>
                <w:sz w:val="20"/>
                <w:szCs w:val="20"/>
                <w:lang w:val="en-US"/>
              </w:rPr>
            </w:pPr>
            <w:r w:rsidRPr="00DB3D01">
              <w:rPr>
                <w:sz w:val="20"/>
                <w:szCs w:val="20"/>
                <w:lang w:val="en-US"/>
              </w:rPr>
              <w:t>23-feb-2021</w:t>
            </w:r>
          </w:p>
        </w:tc>
        <w:tc>
          <w:tcPr>
            <w:tcW w:w="3567" w:type="dxa"/>
            <w:vAlign w:val="center"/>
          </w:tcPr>
          <w:p w14:paraId="607D2E35" w14:textId="77777777" w:rsidR="00121FAA" w:rsidRPr="00674F53" w:rsidRDefault="00121FAA" w:rsidP="006B0089">
            <w:pPr>
              <w:rPr>
                <w:sz w:val="20"/>
                <w:szCs w:val="20"/>
                <w:lang w:val="pt-BR"/>
              </w:rPr>
            </w:pPr>
            <w:r w:rsidRPr="00674F53">
              <w:rPr>
                <w:sz w:val="20"/>
                <w:szCs w:val="20"/>
                <w:lang w:val="pt-BR"/>
              </w:rPr>
              <w:t>SPTrans / Municipio de São Paulo</w:t>
            </w:r>
          </w:p>
        </w:tc>
        <w:tc>
          <w:tcPr>
            <w:tcW w:w="4535" w:type="dxa"/>
            <w:vMerge/>
          </w:tcPr>
          <w:p w14:paraId="3D62878A" w14:textId="77777777" w:rsidR="00121FAA" w:rsidRPr="00674F53" w:rsidRDefault="00121FAA" w:rsidP="006B0089">
            <w:pPr>
              <w:jc w:val="both"/>
              <w:rPr>
                <w:sz w:val="20"/>
                <w:szCs w:val="20"/>
                <w:lang w:val="pt-BR"/>
              </w:rPr>
            </w:pPr>
          </w:p>
        </w:tc>
      </w:tr>
      <w:tr w:rsidR="00121FAA" w:rsidRPr="00DB3D01" w14:paraId="3DC5B0E0" w14:textId="77777777" w:rsidTr="00C81332">
        <w:trPr>
          <w:trHeight w:val="547"/>
        </w:trPr>
        <w:tc>
          <w:tcPr>
            <w:tcW w:w="1248" w:type="dxa"/>
            <w:vAlign w:val="center"/>
          </w:tcPr>
          <w:p w14:paraId="160A3351" w14:textId="77777777" w:rsidR="00121FAA" w:rsidRPr="00DB3D01" w:rsidRDefault="00121FAA" w:rsidP="006B0089">
            <w:pPr>
              <w:rPr>
                <w:sz w:val="20"/>
                <w:szCs w:val="20"/>
                <w:lang w:val="en-US"/>
              </w:rPr>
            </w:pPr>
            <w:r w:rsidRPr="00DB3D01">
              <w:rPr>
                <w:sz w:val="20"/>
                <w:szCs w:val="20"/>
                <w:lang w:val="en-US"/>
              </w:rPr>
              <w:t>25-feb-2021</w:t>
            </w:r>
          </w:p>
        </w:tc>
        <w:tc>
          <w:tcPr>
            <w:tcW w:w="3567" w:type="dxa"/>
            <w:vAlign w:val="center"/>
          </w:tcPr>
          <w:p w14:paraId="205F7282" w14:textId="77777777" w:rsidR="00121FAA" w:rsidRPr="00674F53" w:rsidRDefault="00121FAA" w:rsidP="006B0089">
            <w:pPr>
              <w:rPr>
                <w:sz w:val="20"/>
                <w:szCs w:val="20"/>
                <w:lang w:val="es-ES"/>
              </w:rPr>
            </w:pPr>
            <w:r w:rsidRPr="00674F53">
              <w:rPr>
                <w:sz w:val="20"/>
                <w:szCs w:val="20"/>
                <w:lang w:val="es-ES"/>
              </w:rPr>
              <w:t>Secretaría de Transporte y Movilidad/</w:t>
            </w:r>
          </w:p>
          <w:p w14:paraId="08B8B507" w14:textId="77777777" w:rsidR="00121FAA" w:rsidRPr="00DB3D01" w:rsidRDefault="00121FAA" w:rsidP="006B0089">
            <w:pPr>
              <w:rPr>
                <w:sz w:val="20"/>
                <w:szCs w:val="20"/>
                <w:lang w:val="en-US"/>
              </w:rPr>
            </w:pPr>
            <w:r w:rsidRPr="00DB3D01">
              <w:rPr>
                <w:sz w:val="20"/>
                <w:szCs w:val="20"/>
                <w:lang w:val="en-US"/>
              </w:rPr>
              <w:t>Brasilia Municipio</w:t>
            </w:r>
          </w:p>
        </w:tc>
        <w:tc>
          <w:tcPr>
            <w:tcW w:w="4535" w:type="dxa"/>
            <w:vMerge/>
          </w:tcPr>
          <w:p w14:paraId="3105922E" w14:textId="77777777" w:rsidR="00121FAA" w:rsidRPr="00DB3D01" w:rsidRDefault="00121FAA" w:rsidP="006B0089">
            <w:pPr>
              <w:jc w:val="both"/>
              <w:rPr>
                <w:sz w:val="20"/>
                <w:szCs w:val="20"/>
                <w:lang w:val="en-US"/>
              </w:rPr>
            </w:pPr>
          </w:p>
        </w:tc>
      </w:tr>
    </w:tbl>
    <w:p w14:paraId="09FEDA36" w14:textId="77777777" w:rsidR="00121FAA" w:rsidRPr="00DB3D01" w:rsidRDefault="00121FAA" w:rsidP="00121FAA">
      <w:pPr>
        <w:jc w:val="both"/>
        <w:rPr>
          <w:sz w:val="18"/>
          <w:szCs w:val="18"/>
        </w:rPr>
      </w:pPr>
      <w:r w:rsidRPr="00DB3D01">
        <w:rPr>
          <w:sz w:val="18"/>
          <w:szCs w:val="18"/>
        </w:rPr>
        <w:t>Fuente: Propuesta de financiación del anexo 7.</w:t>
      </w:r>
    </w:p>
    <w:p w14:paraId="1EA12E74" w14:textId="77777777" w:rsidR="00121FAA" w:rsidRPr="00DB3D01" w:rsidRDefault="00121FAA" w:rsidP="003E45D9">
      <w:pPr>
        <w:jc w:val="both"/>
      </w:pPr>
    </w:p>
    <w:p w14:paraId="54C37777" w14:textId="15CC1EE0" w:rsidR="00BC2C91" w:rsidRPr="00DB3D01" w:rsidRDefault="005632E6">
      <w:pPr>
        <w:pStyle w:val="Paragraphedeliste"/>
        <w:numPr>
          <w:ilvl w:val="0"/>
          <w:numId w:val="19"/>
        </w:numPr>
        <w:jc w:val="both"/>
      </w:pPr>
      <w:r w:rsidRPr="00DB3D01">
        <w:t>Colombia</w:t>
      </w:r>
    </w:p>
    <w:p w14:paraId="0A63E009" w14:textId="77777777" w:rsidR="005632E6" w:rsidRPr="00DB3D01" w:rsidRDefault="005632E6" w:rsidP="003E45D9">
      <w:pPr>
        <w:pStyle w:val="Paragraphedeliste"/>
      </w:pPr>
    </w:p>
    <w:tbl>
      <w:tblPr>
        <w:tblStyle w:val="Grilledutableau"/>
        <w:tblW w:w="9350" w:type="dxa"/>
        <w:tblLook w:val="04A0" w:firstRow="1" w:lastRow="0" w:firstColumn="1" w:lastColumn="0" w:noHBand="0" w:noVBand="1"/>
      </w:tblPr>
      <w:tblGrid>
        <w:gridCol w:w="1248"/>
        <w:gridCol w:w="4276"/>
        <w:gridCol w:w="3826"/>
      </w:tblGrid>
      <w:tr w:rsidR="00585633" w:rsidRPr="00DB3D01" w14:paraId="2B201C77" w14:textId="77777777" w:rsidTr="0048555B">
        <w:trPr>
          <w:tblHeader/>
        </w:trPr>
        <w:tc>
          <w:tcPr>
            <w:tcW w:w="1248" w:type="dxa"/>
            <w:shd w:val="clear" w:color="auto" w:fill="D9E2F3" w:themeFill="accent1" w:themeFillTint="33"/>
          </w:tcPr>
          <w:p w14:paraId="29938010" w14:textId="77777777" w:rsidR="00585633" w:rsidRPr="00DB3D01" w:rsidRDefault="00585633" w:rsidP="006B0089">
            <w:pPr>
              <w:jc w:val="center"/>
              <w:rPr>
                <w:b/>
                <w:sz w:val="20"/>
                <w:szCs w:val="20"/>
                <w:lang w:val="en-US"/>
              </w:rPr>
            </w:pPr>
            <w:r w:rsidRPr="00DB3D01">
              <w:rPr>
                <w:b/>
                <w:sz w:val="20"/>
                <w:szCs w:val="20"/>
                <w:lang w:val="en-US"/>
              </w:rPr>
              <w:t>Fechar</w:t>
            </w:r>
          </w:p>
        </w:tc>
        <w:tc>
          <w:tcPr>
            <w:tcW w:w="4276" w:type="dxa"/>
            <w:shd w:val="clear" w:color="auto" w:fill="D9E2F3" w:themeFill="accent1" w:themeFillTint="33"/>
          </w:tcPr>
          <w:p w14:paraId="1AA4C0B4" w14:textId="77777777" w:rsidR="00585633" w:rsidRPr="00DB3D01" w:rsidRDefault="00585633" w:rsidP="006B0089">
            <w:pPr>
              <w:jc w:val="center"/>
              <w:rPr>
                <w:b/>
                <w:sz w:val="20"/>
                <w:szCs w:val="20"/>
                <w:lang w:val="en-US"/>
              </w:rPr>
            </w:pPr>
            <w:r w:rsidRPr="00DB3D01">
              <w:rPr>
                <w:b/>
                <w:sz w:val="20"/>
                <w:szCs w:val="20"/>
                <w:lang w:val="en-US"/>
              </w:rPr>
              <w:t>Entidades</w:t>
            </w:r>
          </w:p>
        </w:tc>
        <w:tc>
          <w:tcPr>
            <w:tcW w:w="3826" w:type="dxa"/>
            <w:shd w:val="clear" w:color="auto" w:fill="D9E2F3" w:themeFill="accent1" w:themeFillTint="33"/>
          </w:tcPr>
          <w:p w14:paraId="3D817988" w14:textId="77777777" w:rsidR="00585633" w:rsidRPr="00674F53" w:rsidRDefault="00585633" w:rsidP="006B0089">
            <w:pPr>
              <w:jc w:val="center"/>
              <w:rPr>
                <w:b/>
                <w:sz w:val="20"/>
                <w:szCs w:val="20"/>
                <w:lang w:val="es-ES"/>
              </w:rPr>
            </w:pPr>
            <w:r w:rsidRPr="00674F53">
              <w:rPr>
                <w:b/>
                <w:sz w:val="20"/>
                <w:szCs w:val="20"/>
                <w:lang w:val="es-ES"/>
              </w:rPr>
              <w:t>Resumen de los puntos principales</w:t>
            </w:r>
          </w:p>
        </w:tc>
      </w:tr>
      <w:tr w:rsidR="00585633" w:rsidRPr="00DB3D01" w14:paraId="764D61AF" w14:textId="77777777" w:rsidTr="005365DD">
        <w:trPr>
          <w:trHeight w:val="386"/>
        </w:trPr>
        <w:tc>
          <w:tcPr>
            <w:tcW w:w="1248" w:type="dxa"/>
            <w:vAlign w:val="center"/>
          </w:tcPr>
          <w:p w14:paraId="09F0D4B4"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03-dic-2020</w:t>
            </w:r>
          </w:p>
        </w:tc>
        <w:tc>
          <w:tcPr>
            <w:tcW w:w="4276" w:type="dxa"/>
            <w:vAlign w:val="center"/>
          </w:tcPr>
          <w:p w14:paraId="771CBE33" w14:textId="77777777" w:rsidR="00585633" w:rsidRPr="00674F53" w:rsidRDefault="00585633" w:rsidP="006B0089">
            <w:pPr>
              <w:rPr>
                <w:color w:val="000000"/>
                <w:sz w:val="20"/>
                <w:szCs w:val="20"/>
                <w:lang w:val="es-ES" w:eastAsia="es-CO"/>
              </w:rPr>
            </w:pPr>
            <w:r w:rsidRPr="00674F53">
              <w:rPr>
                <w:color w:val="000000"/>
                <w:sz w:val="20"/>
                <w:szCs w:val="20"/>
                <w:lang w:val="es-ES" w:eastAsia="es-CO"/>
              </w:rPr>
              <w:t>Unidad de Planificación Minera y Energética (UPME)</w:t>
            </w:r>
          </w:p>
        </w:tc>
        <w:tc>
          <w:tcPr>
            <w:tcW w:w="3826" w:type="dxa"/>
            <w:vMerge w:val="restart"/>
          </w:tcPr>
          <w:p w14:paraId="24B9AF4D" w14:textId="0F80A01E" w:rsidR="00585633" w:rsidRPr="00674F53" w:rsidRDefault="00585633" w:rsidP="006B0089">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 xml:space="preserve">En Colombia se celebraron más de 30 reuniones con diferentes interesados. A continuación se presenta un resumen de los </w:t>
            </w:r>
            <w:r w:rsidRPr="00674F53">
              <w:rPr>
                <w:rFonts w:ascii="Times New Roman" w:eastAsia="Times New Roman" w:hAnsi="Times New Roman"/>
                <w:sz w:val="20"/>
                <w:szCs w:val="20"/>
                <w:lang w:val="es-ES" w:eastAsia="es-ES_tradnl"/>
              </w:rPr>
              <w:lastRenderedPageBreak/>
              <w:t>obstáculos y factores facilitadores identificados en esas reuniones:</w:t>
            </w:r>
          </w:p>
          <w:p w14:paraId="0286F1B8" w14:textId="77777777" w:rsidR="00585633" w:rsidRPr="00674F53" w:rsidRDefault="00585633" w:rsidP="006B0089">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Barreras:</w:t>
            </w:r>
          </w:p>
          <w:p w14:paraId="0DF3E408" w14:textId="77777777" w:rsidR="00585633" w:rsidRPr="00674F53" w:rsidRDefault="00585633" w:rsidP="006B0089">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 Implementación de tecnología más barata para diésel y gas versus electricidad.</w:t>
            </w:r>
          </w:p>
          <w:p w14:paraId="607FC59F" w14:textId="2BF8E670" w:rsidR="00585633" w:rsidRPr="00674F53" w:rsidRDefault="00585633" w:rsidP="006B0089">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 Falta de confianza por parte de la financiación del sector privado sobre las partes interesadas en el préstamo debido a la escasa solidez financiera y fiabilidad en el cumplimiento de las obligaciones financieras;</w:t>
            </w:r>
          </w:p>
          <w:p w14:paraId="20CD56E1" w14:textId="77777777" w:rsidR="00585633" w:rsidRPr="00674F53" w:rsidRDefault="00585633" w:rsidP="006B0089">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 xml:space="preserve">- Aunque el país cuenta con exenciones fiscales, los procesos son largos y deben iniciarse de antemano para recibir el beneficio efectivo. </w:t>
            </w:r>
          </w:p>
          <w:p w14:paraId="008AC1B8" w14:textId="359005FE" w:rsidR="00585633" w:rsidRPr="00674F53" w:rsidRDefault="00585633" w:rsidP="006B0089">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 xml:space="preserve">- La incertidumbre sobre el rendimiento operativo de las flotas eléctricas en el país se deriva de una sensación de riesgo e incertidumbre sobre el funcionamiento de los autobuses eléctricos; </w:t>
            </w:r>
          </w:p>
          <w:p w14:paraId="509B464E" w14:textId="76A30F39" w:rsidR="00585633" w:rsidRPr="00674F53" w:rsidRDefault="00585633" w:rsidP="006B0089">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 la limitación de la disponibilidad de tierras en lugares urbanos aumenta los precios de la tierra;</w:t>
            </w:r>
          </w:p>
          <w:p w14:paraId="6FE4FF71" w14:textId="1819C734" w:rsidR="00585633" w:rsidRPr="00674F53" w:rsidRDefault="00585633" w:rsidP="006B0089">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 Falta de capacidad de fabricación de tecnología eléctrica que se deriva de la escasez para la construcción, el apoyo y el mantenimiento de vehículos eléctricos;</w:t>
            </w:r>
          </w:p>
          <w:p w14:paraId="0F15C0AE" w14:textId="77777777" w:rsidR="00585633" w:rsidRPr="00674F53" w:rsidRDefault="00585633" w:rsidP="006B0089">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 Incertidumbre sobre la vida útil de las baterías, incluida su eliminación final.</w:t>
            </w:r>
          </w:p>
          <w:p w14:paraId="508D8004" w14:textId="77777777" w:rsidR="00585633" w:rsidRPr="00674F53" w:rsidRDefault="00585633" w:rsidP="006B0089">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Factores de habilitación:</w:t>
            </w:r>
          </w:p>
          <w:p w14:paraId="5F750B1E" w14:textId="0A0E8219" w:rsidR="00585633" w:rsidRPr="00674F53" w:rsidRDefault="00585633" w:rsidP="006B0089">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 políticas gubernamentales dirigidas a impulsar la movilidad eléctrica;</w:t>
            </w:r>
          </w:p>
          <w:p w14:paraId="28386CCB" w14:textId="75FC0351" w:rsidR="00585633" w:rsidRPr="00674F53" w:rsidRDefault="00585633" w:rsidP="006B0089">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 El Gobierno Nacional ha establecido incentivos a través de una Ley de Movilidad Eléctrica;</w:t>
            </w:r>
          </w:p>
          <w:p w14:paraId="17B27AFF" w14:textId="673B08B0" w:rsidR="00585633" w:rsidRPr="00674F53" w:rsidRDefault="00585633" w:rsidP="006B0089">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 los organismos gubernamentales nacionales reconocen la importancia de ofrecer asistencia para reducir las lagunas técnicas en las normas de aplicación, funcionamiento y mantenimiento;</w:t>
            </w:r>
          </w:p>
          <w:p w14:paraId="3525348C" w14:textId="074BB450" w:rsidR="00585633" w:rsidRPr="00674F53" w:rsidRDefault="00585633" w:rsidP="006B0089">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 buena voluntad en los sectores público y privado para desarrollar la movilidad eléctrica como alternativa de transporte sostenible;</w:t>
            </w:r>
          </w:p>
          <w:p w14:paraId="6F5DA344" w14:textId="77777777" w:rsidR="00585633" w:rsidRPr="00DB3D01" w:rsidRDefault="00585633" w:rsidP="006B0089">
            <w:pPr>
              <w:pStyle w:val="Sansinterligne"/>
              <w:jc w:val="both"/>
              <w:rPr>
                <w:rFonts w:ascii="Times New Roman" w:eastAsia="Times New Roman" w:hAnsi="Times New Roman"/>
                <w:sz w:val="20"/>
                <w:szCs w:val="20"/>
                <w:lang w:val="en-US" w:eastAsia="es-ES_tradnl"/>
              </w:rPr>
            </w:pPr>
            <w:r w:rsidRPr="00674F53">
              <w:rPr>
                <w:rFonts w:ascii="Times New Roman" w:eastAsia="Times New Roman" w:hAnsi="Times New Roman"/>
                <w:sz w:val="20"/>
                <w:szCs w:val="20"/>
                <w:lang w:val="es-ES" w:eastAsia="es-ES_tradnl"/>
              </w:rPr>
              <w:t xml:space="preserve">Las entidades públicas y privadas están interesadas en la electromovilidad.  </w:t>
            </w:r>
            <w:r w:rsidRPr="00DB3D01">
              <w:rPr>
                <w:rFonts w:ascii="Times New Roman" w:eastAsia="Times New Roman" w:hAnsi="Times New Roman"/>
                <w:sz w:val="20"/>
                <w:szCs w:val="20"/>
                <w:lang w:val="en-US" w:eastAsia="es-ES_tradnl"/>
              </w:rPr>
              <w:t>Se identificaron proyectos de inversión potenciales.</w:t>
            </w:r>
          </w:p>
        </w:tc>
      </w:tr>
      <w:tr w:rsidR="00585633" w:rsidRPr="00395A17" w14:paraId="5375115E" w14:textId="77777777" w:rsidTr="005365DD">
        <w:trPr>
          <w:trHeight w:val="264"/>
        </w:trPr>
        <w:tc>
          <w:tcPr>
            <w:tcW w:w="1248" w:type="dxa"/>
            <w:vAlign w:val="center"/>
          </w:tcPr>
          <w:p w14:paraId="11A96BB1"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10-dic-2020</w:t>
            </w:r>
          </w:p>
        </w:tc>
        <w:tc>
          <w:tcPr>
            <w:tcW w:w="4276" w:type="dxa"/>
            <w:vAlign w:val="center"/>
          </w:tcPr>
          <w:p w14:paraId="2B95152E" w14:textId="77777777" w:rsidR="00585633" w:rsidRPr="00395A17" w:rsidRDefault="00585633" w:rsidP="006B0089">
            <w:pPr>
              <w:rPr>
                <w:color w:val="000000"/>
                <w:sz w:val="20"/>
                <w:szCs w:val="20"/>
                <w:lang w:val="es-ES" w:eastAsia="es-CO"/>
              </w:rPr>
            </w:pPr>
            <w:r w:rsidRPr="00395A17">
              <w:rPr>
                <w:color w:val="000000"/>
                <w:sz w:val="20"/>
                <w:szCs w:val="20"/>
                <w:lang w:val="es-ES" w:eastAsia="es-CO"/>
              </w:rPr>
              <w:t>Banco Nacional de Desarrollo -FDN</w:t>
            </w:r>
          </w:p>
        </w:tc>
        <w:tc>
          <w:tcPr>
            <w:tcW w:w="3826" w:type="dxa"/>
            <w:vMerge/>
          </w:tcPr>
          <w:p w14:paraId="115A622D" w14:textId="77777777" w:rsidR="00585633" w:rsidRPr="00395A17" w:rsidRDefault="00585633" w:rsidP="006B0089">
            <w:pPr>
              <w:jc w:val="both"/>
              <w:rPr>
                <w:sz w:val="20"/>
                <w:szCs w:val="20"/>
                <w:lang w:val="es-ES"/>
              </w:rPr>
            </w:pPr>
          </w:p>
        </w:tc>
      </w:tr>
      <w:tr w:rsidR="00585633" w:rsidRPr="00DB3D01" w14:paraId="487E0B3A" w14:textId="77777777" w:rsidTr="005365DD">
        <w:tc>
          <w:tcPr>
            <w:tcW w:w="1248" w:type="dxa"/>
            <w:vAlign w:val="center"/>
          </w:tcPr>
          <w:p w14:paraId="4D2825C1"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lastRenderedPageBreak/>
              <w:t>16-dic-2020</w:t>
            </w:r>
          </w:p>
          <w:p w14:paraId="183D3874"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14-ene-2021</w:t>
            </w:r>
          </w:p>
          <w:p w14:paraId="7FAB7DB9"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20-ene-2021</w:t>
            </w:r>
          </w:p>
        </w:tc>
        <w:tc>
          <w:tcPr>
            <w:tcW w:w="4276" w:type="dxa"/>
            <w:vAlign w:val="center"/>
          </w:tcPr>
          <w:p w14:paraId="71031C43"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TransMilenio S.A. (entidad pública - BRT TransMilenio)</w:t>
            </w:r>
          </w:p>
        </w:tc>
        <w:tc>
          <w:tcPr>
            <w:tcW w:w="3826" w:type="dxa"/>
            <w:vMerge/>
          </w:tcPr>
          <w:p w14:paraId="1F603280" w14:textId="77777777" w:rsidR="00585633" w:rsidRPr="00DB3D01" w:rsidRDefault="00585633" w:rsidP="006B0089">
            <w:pPr>
              <w:jc w:val="both"/>
              <w:rPr>
                <w:sz w:val="20"/>
                <w:szCs w:val="20"/>
                <w:lang w:val="en-US"/>
              </w:rPr>
            </w:pPr>
          </w:p>
        </w:tc>
      </w:tr>
      <w:tr w:rsidR="00585633" w:rsidRPr="00DB3D01" w14:paraId="54C60662" w14:textId="77777777" w:rsidTr="005365DD">
        <w:trPr>
          <w:trHeight w:val="206"/>
        </w:trPr>
        <w:tc>
          <w:tcPr>
            <w:tcW w:w="1248" w:type="dxa"/>
            <w:vAlign w:val="center"/>
          </w:tcPr>
          <w:p w14:paraId="268188CA"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16-dic-2020</w:t>
            </w:r>
          </w:p>
          <w:p w14:paraId="52696341"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21-dic-2020</w:t>
            </w:r>
          </w:p>
        </w:tc>
        <w:tc>
          <w:tcPr>
            <w:tcW w:w="4276" w:type="dxa"/>
            <w:vAlign w:val="center"/>
          </w:tcPr>
          <w:p w14:paraId="3011A575" w14:textId="77777777" w:rsidR="00585633" w:rsidRPr="000F5302" w:rsidRDefault="00585633" w:rsidP="006B0089">
            <w:pPr>
              <w:rPr>
                <w:color w:val="000000"/>
                <w:sz w:val="20"/>
                <w:szCs w:val="20"/>
                <w:lang w:val="fr-FR" w:eastAsia="es-CO"/>
              </w:rPr>
            </w:pPr>
            <w:r w:rsidRPr="000F5302">
              <w:rPr>
                <w:color w:val="000000"/>
                <w:sz w:val="20"/>
                <w:szCs w:val="20"/>
                <w:lang w:val="fr-FR" w:eastAsia="es-CO"/>
              </w:rPr>
              <w:t>Empresas Públicas de Medellín (EPM) (empresa de servicios públicos)</w:t>
            </w:r>
          </w:p>
        </w:tc>
        <w:tc>
          <w:tcPr>
            <w:tcW w:w="3826" w:type="dxa"/>
            <w:vMerge/>
          </w:tcPr>
          <w:p w14:paraId="3005421C" w14:textId="77777777" w:rsidR="00585633" w:rsidRPr="000F5302" w:rsidRDefault="00585633" w:rsidP="006B0089">
            <w:pPr>
              <w:jc w:val="both"/>
              <w:rPr>
                <w:sz w:val="20"/>
                <w:szCs w:val="20"/>
                <w:lang w:val="fr-FR"/>
              </w:rPr>
            </w:pPr>
          </w:p>
        </w:tc>
      </w:tr>
      <w:tr w:rsidR="00585633" w:rsidRPr="00DB3D01" w14:paraId="2D6EA0FE" w14:textId="77777777" w:rsidTr="005365DD">
        <w:tc>
          <w:tcPr>
            <w:tcW w:w="1248" w:type="dxa"/>
            <w:vAlign w:val="center"/>
          </w:tcPr>
          <w:p w14:paraId="4BEFD21D"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18-dic-2020</w:t>
            </w:r>
          </w:p>
        </w:tc>
        <w:tc>
          <w:tcPr>
            <w:tcW w:w="4276" w:type="dxa"/>
            <w:vAlign w:val="center"/>
          </w:tcPr>
          <w:p w14:paraId="4A5C8DAF"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 xml:space="preserve">CEBRA </w:t>
            </w:r>
          </w:p>
        </w:tc>
        <w:tc>
          <w:tcPr>
            <w:tcW w:w="3826" w:type="dxa"/>
            <w:vMerge/>
          </w:tcPr>
          <w:p w14:paraId="5BB442AC" w14:textId="77777777" w:rsidR="00585633" w:rsidRPr="00DB3D01" w:rsidRDefault="00585633" w:rsidP="006B0089">
            <w:pPr>
              <w:jc w:val="both"/>
              <w:rPr>
                <w:sz w:val="20"/>
                <w:szCs w:val="20"/>
                <w:lang w:val="en-US"/>
              </w:rPr>
            </w:pPr>
          </w:p>
        </w:tc>
      </w:tr>
      <w:tr w:rsidR="00585633" w:rsidRPr="00DB3D01" w14:paraId="4182914D" w14:textId="77777777" w:rsidTr="005365DD">
        <w:tc>
          <w:tcPr>
            <w:tcW w:w="1248" w:type="dxa"/>
            <w:vAlign w:val="center"/>
          </w:tcPr>
          <w:p w14:paraId="08230851"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21-dic-2020</w:t>
            </w:r>
          </w:p>
        </w:tc>
        <w:tc>
          <w:tcPr>
            <w:tcW w:w="4276" w:type="dxa"/>
            <w:vAlign w:val="center"/>
          </w:tcPr>
          <w:p w14:paraId="4302CF50" w14:textId="77777777" w:rsidR="00585633" w:rsidRPr="000F5302" w:rsidRDefault="00585633" w:rsidP="006B0089">
            <w:pPr>
              <w:rPr>
                <w:color w:val="000000"/>
                <w:sz w:val="20"/>
                <w:szCs w:val="20"/>
                <w:lang w:val="fr-FR" w:eastAsia="es-CO"/>
              </w:rPr>
            </w:pPr>
            <w:r w:rsidRPr="000F5302">
              <w:rPr>
                <w:color w:val="000000"/>
                <w:sz w:val="20"/>
                <w:szCs w:val="20"/>
                <w:lang w:val="fr-FR" w:eastAsia="es-CO"/>
              </w:rPr>
              <w:t>Clúster de energía - Cámara de Comercio</w:t>
            </w:r>
          </w:p>
        </w:tc>
        <w:tc>
          <w:tcPr>
            <w:tcW w:w="3826" w:type="dxa"/>
            <w:vMerge/>
          </w:tcPr>
          <w:p w14:paraId="5DD7F944" w14:textId="77777777" w:rsidR="00585633" w:rsidRPr="000F5302" w:rsidRDefault="00585633" w:rsidP="006B0089">
            <w:pPr>
              <w:jc w:val="both"/>
              <w:rPr>
                <w:sz w:val="20"/>
                <w:szCs w:val="20"/>
                <w:lang w:val="fr-FR"/>
              </w:rPr>
            </w:pPr>
          </w:p>
        </w:tc>
      </w:tr>
      <w:tr w:rsidR="00585633" w:rsidRPr="00DB3D01" w14:paraId="7EF6BEA0" w14:textId="77777777" w:rsidTr="005365DD">
        <w:tc>
          <w:tcPr>
            <w:tcW w:w="1248" w:type="dxa"/>
            <w:vAlign w:val="center"/>
          </w:tcPr>
          <w:p w14:paraId="490D0A84"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21-dic-2020</w:t>
            </w:r>
          </w:p>
        </w:tc>
        <w:tc>
          <w:tcPr>
            <w:tcW w:w="4276" w:type="dxa"/>
            <w:vAlign w:val="center"/>
          </w:tcPr>
          <w:p w14:paraId="1459581A"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Celsia  (empresa de energía)</w:t>
            </w:r>
          </w:p>
        </w:tc>
        <w:tc>
          <w:tcPr>
            <w:tcW w:w="3826" w:type="dxa"/>
            <w:vMerge/>
          </w:tcPr>
          <w:p w14:paraId="4295915F" w14:textId="77777777" w:rsidR="00585633" w:rsidRPr="00DB3D01" w:rsidRDefault="00585633" w:rsidP="006B0089">
            <w:pPr>
              <w:jc w:val="both"/>
              <w:rPr>
                <w:sz w:val="20"/>
                <w:szCs w:val="20"/>
                <w:lang w:val="en-US"/>
              </w:rPr>
            </w:pPr>
          </w:p>
        </w:tc>
      </w:tr>
      <w:tr w:rsidR="00585633" w:rsidRPr="00DB3D01" w14:paraId="65546AD1" w14:textId="77777777" w:rsidTr="005365DD">
        <w:trPr>
          <w:trHeight w:val="419"/>
        </w:trPr>
        <w:tc>
          <w:tcPr>
            <w:tcW w:w="1248" w:type="dxa"/>
            <w:vAlign w:val="center"/>
          </w:tcPr>
          <w:p w14:paraId="5AFC0D83"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22-dic-2020</w:t>
            </w:r>
          </w:p>
        </w:tc>
        <w:tc>
          <w:tcPr>
            <w:tcW w:w="4276" w:type="dxa"/>
            <w:vAlign w:val="center"/>
          </w:tcPr>
          <w:p w14:paraId="129F5181" w14:textId="77777777" w:rsidR="00585633" w:rsidRPr="000F5302" w:rsidRDefault="00585633" w:rsidP="006B0089">
            <w:pPr>
              <w:rPr>
                <w:color w:val="000000"/>
                <w:sz w:val="20"/>
                <w:szCs w:val="20"/>
                <w:lang w:val="fr-FR" w:eastAsia="es-CO"/>
              </w:rPr>
            </w:pPr>
            <w:r w:rsidRPr="000F5302">
              <w:rPr>
                <w:color w:val="000000"/>
                <w:sz w:val="20"/>
                <w:szCs w:val="20"/>
                <w:lang w:val="fr-FR" w:eastAsia="es-CO"/>
              </w:rPr>
              <w:t>Metroplus S.A. (entidad pública - BRT Metroplus) - Metro de Medellín</w:t>
            </w:r>
          </w:p>
        </w:tc>
        <w:tc>
          <w:tcPr>
            <w:tcW w:w="3826" w:type="dxa"/>
            <w:vMerge/>
          </w:tcPr>
          <w:p w14:paraId="05067F75" w14:textId="77777777" w:rsidR="00585633" w:rsidRPr="000F5302" w:rsidRDefault="00585633" w:rsidP="006B0089">
            <w:pPr>
              <w:jc w:val="both"/>
              <w:rPr>
                <w:sz w:val="20"/>
                <w:szCs w:val="20"/>
                <w:lang w:val="fr-FR"/>
              </w:rPr>
            </w:pPr>
          </w:p>
        </w:tc>
      </w:tr>
      <w:tr w:rsidR="00585633" w:rsidRPr="00DB3D01" w14:paraId="4894A2CA" w14:textId="77777777" w:rsidTr="005365DD">
        <w:tc>
          <w:tcPr>
            <w:tcW w:w="1248" w:type="dxa"/>
            <w:vAlign w:val="center"/>
          </w:tcPr>
          <w:p w14:paraId="7292C06B"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22-dic-2020</w:t>
            </w:r>
          </w:p>
        </w:tc>
        <w:tc>
          <w:tcPr>
            <w:tcW w:w="4276" w:type="dxa"/>
            <w:vAlign w:val="center"/>
          </w:tcPr>
          <w:p w14:paraId="02ECC9AD"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WWF</w:t>
            </w:r>
          </w:p>
        </w:tc>
        <w:tc>
          <w:tcPr>
            <w:tcW w:w="3826" w:type="dxa"/>
            <w:vMerge/>
          </w:tcPr>
          <w:p w14:paraId="5101AE9D" w14:textId="77777777" w:rsidR="00585633" w:rsidRPr="00DB3D01" w:rsidRDefault="00585633" w:rsidP="006B0089">
            <w:pPr>
              <w:jc w:val="both"/>
              <w:rPr>
                <w:sz w:val="20"/>
                <w:szCs w:val="20"/>
                <w:lang w:val="en-US"/>
              </w:rPr>
            </w:pPr>
          </w:p>
        </w:tc>
      </w:tr>
      <w:tr w:rsidR="00585633" w:rsidRPr="00DB3D01" w14:paraId="08C18DA5" w14:textId="77777777" w:rsidTr="005365DD">
        <w:tc>
          <w:tcPr>
            <w:tcW w:w="1248" w:type="dxa"/>
            <w:vAlign w:val="center"/>
          </w:tcPr>
          <w:p w14:paraId="0936037E"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22-dic-2020</w:t>
            </w:r>
          </w:p>
        </w:tc>
        <w:tc>
          <w:tcPr>
            <w:tcW w:w="4276" w:type="dxa"/>
            <w:vAlign w:val="center"/>
          </w:tcPr>
          <w:p w14:paraId="78309FA8"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Taxatelite (empresa de taxis)</w:t>
            </w:r>
          </w:p>
        </w:tc>
        <w:tc>
          <w:tcPr>
            <w:tcW w:w="3826" w:type="dxa"/>
            <w:vMerge/>
          </w:tcPr>
          <w:p w14:paraId="7C69FAA5" w14:textId="77777777" w:rsidR="00585633" w:rsidRPr="00DB3D01" w:rsidRDefault="00585633" w:rsidP="006B0089">
            <w:pPr>
              <w:jc w:val="both"/>
              <w:rPr>
                <w:sz w:val="20"/>
                <w:szCs w:val="20"/>
                <w:lang w:val="en-US"/>
              </w:rPr>
            </w:pPr>
          </w:p>
        </w:tc>
      </w:tr>
      <w:tr w:rsidR="00585633" w:rsidRPr="00DB3D01" w14:paraId="3CB7BF7D" w14:textId="77777777" w:rsidTr="005365DD">
        <w:tc>
          <w:tcPr>
            <w:tcW w:w="1248" w:type="dxa"/>
            <w:vAlign w:val="center"/>
          </w:tcPr>
          <w:p w14:paraId="0463B69B"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27-dic-2020</w:t>
            </w:r>
          </w:p>
        </w:tc>
        <w:tc>
          <w:tcPr>
            <w:tcW w:w="4276" w:type="dxa"/>
            <w:vAlign w:val="center"/>
          </w:tcPr>
          <w:p w14:paraId="00610C9D"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TCC (empresa de logística)</w:t>
            </w:r>
          </w:p>
        </w:tc>
        <w:tc>
          <w:tcPr>
            <w:tcW w:w="3826" w:type="dxa"/>
            <w:vMerge/>
          </w:tcPr>
          <w:p w14:paraId="262D8E45" w14:textId="77777777" w:rsidR="00585633" w:rsidRPr="00DB3D01" w:rsidRDefault="00585633" w:rsidP="006B0089">
            <w:pPr>
              <w:jc w:val="both"/>
              <w:rPr>
                <w:sz w:val="20"/>
                <w:szCs w:val="20"/>
                <w:lang w:val="en-US"/>
              </w:rPr>
            </w:pPr>
          </w:p>
        </w:tc>
      </w:tr>
      <w:tr w:rsidR="00585633" w:rsidRPr="00DB3D01" w14:paraId="1D73A753" w14:textId="77777777" w:rsidTr="005365DD">
        <w:tc>
          <w:tcPr>
            <w:tcW w:w="1248" w:type="dxa"/>
            <w:vAlign w:val="center"/>
          </w:tcPr>
          <w:p w14:paraId="7039FF24"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30-dic-2020</w:t>
            </w:r>
          </w:p>
        </w:tc>
        <w:tc>
          <w:tcPr>
            <w:tcW w:w="4276" w:type="dxa"/>
            <w:vAlign w:val="center"/>
          </w:tcPr>
          <w:p w14:paraId="7BFDF505"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Auteco Mobility (empresa privada)</w:t>
            </w:r>
          </w:p>
        </w:tc>
        <w:tc>
          <w:tcPr>
            <w:tcW w:w="3826" w:type="dxa"/>
            <w:vMerge/>
          </w:tcPr>
          <w:p w14:paraId="58ADC537" w14:textId="77777777" w:rsidR="00585633" w:rsidRPr="00DB3D01" w:rsidRDefault="00585633" w:rsidP="006B0089">
            <w:pPr>
              <w:jc w:val="both"/>
              <w:rPr>
                <w:sz w:val="20"/>
                <w:szCs w:val="20"/>
                <w:lang w:val="en-US"/>
              </w:rPr>
            </w:pPr>
          </w:p>
        </w:tc>
      </w:tr>
      <w:tr w:rsidR="00585633" w:rsidRPr="00674F53" w14:paraId="635FACA2" w14:textId="77777777" w:rsidTr="005365DD">
        <w:tc>
          <w:tcPr>
            <w:tcW w:w="1248" w:type="dxa"/>
            <w:vAlign w:val="center"/>
          </w:tcPr>
          <w:p w14:paraId="78E6D48B"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30-dic-2020</w:t>
            </w:r>
          </w:p>
        </w:tc>
        <w:tc>
          <w:tcPr>
            <w:tcW w:w="4276" w:type="dxa"/>
            <w:vAlign w:val="center"/>
          </w:tcPr>
          <w:p w14:paraId="4A74DDF1" w14:textId="77777777" w:rsidR="00585633" w:rsidRPr="00674F53" w:rsidRDefault="00585633" w:rsidP="006B0089">
            <w:pPr>
              <w:rPr>
                <w:color w:val="000000"/>
                <w:sz w:val="20"/>
                <w:szCs w:val="20"/>
                <w:lang w:val="pt-BR" w:eastAsia="es-CO"/>
              </w:rPr>
            </w:pPr>
            <w:r w:rsidRPr="00674F53">
              <w:rPr>
                <w:color w:val="000000"/>
                <w:sz w:val="20"/>
                <w:szCs w:val="20"/>
                <w:lang w:val="pt-BR" w:eastAsia="es-CO"/>
              </w:rPr>
              <w:t>EMCALI empresa de servicios públicos)</w:t>
            </w:r>
          </w:p>
        </w:tc>
        <w:tc>
          <w:tcPr>
            <w:tcW w:w="3826" w:type="dxa"/>
            <w:vMerge/>
          </w:tcPr>
          <w:p w14:paraId="007353BA" w14:textId="77777777" w:rsidR="00585633" w:rsidRPr="00674F53" w:rsidRDefault="00585633" w:rsidP="006B0089">
            <w:pPr>
              <w:jc w:val="both"/>
              <w:rPr>
                <w:sz w:val="20"/>
                <w:szCs w:val="20"/>
                <w:lang w:val="pt-BR"/>
              </w:rPr>
            </w:pPr>
          </w:p>
        </w:tc>
      </w:tr>
      <w:tr w:rsidR="00585633" w:rsidRPr="00395A17" w14:paraId="7274B8DD" w14:textId="77777777" w:rsidTr="005365DD">
        <w:trPr>
          <w:trHeight w:val="412"/>
        </w:trPr>
        <w:tc>
          <w:tcPr>
            <w:tcW w:w="1248" w:type="dxa"/>
            <w:vAlign w:val="center"/>
          </w:tcPr>
          <w:p w14:paraId="686EA72E"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31-dic-2020</w:t>
            </w:r>
          </w:p>
        </w:tc>
        <w:tc>
          <w:tcPr>
            <w:tcW w:w="4276" w:type="dxa"/>
            <w:vAlign w:val="center"/>
          </w:tcPr>
          <w:p w14:paraId="78107D54" w14:textId="77777777" w:rsidR="00585633" w:rsidRPr="00395A17" w:rsidRDefault="00585633" w:rsidP="006B0089">
            <w:pPr>
              <w:rPr>
                <w:color w:val="000000"/>
                <w:sz w:val="20"/>
                <w:szCs w:val="20"/>
                <w:lang w:val="es-ES" w:eastAsia="es-CO"/>
              </w:rPr>
            </w:pPr>
            <w:r w:rsidRPr="00395A17">
              <w:rPr>
                <w:color w:val="000000"/>
                <w:sz w:val="20"/>
                <w:szCs w:val="20"/>
                <w:lang w:val="es-ES" w:eastAsia="es-CO"/>
              </w:rPr>
              <w:t>Blanco y Negro Masivo (Operador privado BRT Mio)</w:t>
            </w:r>
          </w:p>
        </w:tc>
        <w:tc>
          <w:tcPr>
            <w:tcW w:w="3826" w:type="dxa"/>
            <w:vMerge/>
          </w:tcPr>
          <w:p w14:paraId="2BA4F5C1" w14:textId="77777777" w:rsidR="00585633" w:rsidRPr="00395A17" w:rsidRDefault="00585633" w:rsidP="006B0089">
            <w:pPr>
              <w:jc w:val="both"/>
              <w:rPr>
                <w:sz w:val="20"/>
                <w:szCs w:val="20"/>
                <w:lang w:val="es-ES"/>
              </w:rPr>
            </w:pPr>
          </w:p>
        </w:tc>
      </w:tr>
      <w:tr w:rsidR="00585633" w:rsidRPr="00395A17" w14:paraId="44A5A950" w14:textId="77777777" w:rsidTr="005365DD">
        <w:trPr>
          <w:trHeight w:val="178"/>
        </w:trPr>
        <w:tc>
          <w:tcPr>
            <w:tcW w:w="1248" w:type="dxa"/>
            <w:vAlign w:val="center"/>
          </w:tcPr>
          <w:p w14:paraId="02E4E8A1"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04-ene-2021</w:t>
            </w:r>
          </w:p>
        </w:tc>
        <w:tc>
          <w:tcPr>
            <w:tcW w:w="4276" w:type="dxa"/>
            <w:vAlign w:val="center"/>
          </w:tcPr>
          <w:p w14:paraId="22BD2329" w14:textId="77777777" w:rsidR="00585633" w:rsidRPr="00395A17" w:rsidRDefault="00585633" w:rsidP="006B0089">
            <w:pPr>
              <w:rPr>
                <w:color w:val="000000"/>
                <w:sz w:val="20"/>
                <w:szCs w:val="20"/>
                <w:lang w:val="es-ES" w:eastAsia="es-CO"/>
              </w:rPr>
            </w:pPr>
            <w:r w:rsidRPr="00395A17">
              <w:rPr>
                <w:color w:val="000000"/>
                <w:sz w:val="20"/>
                <w:szCs w:val="20"/>
                <w:lang w:val="es-ES" w:eastAsia="es-CO"/>
              </w:rPr>
              <w:t>Masivo de Occidente (operador privado, Medellín)</w:t>
            </w:r>
          </w:p>
        </w:tc>
        <w:tc>
          <w:tcPr>
            <w:tcW w:w="3826" w:type="dxa"/>
            <w:vMerge/>
          </w:tcPr>
          <w:p w14:paraId="4CFA97FD" w14:textId="77777777" w:rsidR="00585633" w:rsidRPr="00395A17" w:rsidRDefault="00585633" w:rsidP="006B0089">
            <w:pPr>
              <w:jc w:val="both"/>
              <w:rPr>
                <w:sz w:val="20"/>
                <w:szCs w:val="20"/>
                <w:lang w:val="es-ES"/>
              </w:rPr>
            </w:pPr>
          </w:p>
        </w:tc>
      </w:tr>
      <w:tr w:rsidR="00585633" w:rsidRPr="00DB3D01" w14:paraId="2D00C88D" w14:textId="77777777" w:rsidTr="005365DD">
        <w:trPr>
          <w:trHeight w:val="238"/>
        </w:trPr>
        <w:tc>
          <w:tcPr>
            <w:tcW w:w="1248" w:type="dxa"/>
            <w:vAlign w:val="center"/>
          </w:tcPr>
          <w:p w14:paraId="225D4B30"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05-ene-2021</w:t>
            </w:r>
          </w:p>
        </w:tc>
        <w:tc>
          <w:tcPr>
            <w:tcW w:w="4276" w:type="dxa"/>
            <w:vAlign w:val="center"/>
          </w:tcPr>
          <w:p w14:paraId="701A4434" w14:textId="77777777" w:rsidR="00585633" w:rsidRPr="000F5302" w:rsidRDefault="00585633" w:rsidP="006B0089">
            <w:pPr>
              <w:rPr>
                <w:color w:val="000000"/>
                <w:sz w:val="20"/>
                <w:szCs w:val="20"/>
                <w:lang w:val="fr-FR" w:eastAsia="es-CO"/>
              </w:rPr>
            </w:pPr>
            <w:r w:rsidRPr="000F5302">
              <w:rPr>
                <w:color w:val="000000"/>
                <w:sz w:val="20"/>
                <w:szCs w:val="20"/>
                <w:lang w:val="fr-FR" w:eastAsia="es-CO"/>
              </w:rPr>
              <w:t>Sunwin (proveedor de autobuses eléctricos)</w:t>
            </w:r>
          </w:p>
        </w:tc>
        <w:tc>
          <w:tcPr>
            <w:tcW w:w="3826" w:type="dxa"/>
            <w:vMerge/>
          </w:tcPr>
          <w:p w14:paraId="3AB781F1" w14:textId="77777777" w:rsidR="00585633" w:rsidRPr="000F5302" w:rsidRDefault="00585633" w:rsidP="006B0089">
            <w:pPr>
              <w:jc w:val="both"/>
              <w:rPr>
                <w:sz w:val="20"/>
                <w:szCs w:val="20"/>
                <w:lang w:val="fr-FR"/>
              </w:rPr>
            </w:pPr>
          </w:p>
        </w:tc>
      </w:tr>
      <w:tr w:rsidR="00585633" w:rsidRPr="00DB3D01" w14:paraId="3AB1040A" w14:textId="77777777" w:rsidTr="005365DD">
        <w:trPr>
          <w:trHeight w:val="270"/>
        </w:trPr>
        <w:tc>
          <w:tcPr>
            <w:tcW w:w="1248" w:type="dxa"/>
            <w:vAlign w:val="center"/>
          </w:tcPr>
          <w:p w14:paraId="121AA670"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12-ene-2021</w:t>
            </w:r>
          </w:p>
        </w:tc>
        <w:tc>
          <w:tcPr>
            <w:tcW w:w="4276" w:type="dxa"/>
            <w:vAlign w:val="center"/>
          </w:tcPr>
          <w:p w14:paraId="236FC8AB" w14:textId="77777777" w:rsidR="00585633" w:rsidRPr="00674F53" w:rsidRDefault="00585633" w:rsidP="006B0089">
            <w:pPr>
              <w:rPr>
                <w:color w:val="000000"/>
                <w:sz w:val="20"/>
                <w:szCs w:val="20"/>
                <w:lang w:val="es-ES" w:eastAsia="es-CO"/>
              </w:rPr>
            </w:pPr>
            <w:r w:rsidRPr="00674F53">
              <w:rPr>
                <w:color w:val="000000"/>
                <w:sz w:val="20"/>
                <w:szCs w:val="20"/>
                <w:lang w:val="es-ES" w:eastAsia="es-CO"/>
              </w:rPr>
              <w:t>Taxis libres (compañía de taxis)</w:t>
            </w:r>
          </w:p>
        </w:tc>
        <w:tc>
          <w:tcPr>
            <w:tcW w:w="3826" w:type="dxa"/>
            <w:vMerge/>
          </w:tcPr>
          <w:p w14:paraId="12720185" w14:textId="77777777" w:rsidR="00585633" w:rsidRPr="00674F53" w:rsidRDefault="00585633" w:rsidP="006B0089">
            <w:pPr>
              <w:jc w:val="both"/>
              <w:rPr>
                <w:sz w:val="20"/>
                <w:szCs w:val="20"/>
                <w:lang w:val="es-ES"/>
              </w:rPr>
            </w:pPr>
          </w:p>
        </w:tc>
      </w:tr>
      <w:tr w:rsidR="00585633" w:rsidRPr="00DB3D01" w14:paraId="5832E342" w14:textId="77777777" w:rsidTr="005365DD">
        <w:trPr>
          <w:trHeight w:val="274"/>
        </w:trPr>
        <w:tc>
          <w:tcPr>
            <w:tcW w:w="1248" w:type="dxa"/>
            <w:vAlign w:val="center"/>
          </w:tcPr>
          <w:p w14:paraId="33F4BA5E"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12-ene-2021</w:t>
            </w:r>
          </w:p>
        </w:tc>
        <w:tc>
          <w:tcPr>
            <w:tcW w:w="4276" w:type="dxa"/>
            <w:vAlign w:val="center"/>
          </w:tcPr>
          <w:p w14:paraId="4E9E6D9B"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Sumatoria (empresa de consultoría)</w:t>
            </w:r>
          </w:p>
        </w:tc>
        <w:tc>
          <w:tcPr>
            <w:tcW w:w="3826" w:type="dxa"/>
            <w:vMerge/>
          </w:tcPr>
          <w:p w14:paraId="2EDFBBC3" w14:textId="77777777" w:rsidR="00585633" w:rsidRPr="00DB3D01" w:rsidRDefault="00585633" w:rsidP="006B0089">
            <w:pPr>
              <w:jc w:val="both"/>
              <w:rPr>
                <w:sz w:val="20"/>
                <w:szCs w:val="20"/>
                <w:lang w:val="en-US"/>
              </w:rPr>
            </w:pPr>
          </w:p>
        </w:tc>
      </w:tr>
      <w:tr w:rsidR="00585633" w:rsidRPr="00DB3D01" w14:paraId="01501FF2" w14:textId="77777777" w:rsidTr="005365DD">
        <w:trPr>
          <w:trHeight w:val="278"/>
        </w:trPr>
        <w:tc>
          <w:tcPr>
            <w:tcW w:w="1248" w:type="dxa"/>
            <w:vAlign w:val="center"/>
          </w:tcPr>
          <w:p w14:paraId="33453664"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12-ene-2021</w:t>
            </w:r>
          </w:p>
        </w:tc>
        <w:tc>
          <w:tcPr>
            <w:tcW w:w="4276" w:type="dxa"/>
            <w:vAlign w:val="center"/>
          </w:tcPr>
          <w:p w14:paraId="014464E3" w14:textId="77777777" w:rsidR="00585633" w:rsidRPr="00674F53" w:rsidRDefault="00585633" w:rsidP="006B0089">
            <w:pPr>
              <w:rPr>
                <w:color w:val="000000"/>
                <w:sz w:val="20"/>
                <w:szCs w:val="20"/>
                <w:lang w:val="es-ES" w:eastAsia="es-CO"/>
              </w:rPr>
            </w:pPr>
            <w:r w:rsidRPr="00674F53">
              <w:rPr>
                <w:color w:val="000000"/>
                <w:sz w:val="20"/>
                <w:szCs w:val="20"/>
                <w:lang w:val="es-ES" w:eastAsia="es-CO"/>
              </w:rPr>
              <w:t>Secretario de Movilidad de Medellín)</w:t>
            </w:r>
          </w:p>
        </w:tc>
        <w:tc>
          <w:tcPr>
            <w:tcW w:w="3826" w:type="dxa"/>
            <w:vMerge/>
          </w:tcPr>
          <w:p w14:paraId="37DF01AD" w14:textId="77777777" w:rsidR="00585633" w:rsidRPr="00674F53" w:rsidRDefault="00585633" w:rsidP="006B0089">
            <w:pPr>
              <w:jc w:val="both"/>
              <w:rPr>
                <w:sz w:val="20"/>
                <w:szCs w:val="20"/>
                <w:lang w:val="es-ES"/>
              </w:rPr>
            </w:pPr>
          </w:p>
        </w:tc>
      </w:tr>
      <w:tr w:rsidR="00585633" w:rsidRPr="00DB3D01" w14:paraId="6E09CC0A" w14:textId="77777777" w:rsidTr="005365DD">
        <w:trPr>
          <w:trHeight w:val="268"/>
        </w:trPr>
        <w:tc>
          <w:tcPr>
            <w:tcW w:w="1248" w:type="dxa"/>
            <w:vAlign w:val="center"/>
          </w:tcPr>
          <w:p w14:paraId="79E63A89"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14-ene-2021</w:t>
            </w:r>
          </w:p>
        </w:tc>
        <w:tc>
          <w:tcPr>
            <w:tcW w:w="4276" w:type="dxa"/>
            <w:vAlign w:val="center"/>
          </w:tcPr>
          <w:p w14:paraId="10609FBF"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Grupo Fanalca (operadores privados de sistemas BRT)</w:t>
            </w:r>
          </w:p>
        </w:tc>
        <w:tc>
          <w:tcPr>
            <w:tcW w:w="3826" w:type="dxa"/>
            <w:vMerge/>
          </w:tcPr>
          <w:p w14:paraId="65DD18B5" w14:textId="77777777" w:rsidR="00585633" w:rsidRPr="00DB3D01" w:rsidRDefault="00585633" w:rsidP="006B0089">
            <w:pPr>
              <w:jc w:val="both"/>
              <w:rPr>
                <w:sz w:val="20"/>
                <w:szCs w:val="20"/>
                <w:lang w:val="en-US"/>
              </w:rPr>
            </w:pPr>
          </w:p>
        </w:tc>
      </w:tr>
      <w:tr w:rsidR="00585633" w:rsidRPr="00DB3D01" w14:paraId="2DC1D717" w14:textId="77777777" w:rsidTr="005365DD">
        <w:trPr>
          <w:trHeight w:val="286"/>
        </w:trPr>
        <w:tc>
          <w:tcPr>
            <w:tcW w:w="1248" w:type="dxa"/>
            <w:vAlign w:val="center"/>
          </w:tcPr>
          <w:p w14:paraId="08E5983E"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20-ene-2021</w:t>
            </w:r>
          </w:p>
        </w:tc>
        <w:tc>
          <w:tcPr>
            <w:tcW w:w="4276" w:type="dxa"/>
            <w:vAlign w:val="center"/>
          </w:tcPr>
          <w:p w14:paraId="6B0E38B2" w14:textId="77777777" w:rsidR="00585633" w:rsidRPr="00674F53" w:rsidRDefault="00585633" w:rsidP="006B0089">
            <w:pPr>
              <w:rPr>
                <w:color w:val="000000"/>
                <w:sz w:val="20"/>
                <w:szCs w:val="20"/>
                <w:lang w:val="es-ES" w:eastAsia="es-CO"/>
              </w:rPr>
            </w:pPr>
            <w:r w:rsidRPr="00674F53">
              <w:rPr>
                <w:color w:val="000000"/>
                <w:sz w:val="20"/>
                <w:szCs w:val="20"/>
                <w:lang w:val="es-ES" w:eastAsia="es-CO"/>
              </w:rPr>
              <w:t>Unidad de Movilidad Urbana Sostenible (UMUS)/ Ministerio de Transportes</w:t>
            </w:r>
          </w:p>
        </w:tc>
        <w:tc>
          <w:tcPr>
            <w:tcW w:w="3826" w:type="dxa"/>
            <w:vMerge/>
          </w:tcPr>
          <w:p w14:paraId="1BA1EB05" w14:textId="77777777" w:rsidR="00585633" w:rsidRPr="00674F53" w:rsidRDefault="00585633" w:rsidP="006B0089">
            <w:pPr>
              <w:jc w:val="both"/>
              <w:rPr>
                <w:sz w:val="20"/>
                <w:szCs w:val="20"/>
                <w:lang w:val="es-ES"/>
              </w:rPr>
            </w:pPr>
          </w:p>
        </w:tc>
      </w:tr>
      <w:tr w:rsidR="00585633" w:rsidRPr="00DB3D01" w14:paraId="164310EF" w14:textId="77777777" w:rsidTr="005365DD">
        <w:trPr>
          <w:trHeight w:val="294"/>
        </w:trPr>
        <w:tc>
          <w:tcPr>
            <w:tcW w:w="1248" w:type="dxa"/>
            <w:vAlign w:val="center"/>
          </w:tcPr>
          <w:p w14:paraId="006550A5"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25-ene-2021</w:t>
            </w:r>
          </w:p>
        </w:tc>
        <w:tc>
          <w:tcPr>
            <w:tcW w:w="4276" w:type="dxa"/>
            <w:vAlign w:val="center"/>
          </w:tcPr>
          <w:p w14:paraId="49D381C3" w14:textId="77777777" w:rsidR="00585633" w:rsidRPr="00674F53" w:rsidRDefault="00585633" w:rsidP="006B0089">
            <w:pPr>
              <w:rPr>
                <w:color w:val="000000"/>
                <w:sz w:val="20"/>
                <w:szCs w:val="20"/>
                <w:lang w:val="es-ES" w:eastAsia="es-CO"/>
              </w:rPr>
            </w:pPr>
            <w:r w:rsidRPr="00674F53">
              <w:rPr>
                <w:color w:val="000000"/>
                <w:sz w:val="20"/>
                <w:szCs w:val="20"/>
                <w:lang w:val="es-ES" w:eastAsia="es-CO"/>
              </w:rPr>
              <w:t>Bancoldex (banco del segundo piso)</w:t>
            </w:r>
          </w:p>
        </w:tc>
        <w:tc>
          <w:tcPr>
            <w:tcW w:w="3826" w:type="dxa"/>
            <w:vMerge/>
          </w:tcPr>
          <w:p w14:paraId="5225FC0B" w14:textId="77777777" w:rsidR="00585633" w:rsidRPr="00674F53" w:rsidRDefault="00585633" w:rsidP="006B0089">
            <w:pPr>
              <w:jc w:val="both"/>
              <w:rPr>
                <w:sz w:val="20"/>
                <w:szCs w:val="20"/>
                <w:lang w:val="es-ES"/>
              </w:rPr>
            </w:pPr>
          </w:p>
        </w:tc>
      </w:tr>
      <w:tr w:rsidR="00585633" w:rsidRPr="00DB3D01" w14:paraId="7F4D477F" w14:textId="77777777" w:rsidTr="005365DD">
        <w:trPr>
          <w:trHeight w:val="126"/>
        </w:trPr>
        <w:tc>
          <w:tcPr>
            <w:tcW w:w="1248" w:type="dxa"/>
            <w:vAlign w:val="center"/>
          </w:tcPr>
          <w:p w14:paraId="25ED599F"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28-ene-2021</w:t>
            </w:r>
          </w:p>
        </w:tc>
        <w:tc>
          <w:tcPr>
            <w:tcW w:w="4276" w:type="dxa"/>
            <w:vAlign w:val="center"/>
          </w:tcPr>
          <w:p w14:paraId="1D93F677" w14:textId="77777777" w:rsidR="00585633" w:rsidRPr="000F5302" w:rsidRDefault="00585633" w:rsidP="006B0089">
            <w:pPr>
              <w:rPr>
                <w:color w:val="000000"/>
                <w:sz w:val="20"/>
                <w:szCs w:val="20"/>
                <w:lang w:val="fr-FR" w:eastAsia="es-CO"/>
              </w:rPr>
            </w:pPr>
            <w:r w:rsidRPr="000F5302">
              <w:rPr>
                <w:color w:val="000000"/>
                <w:sz w:val="20"/>
                <w:szCs w:val="20"/>
                <w:lang w:val="fr-FR" w:eastAsia="es-CO"/>
              </w:rPr>
              <w:t>Electribus (concesionario de suministro de flotas)</w:t>
            </w:r>
          </w:p>
        </w:tc>
        <w:tc>
          <w:tcPr>
            <w:tcW w:w="3826" w:type="dxa"/>
            <w:vMerge/>
          </w:tcPr>
          <w:p w14:paraId="5062F491" w14:textId="77777777" w:rsidR="00585633" w:rsidRPr="000F5302" w:rsidRDefault="00585633" w:rsidP="006B0089">
            <w:pPr>
              <w:jc w:val="both"/>
              <w:rPr>
                <w:sz w:val="20"/>
                <w:szCs w:val="20"/>
                <w:lang w:val="fr-FR"/>
              </w:rPr>
            </w:pPr>
          </w:p>
        </w:tc>
      </w:tr>
      <w:tr w:rsidR="00585633" w:rsidRPr="00DB3D01" w14:paraId="5CD1A40B" w14:textId="77777777" w:rsidTr="005365DD">
        <w:trPr>
          <w:trHeight w:val="278"/>
        </w:trPr>
        <w:tc>
          <w:tcPr>
            <w:tcW w:w="1248" w:type="dxa"/>
            <w:vAlign w:val="center"/>
          </w:tcPr>
          <w:p w14:paraId="52BCD7C2"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28-ene-2021</w:t>
            </w:r>
          </w:p>
        </w:tc>
        <w:tc>
          <w:tcPr>
            <w:tcW w:w="4276" w:type="dxa"/>
            <w:vAlign w:val="center"/>
          </w:tcPr>
          <w:p w14:paraId="31AE1ACC" w14:textId="77777777" w:rsidR="00585633" w:rsidRPr="00674F53" w:rsidRDefault="00585633" w:rsidP="006B0089">
            <w:pPr>
              <w:rPr>
                <w:color w:val="000000"/>
                <w:sz w:val="20"/>
                <w:szCs w:val="20"/>
                <w:lang w:val="es-ES" w:eastAsia="es-CO"/>
              </w:rPr>
            </w:pPr>
            <w:r w:rsidRPr="00674F53">
              <w:rPr>
                <w:color w:val="000000"/>
                <w:sz w:val="20"/>
                <w:szCs w:val="20"/>
                <w:lang w:val="es-ES" w:eastAsia="es-CO"/>
              </w:rPr>
              <w:t>Departamento Nacional de Planificación (DNP)</w:t>
            </w:r>
          </w:p>
        </w:tc>
        <w:tc>
          <w:tcPr>
            <w:tcW w:w="3826" w:type="dxa"/>
            <w:vMerge/>
          </w:tcPr>
          <w:p w14:paraId="7F46DE78" w14:textId="77777777" w:rsidR="00585633" w:rsidRPr="00674F53" w:rsidRDefault="00585633" w:rsidP="006B0089">
            <w:pPr>
              <w:jc w:val="both"/>
              <w:rPr>
                <w:sz w:val="20"/>
                <w:szCs w:val="20"/>
                <w:lang w:val="es-ES"/>
              </w:rPr>
            </w:pPr>
          </w:p>
        </w:tc>
      </w:tr>
      <w:tr w:rsidR="00585633" w:rsidRPr="00DB3D01" w14:paraId="49380784" w14:textId="77777777" w:rsidTr="005365DD">
        <w:trPr>
          <w:trHeight w:val="298"/>
        </w:trPr>
        <w:tc>
          <w:tcPr>
            <w:tcW w:w="1248" w:type="dxa"/>
            <w:vAlign w:val="center"/>
          </w:tcPr>
          <w:p w14:paraId="718F1CF9"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02-feb-2021</w:t>
            </w:r>
          </w:p>
        </w:tc>
        <w:tc>
          <w:tcPr>
            <w:tcW w:w="4276" w:type="dxa"/>
            <w:vAlign w:val="center"/>
          </w:tcPr>
          <w:p w14:paraId="1A577AA4" w14:textId="77777777" w:rsidR="00585633" w:rsidRPr="00674F53" w:rsidRDefault="00585633" w:rsidP="006B0089">
            <w:pPr>
              <w:rPr>
                <w:color w:val="000000"/>
                <w:sz w:val="20"/>
                <w:szCs w:val="20"/>
                <w:lang w:val="es-ES" w:eastAsia="es-CO"/>
              </w:rPr>
            </w:pPr>
            <w:r w:rsidRPr="00674F53">
              <w:rPr>
                <w:color w:val="000000"/>
                <w:sz w:val="20"/>
                <w:szCs w:val="20"/>
                <w:lang w:val="es-ES" w:eastAsia="es-CO"/>
              </w:rPr>
              <w:t>Secretaría de Movilidad de Bogotá</w:t>
            </w:r>
          </w:p>
        </w:tc>
        <w:tc>
          <w:tcPr>
            <w:tcW w:w="3826" w:type="dxa"/>
            <w:vMerge/>
          </w:tcPr>
          <w:p w14:paraId="2908948F" w14:textId="77777777" w:rsidR="00585633" w:rsidRPr="00674F53" w:rsidRDefault="00585633" w:rsidP="006B0089">
            <w:pPr>
              <w:jc w:val="both"/>
              <w:rPr>
                <w:sz w:val="20"/>
                <w:szCs w:val="20"/>
                <w:lang w:val="es-ES"/>
              </w:rPr>
            </w:pPr>
          </w:p>
        </w:tc>
      </w:tr>
      <w:tr w:rsidR="00585633" w:rsidRPr="00DB3D01" w14:paraId="48444094" w14:textId="77777777" w:rsidTr="005365DD">
        <w:trPr>
          <w:trHeight w:val="148"/>
        </w:trPr>
        <w:tc>
          <w:tcPr>
            <w:tcW w:w="1248" w:type="dxa"/>
            <w:vAlign w:val="center"/>
          </w:tcPr>
          <w:p w14:paraId="05853D6E" w14:textId="650BB132" w:rsidR="00585633" w:rsidRPr="00DB3D01" w:rsidRDefault="00585633" w:rsidP="006B0089">
            <w:pPr>
              <w:rPr>
                <w:color w:val="000000"/>
                <w:sz w:val="20"/>
                <w:szCs w:val="20"/>
                <w:lang w:val="en-US" w:eastAsia="es-CO"/>
              </w:rPr>
            </w:pPr>
            <w:r w:rsidRPr="00DB3D01">
              <w:rPr>
                <w:color w:val="000000"/>
                <w:sz w:val="20"/>
                <w:szCs w:val="20"/>
                <w:lang w:val="en-US" w:eastAsia="es-CO"/>
              </w:rPr>
              <w:t>12-feb-2021</w:t>
            </w:r>
          </w:p>
        </w:tc>
        <w:tc>
          <w:tcPr>
            <w:tcW w:w="4276" w:type="dxa"/>
            <w:vAlign w:val="center"/>
          </w:tcPr>
          <w:p w14:paraId="63925CB5"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Corona (empresa privada)</w:t>
            </w:r>
          </w:p>
        </w:tc>
        <w:tc>
          <w:tcPr>
            <w:tcW w:w="3826" w:type="dxa"/>
            <w:vMerge/>
          </w:tcPr>
          <w:p w14:paraId="00FB6AFE" w14:textId="77777777" w:rsidR="00585633" w:rsidRPr="00DB3D01" w:rsidRDefault="00585633" w:rsidP="006B0089">
            <w:pPr>
              <w:jc w:val="both"/>
              <w:rPr>
                <w:sz w:val="20"/>
                <w:szCs w:val="20"/>
                <w:lang w:val="en-US"/>
              </w:rPr>
            </w:pPr>
          </w:p>
        </w:tc>
      </w:tr>
      <w:tr w:rsidR="00585633" w:rsidRPr="00DB3D01" w14:paraId="4EDF9D21" w14:textId="77777777" w:rsidTr="005365DD">
        <w:trPr>
          <w:trHeight w:val="412"/>
        </w:trPr>
        <w:tc>
          <w:tcPr>
            <w:tcW w:w="1248" w:type="dxa"/>
            <w:vAlign w:val="center"/>
          </w:tcPr>
          <w:p w14:paraId="7D6E5158" w14:textId="6EAACCC6" w:rsidR="00585633" w:rsidRPr="00DB3D01" w:rsidRDefault="00585633" w:rsidP="006B0089">
            <w:pPr>
              <w:rPr>
                <w:color w:val="000000"/>
                <w:sz w:val="20"/>
                <w:szCs w:val="20"/>
                <w:lang w:val="en-US" w:eastAsia="es-CO"/>
              </w:rPr>
            </w:pPr>
            <w:r w:rsidRPr="00DB3D01">
              <w:rPr>
                <w:color w:val="000000"/>
                <w:sz w:val="20"/>
                <w:szCs w:val="20"/>
                <w:lang w:val="en-US" w:eastAsia="es-CO"/>
              </w:rPr>
              <w:t>18-feb-2021</w:t>
            </w:r>
          </w:p>
        </w:tc>
        <w:tc>
          <w:tcPr>
            <w:tcW w:w="4276" w:type="dxa"/>
            <w:vAlign w:val="center"/>
          </w:tcPr>
          <w:p w14:paraId="0C3391A3" w14:textId="77777777" w:rsidR="00585633" w:rsidRPr="00674F53" w:rsidRDefault="00585633" w:rsidP="006B0089">
            <w:pPr>
              <w:rPr>
                <w:color w:val="000000"/>
                <w:sz w:val="20"/>
                <w:szCs w:val="20"/>
                <w:lang w:val="es-ES" w:eastAsia="es-CO"/>
              </w:rPr>
            </w:pPr>
            <w:r w:rsidRPr="00674F53">
              <w:rPr>
                <w:color w:val="000000"/>
                <w:sz w:val="20"/>
                <w:szCs w:val="20"/>
                <w:lang w:val="es-ES" w:eastAsia="es-CO"/>
              </w:rPr>
              <w:t>Ministerio de Medio Ambiente y Desarrollo Sostenible</w:t>
            </w:r>
          </w:p>
        </w:tc>
        <w:tc>
          <w:tcPr>
            <w:tcW w:w="3826" w:type="dxa"/>
            <w:vMerge/>
          </w:tcPr>
          <w:p w14:paraId="3166C6A6" w14:textId="77777777" w:rsidR="00585633" w:rsidRPr="00674F53" w:rsidRDefault="00585633" w:rsidP="006B0089">
            <w:pPr>
              <w:jc w:val="both"/>
              <w:rPr>
                <w:sz w:val="20"/>
                <w:szCs w:val="20"/>
                <w:lang w:val="es-ES"/>
              </w:rPr>
            </w:pPr>
          </w:p>
        </w:tc>
      </w:tr>
      <w:tr w:rsidR="00585633" w:rsidRPr="00DB3D01" w14:paraId="425D8C67" w14:textId="77777777" w:rsidTr="005365DD">
        <w:trPr>
          <w:trHeight w:val="275"/>
        </w:trPr>
        <w:tc>
          <w:tcPr>
            <w:tcW w:w="1248" w:type="dxa"/>
            <w:vAlign w:val="center"/>
          </w:tcPr>
          <w:p w14:paraId="739BD81F" w14:textId="4FA2DBCB" w:rsidR="00585633" w:rsidRPr="00DB3D01" w:rsidRDefault="00585633" w:rsidP="006B0089">
            <w:pPr>
              <w:rPr>
                <w:color w:val="000000"/>
                <w:sz w:val="20"/>
                <w:szCs w:val="20"/>
                <w:lang w:val="en-US" w:eastAsia="es-CO"/>
              </w:rPr>
            </w:pPr>
            <w:r w:rsidRPr="00DB3D01">
              <w:rPr>
                <w:color w:val="000000"/>
                <w:sz w:val="20"/>
                <w:szCs w:val="20"/>
                <w:lang w:val="en-US" w:eastAsia="es-CO"/>
              </w:rPr>
              <w:t>21-feb-2021</w:t>
            </w:r>
          </w:p>
        </w:tc>
        <w:tc>
          <w:tcPr>
            <w:tcW w:w="4276" w:type="dxa"/>
            <w:vAlign w:val="center"/>
          </w:tcPr>
          <w:p w14:paraId="3CBF14FF"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Ministerio de Energía</w:t>
            </w:r>
          </w:p>
        </w:tc>
        <w:tc>
          <w:tcPr>
            <w:tcW w:w="3826" w:type="dxa"/>
            <w:vMerge/>
          </w:tcPr>
          <w:p w14:paraId="09955EAB" w14:textId="77777777" w:rsidR="00585633" w:rsidRPr="00DB3D01" w:rsidRDefault="00585633" w:rsidP="006B0089">
            <w:pPr>
              <w:jc w:val="both"/>
              <w:rPr>
                <w:sz w:val="20"/>
                <w:szCs w:val="20"/>
                <w:lang w:val="en-US"/>
              </w:rPr>
            </w:pPr>
          </w:p>
        </w:tc>
      </w:tr>
      <w:tr w:rsidR="00585633" w:rsidRPr="00DB3D01" w14:paraId="41E44D3A" w14:textId="77777777" w:rsidTr="005365DD">
        <w:trPr>
          <w:trHeight w:val="153"/>
        </w:trPr>
        <w:tc>
          <w:tcPr>
            <w:tcW w:w="1248" w:type="dxa"/>
            <w:vAlign w:val="center"/>
          </w:tcPr>
          <w:p w14:paraId="19E033CC" w14:textId="0E0BE129" w:rsidR="00585633" w:rsidRPr="00DB3D01" w:rsidRDefault="00585633" w:rsidP="006B0089">
            <w:pPr>
              <w:rPr>
                <w:color w:val="000000"/>
                <w:sz w:val="20"/>
                <w:szCs w:val="20"/>
                <w:lang w:val="en-US" w:eastAsia="es-CO"/>
              </w:rPr>
            </w:pPr>
            <w:r w:rsidRPr="00DB3D01">
              <w:rPr>
                <w:color w:val="000000"/>
                <w:sz w:val="20"/>
                <w:szCs w:val="20"/>
                <w:lang w:val="en-US" w:eastAsia="es-CO"/>
              </w:rPr>
              <w:t>26-feb-2021</w:t>
            </w:r>
          </w:p>
        </w:tc>
        <w:tc>
          <w:tcPr>
            <w:tcW w:w="4276" w:type="dxa"/>
            <w:vAlign w:val="center"/>
          </w:tcPr>
          <w:p w14:paraId="492FCD8F"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Findeter (banco del segundo piso)</w:t>
            </w:r>
          </w:p>
        </w:tc>
        <w:tc>
          <w:tcPr>
            <w:tcW w:w="3826" w:type="dxa"/>
            <w:vMerge/>
          </w:tcPr>
          <w:p w14:paraId="49EDC67C" w14:textId="77777777" w:rsidR="00585633" w:rsidRPr="00DB3D01" w:rsidRDefault="00585633" w:rsidP="006B0089">
            <w:pPr>
              <w:jc w:val="both"/>
              <w:rPr>
                <w:sz w:val="20"/>
                <w:szCs w:val="20"/>
                <w:lang w:val="en-US"/>
              </w:rPr>
            </w:pPr>
          </w:p>
        </w:tc>
      </w:tr>
      <w:tr w:rsidR="00585633" w:rsidRPr="00DB3D01" w14:paraId="39B3A4E7" w14:textId="77777777" w:rsidTr="005365DD">
        <w:trPr>
          <w:trHeight w:val="287"/>
        </w:trPr>
        <w:tc>
          <w:tcPr>
            <w:tcW w:w="1248" w:type="dxa"/>
            <w:vAlign w:val="center"/>
          </w:tcPr>
          <w:p w14:paraId="6E737D2A"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02-mar-2021</w:t>
            </w:r>
          </w:p>
        </w:tc>
        <w:tc>
          <w:tcPr>
            <w:tcW w:w="4276" w:type="dxa"/>
            <w:vAlign w:val="center"/>
          </w:tcPr>
          <w:p w14:paraId="5F959EF4"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Ministerio de Transporte</w:t>
            </w:r>
          </w:p>
        </w:tc>
        <w:tc>
          <w:tcPr>
            <w:tcW w:w="3826" w:type="dxa"/>
            <w:vMerge/>
          </w:tcPr>
          <w:p w14:paraId="09FFE9A9" w14:textId="77777777" w:rsidR="00585633" w:rsidRPr="00DB3D01" w:rsidRDefault="00585633" w:rsidP="006B0089">
            <w:pPr>
              <w:jc w:val="both"/>
              <w:rPr>
                <w:sz w:val="20"/>
                <w:szCs w:val="20"/>
                <w:lang w:val="en-US"/>
              </w:rPr>
            </w:pPr>
          </w:p>
        </w:tc>
      </w:tr>
      <w:tr w:rsidR="00585633" w:rsidRPr="00DB3D01" w14:paraId="711C1B70" w14:textId="77777777" w:rsidTr="005365DD">
        <w:trPr>
          <w:trHeight w:val="136"/>
        </w:trPr>
        <w:tc>
          <w:tcPr>
            <w:tcW w:w="1248" w:type="dxa"/>
            <w:vAlign w:val="center"/>
          </w:tcPr>
          <w:p w14:paraId="3BCA07B6"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05-mar-2021</w:t>
            </w:r>
          </w:p>
        </w:tc>
        <w:tc>
          <w:tcPr>
            <w:tcW w:w="4276" w:type="dxa"/>
            <w:vAlign w:val="center"/>
          </w:tcPr>
          <w:p w14:paraId="5096AA22"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Findeter (banco del segundo piso)</w:t>
            </w:r>
          </w:p>
        </w:tc>
        <w:tc>
          <w:tcPr>
            <w:tcW w:w="3826" w:type="dxa"/>
            <w:vMerge/>
          </w:tcPr>
          <w:p w14:paraId="3F09AC19" w14:textId="77777777" w:rsidR="00585633" w:rsidRPr="00DB3D01" w:rsidRDefault="00585633" w:rsidP="006B0089">
            <w:pPr>
              <w:jc w:val="both"/>
              <w:rPr>
                <w:sz w:val="20"/>
                <w:szCs w:val="20"/>
                <w:lang w:val="en-US"/>
              </w:rPr>
            </w:pPr>
          </w:p>
        </w:tc>
      </w:tr>
    </w:tbl>
    <w:p w14:paraId="0339CCC9" w14:textId="1DA25B53" w:rsidR="00585633" w:rsidRPr="00DB3D01" w:rsidRDefault="00585633" w:rsidP="00585633">
      <w:pPr>
        <w:jc w:val="both"/>
        <w:rPr>
          <w:sz w:val="18"/>
          <w:szCs w:val="18"/>
        </w:rPr>
      </w:pPr>
      <w:r w:rsidRPr="00DB3D01">
        <w:rPr>
          <w:sz w:val="18"/>
          <w:szCs w:val="18"/>
        </w:rPr>
        <w:t>Fuente: Propuesta de financiación del anexo 7</w:t>
      </w:r>
    </w:p>
    <w:p w14:paraId="52C92A2D" w14:textId="77777777" w:rsidR="005632E6" w:rsidRPr="00DB3D01" w:rsidRDefault="005632E6" w:rsidP="003E45D9">
      <w:pPr>
        <w:pStyle w:val="Paragraphedeliste"/>
        <w:jc w:val="both"/>
      </w:pPr>
    </w:p>
    <w:p w14:paraId="4220C84B" w14:textId="1D1DDBCA" w:rsidR="005632E6" w:rsidRPr="00DB3D01" w:rsidRDefault="005632E6">
      <w:pPr>
        <w:pStyle w:val="Paragraphedeliste"/>
        <w:numPr>
          <w:ilvl w:val="0"/>
          <w:numId w:val="19"/>
        </w:numPr>
        <w:jc w:val="both"/>
      </w:pPr>
      <w:r w:rsidRPr="00DB3D01">
        <w:t>Costa Rica</w:t>
      </w:r>
    </w:p>
    <w:p w14:paraId="1D859858" w14:textId="57E302C3" w:rsidR="005632E6" w:rsidRPr="00DB3D01" w:rsidRDefault="005632E6" w:rsidP="003E45D9">
      <w:pPr>
        <w:pStyle w:val="Paragraphedeliste"/>
        <w:jc w:val="bo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0"/>
        <w:gridCol w:w="3958"/>
        <w:gridCol w:w="4253"/>
      </w:tblGrid>
      <w:tr w:rsidR="006B5765" w:rsidRPr="00DB3D01" w14:paraId="46B060F7" w14:textId="77777777" w:rsidTr="0048555B">
        <w:trPr>
          <w:trHeight w:val="274"/>
          <w:tblHeader/>
        </w:trPr>
        <w:tc>
          <w:tcPr>
            <w:tcW w:w="1140" w:type="dxa"/>
            <w:shd w:val="clear" w:color="auto" w:fill="D9E2F3" w:themeFill="accent1" w:themeFillTint="33"/>
            <w:noWrap/>
            <w:hideMark/>
          </w:tcPr>
          <w:p w14:paraId="51D45B5B" w14:textId="77777777" w:rsidR="006B5765" w:rsidRPr="00DB3D01" w:rsidRDefault="006B5765" w:rsidP="00220A85">
            <w:pPr>
              <w:jc w:val="center"/>
              <w:rPr>
                <w:b/>
                <w:sz w:val="20"/>
                <w:szCs w:val="20"/>
              </w:rPr>
            </w:pPr>
            <w:r w:rsidRPr="00DB3D01">
              <w:rPr>
                <w:b/>
                <w:sz w:val="20"/>
                <w:szCs w:val="20"/>
              </w:rPr>
              <w:t>Fechar</w:t>
            </w:r>
          </w:p>
        </w:tc>
        <w:tc>
          <w:tcPr>
            <w:tcW w:w="3958" w:type="dxa"/>
            <w:shd w:val="clear" w:color="auto" w:fill="D9E2F3" w:themeFill="accent1" w:themeFillTint="33"/>
            <w:noWrap/>
            <w:hideMark/>
          </w:tcPr>
          <w:p w14:paraId="5AC197E3" w14:textId="77777777" w:rsidR="006B5765" w:rsidRPr="00DB3D01" w:rsidRDefault="006B5765" w:rsidP="00220A85">
            <w:pPr>
              <w:jc w:val="center"/>
              <w:rPr>
                <w:b/>
                <w:sz w:val="20"/>
                <w:szCs w:val="20"/>
              </w:rPr>
            </w:pPr>
            <w:r w:rsidRPr="00DB3D01">
              <w:rPr>
                <w:b/>
                <w:sz w:val="20"/>
                <w:szCs w:val="20"/>
              </w:rPr>
              <w:t>Entidades</w:t>
            </w:r>
          </w:p>
        </w:tc>
        <w:tc>
          <w:tcPr>
            <w:tcW w:w="4253" w:type="dxa"/>
            <w:shd w:val="clear" w:color="auto" w:fill="D9E2F3" w:themeFill="accent1" w:themeFillTint="33"/>
          </w:tcPr>
          <w:p w14:paraId="4FECB389" w14:textId="77777777" w:rsidR="006B5765" w:rsidRPr="00DB3D01" w:rsidRDefault="006B5765" w:rsidP="00220A85">
            <w:pPr>
              <w:jc w:val="center"/>
              <w:rPr>
                <w:b/>
                <w:sz w:val="20"/>
                <w:szCs w:val="20"/>
              </w:rPr>
            </w:pPr>
            <w:r w:rsidRPr="00DB3D01">
              <w:rPr>
                <w:b/>
                <w:sz w:val="20"/>
                <w:szCs w:val="20"/>
              </w:rPr>
              <w:t>Resumen de los puntos principales</w:t>
            </w:r>
          </w:p>
        </w:tc>
      </w:tr>
      <w:tr w:rsidR="006B5765" w:rsidRPr="00DB3D01" w14:paraId="52176705" w14:textId="77777777" w:rsidTr="0048555B">
        <w:trPr>
          <w:trHeight w:val="219"/>
        </w:trPr>
        <w:tc>
          <w:tcPr>
            <w:tcW w:w="1140" w:type="dxa"/>
            <w:shd w:val="clear" w:color="auto" w:fill="auto"/>
            <w:vAlign w:val="center"/>
            <w:hideMark/>
          </w:tcPr>
          <w:p w14:paraId="7784C788" w14:textId="77777777" w:rsidR="006B5765" w:rsidRPr="00DB3D01" w:rsidRDefault="006B5765" w:rsidP="00220A85">
            <w:pPr>
              <w:rPr>
                <w:color w:val="000000"/>
                <w:sz w:val="20"/>
                <w:szCs w:val="20"/>
                <w:lang w:eastAsia="es-CO"/>
              </w:rPr>
            </w:pPr>
            <w:r w:rsidRPr="00DB3D01">
              <w:rPr>
                <w:color w:val="000000"/>
                <w:sz w:val="20"/>
                <w:szCs w:val="20"/>
                <w:lang w:eastAsia="es-CO"/>
              </w:rPr>
              <w:t>07-dic-2020</w:t>
            </w:r>
          </w:p>
        </w:tc>
        <w:tc>
          <w:tcPr>
            <w:tcW w:w="3958" w:type="dxa"/>
            <w:shd w:val="clear" w:color="auto" w:fill="auto"/>
            <w:vAlign w:val="center"/>
            <w:hideMark/>
          </w:tcPr>
          <w:p w14:paraId="3BE7AA83" w14:textId="77777777" w:rsidR="006B5765" w:rsidRPr="00DB3D01" w:rsidRDefault="006B5765" w:rsidP="00220A85">
            <w:pPr>
              <w:rPr>
                <w:color w:val="000000"/>
                <w:sz w:val="20"/>
                <w:szCs w:val="20"/>
                <w:lang w:eastAsia="es-CO"/>
              </w:rPr>
            </w:pPr>
            <w:r w:rsidRPr="00DB3D01">
              <w:rPr>
                <w:color w:val="000000"/>
                <w:sz w:val="20"/>
                <w:szCs w:val="20"/>
                <w:lang w:eastAsia="es-CO"/>
              </w:rPr>
              <w:t xml:space="preserve">Protecto Mi Transporte - GIZ </w:t>
            </w:r>
          </w:p>
        </w:tc>
        <w:tc>
          <w:tcPr>
            <w:tcW w:w="4253" w:type="dxa"/>
            <w:vMerge w:val="restart"/>
          </w:tcPr>
          <w:p w14:paraId="4185320A" w14:textId="77777777" w:rsidR="006B5765" w:rsidRPr="00DB3D01" w:rsidRDefault="006B5765" w:rsidP="00220A85">
            <w:pPr>
              <w:jc w:val="both"/>
              <w:rPr>
                <w:sz w:val="20"/>
                <w:szCs w:val="20"/>
              </w:rPr>
            </w:pPr>
            <w:r w:rsidRPr="00DB3D01">
              <w:rPr>
                <w:sz w:val="20"/>
                <w:szCs w:val="20"/>
              </w:rPr>
              <w:t>En Costa Rica se celebraron más de 10 reuniones con diferentes interesados. A continuación se presenta un resumen de los obstáculos y factores facilitadores identificados en esas reuniones:</w:t>
            </w:r>
          </w:p>
          <w:p w14:paraId="2DDD8A4B" w14:textId="77777777" w:rsidR="006B5765" w:rsidRPr="00DB3D01" w:rsidRDefault="006B5765" w:rsidP="00220A85">
            <w:pPr>
              <w:jc w:val="both"/>
              <w:rPr>
                <w:sz w:val="20"/>
                <w:szCs w:val="20"/>
              </w:rPr>
            </w:pPr>
            <w:r w:rsidRPr="00DB3D01">
              <w:rPr>
                <w:sz w:val="20"/>
                <w:szCs w:val="20"/>
              </w:rPr>
              <w:t>Barreras:</w:t>
            </w:r>
          </w:p>
          <w:p w14:paraId="270F1EDD" w14:textId="5EA6AC8C" w:rsidR="006B5765" w:rsidRPr="00674F53" w:rsidRDefault="006B5765" w:rsidP="00220A85">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 Falta de experiencia y conocimientos técnicos en la creación de vehículos eléctricos comerciales que permitan su utilización masiva, incluidos los reglamentos (p. ej., contratos de concesión), los modelos de negocio y las políticas de apoyo financiero;</w:t>
            </w:r>
          </w:p>
          <w:p w14:paraId="0A1FBFEF" w14:textId="1A4F7733" w:rsidR="006B5765" w:rsidRPr="00674F53" w:rsidRDefault="006B5765" w:rsidP="00220A85">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 Reformulación de leyes anticuadas que incluyan incentivos para el transporte eléctrico;</w:t>
            </w:r>
          </w:p>
          <w:p w14:paraId="7F12D769" w14:textId="201692B9" w:rsidR="006B5765" w:rsidRPr="00674F53" w:rsidRDefault="006B5765" w:rsidP="00220A85">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 xml:space="preserve">- Bloqueos financieros debidos al corto período de concesión que no garantizan el cumplimiento del pago; </w:t>
            </w:r>
          </w:p>
          <w:p w14:paraId="10DEE211" w14:textId="340FB45E" w:rsidR="006B5765" w:rsidRPr="00674F53" w:rsidRDefault="006B5765" w:rsidP="00220A85">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 Se considera que los vehículos eléctricos comerciales carecen de rentabilidad y tienen costes iniciales mucho más elevados. El sistema financiero tiene un apetito limitado para entrar en este mercado, ya que no se considera rentable;</w:t>
            </w:r>
          </w:p>
          <w:p w14:paraId="519350A9" w14:textId="63D12283" w:rsidR="006B5765" w:rsidRPr="00674F53" w:rsidRDefault="006B5765" w:rsidP="00220A85">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 Para el despliegue de taxis y LCV se requiere una infraestructura pública urbana de carga rápida. Esto todavía no está disponible, lo que dificulta las operaciones de esos vehículos;</w:t>
            </w:r>
          </w:p>
          <w:p w14:paraId="1B8A3CDD" w14:textId="77777777" w:rsidR="006B5765" w:rsidRPr="00674F53" w:rsidRDefault="006B5765" w:rsidP="00220A85">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 Falta de apoyo financiero significativo para la compra u operación de vehículos eléctricos comerciales. No será posible poner en marcha el despliegue de vehículos eléctricos en esta zona sin financiación en condiciones favorables y subvenciones que cubran parte de la inversión incremental.</w:t>
            </w:r>
          </w:p>
          <w:p w14:paraId="214D991E" w14:textId="77777777" w:rsidR="006B5765" w:rsidRPr="00DB3D01" w:rsidRDefault="006B5765" w:rsidP="00220A85">
            <w:pPr>
              <w:jc w:val="both"/>
              <w:rPr>
                <w:sz w:val="20"/>
                <w:szCs w:val="20"/>
              </w:rPr>
            </w:pPr>
            <w:r w:rsidRPr="00DB3D01">
              <w:rPr>
                <w:sz w:val="20"/>
                <w:szCs w:val="20"/>
              </w:rPr>
              <w:t>Factores de habilitación:</w:t>
            </w:r>
          </w:p>
          <w:p w14:paraId="38F7DB88" w14:textId="77777777" w:rsidR="006B5765" w:rsidRPr="00674F53" w:rsidRDefault="006B5765" w:rsidP="00220A85">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 xml:space="preserve">- La e-movilidad es un tema desde hace muchos años en Costa Rica. El Gobierno ha promulgado importantes leyes y reglamentos, así como planes nacionales de desarrollo que contienen objetivos, incentivos y estructuras de apoyo para los vehículos eléctricos. </w:t>
            </w:r>
          </w:p>
          <w:p w14:paraId="17ADBCC3" w14:textId="5185E3E5" w:rsidR="006B5765" w:rsidRPr="00674F53" w:rsidRDefault="006B5765" w:rsidP="00220A85">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 xml:space="preserve">- se están estableciendo infraestructuras de tarificación pública (principalmente para turismos) y se han fijado los precios de la electricidad para la tarificación pública, así como para los autobuses electrónicos;  </w:t>
            </w:r>
          </w:p>
          <w:p w14:paraId="7F2F3BD5" w14:textId="77777777" w:rsidR="006B5765" w:rsidRPr="00DB3D01" w:rsidRDefault="006B5765" w:rsidP="00220A85">
            <w:pPr>
              <w:rPr>
                <w:sz w:val="20"/>
                <w:szCs w:val="20"/>
              </w:rPr>
            </w:pPr>
            <w:r w:rsidRPr="00DB3D01">
              <w:rPr>
                <w:sz w:val="20"/>
                <w:szCs w:val="20"/>
              </w:rPr>
              <w:t>- Costa Rica produce cerca del 100% de electricidad basada en energías renovables y tiene suficiente capacidad de producción adicional.</w:t>
            </w:r>
          </w:p>
        </w:tc>
      </w:tr>
      <w:tr w:rsidR="005D2405" w:rsidRPr="00DB3D01" w14:paraId="3728182F" w14:textId="77777777" w:rsidTr="0048555B">
        <w:trPr>
          <w:trHeight w:val="219"/>
        </w:trPr>
        <w:tc>
          <w:tcPr>
            <w:tcW w:w="1140" w:type="dxa"/>
            <w:shd w:val="clear" w:color="auto" w:fill="auto"/>
            <w:vAlign w:val="center"/>
          </w:tcPr>
          <w:p w14:paraId="66D80268" w14:textId="77777777" w:rsidR="006B5765" w:rsidRPr="00DB3D01" w:rsidRDefault="006B5765" w:rsidP="00220A85">
            <w:pPr>
              <w:rPr>
                <w:color w:val="000000"/>
                <w:sz w:val="20"/>
                <w:szCs w:val="20"/>
                <w:lang w:eastAsia="es-CO"/>
              </w:rPr>
            </w:pPr>
            <w:r w:rsidRPr="00DB3D01">
              <w:rPr>
                <w:color w:val="000000"/>
                <w:sz w:val="20"/>
                <w:szCs w:val="20"/>
                <w:lang w:eastAsia="es-CO"/>
              </w:rPr>
              <w:lastRenderedPageBreak/>
              <w:t>14-dic-2020</w:t>
            </w:r>
          </w:p>
        </w:tc>
        <w:tc>
          <w:tcPr>
            <w:tcW w:w="3958" w:type="dxa"/>
            <w:shd w:val="clear" w:color="auto" w:fill="auto"/>
            <w:vAlign w:val="center"/>
          </w:tcPr>
          <w:p w14:paraId="07E13696" w14:textId="77777777" w:rsidR="006B5765" w:rsidRPr="00DB3D01" w:rsidRDefault="006B5765" w:rsidP="00220A85">
            <w:pPr>
              <w:rPr>
                <w:color w:val="000000"/>
                <w:sz w:val="20"/>
                <w:szCs w:val="20"/>
                <w:lang w:eastAsia="es-CO"/>
              </w:rPr>
            </w:pPr>
            <w:r w:rsidRPr="00DB3D01">
              <w:rPr>
                <w:color w:val="000000"/>
                <w:sz w:val="20"/>
                <w:szCs w:val="20"/>
                <w:lang w:eastAsia="es-CO"/>
              </w:rPr>
              <w:t>Ministerio de Medio Ambiente y Energía</w:t>
            </w:r>
          </w:p>
        </w:tc>
        <w:tc>
          <w:tcPr>
            <w:tcW w:w="4253" w:type="dxa"/>
            <w:vMerge/>
          </w:tcPr>
          <w:p w14:paraId="65F7D40F" w14:textId="77777777" w:rsidR="006B5765" w:rsidRPr="00DB3D01" w:rsidRDefault="006B5765" w:rsidP="00220A85">
            <w:pPr>
              <w:rPr>
                <w:color w:val="000000"/>
                <w:sz w:val="20"/>
                <w:szCs w:val="20"/>
                <w:lang w:eastAsia="es-CO"/>
              </w:rPr>
            </w:pPr>
          </w:p>
        </w:tc>
      </w:tr>
      <w:tr w:rsidR="005D2405" w:rsidRPr="00DB3D01" w14:paraId="66B626BB" w14:textId="77777777" w:rsidTr="0048555B">
        <w:trPr>
          <w:trHeight w:val="219"/>
        </w:trPr>
        <w:tc>
          <w:tcPr>
            <w:tcW w:w="1140" w:type="dxa"/>
            <w:shd w:val="clear" w:color="auto" w:fill="auto"/>
            <w:vAlign w:val="center"/>
          </w:tcPr>
          <w:p w14:paraId="62B676C8" w14:textId="77777777" w:rsidR="006B5765" w:rsidRPr="00DB3D01" w:rsidRDefault="006B5765" w:rsidP="00220A85">
            <w:pPr>
              <w:rPr>
                <w:color w:val="000000"/>
                <w:sz w:val="20"/>
                <w:szCs w:val="20"/>
                <w:lang w:eastAsia="es-CO"/>
              </w:rPr>
            </w:pPr>
            <w:r w:rsidRPr="00DB3D01">
              <w:rPr>
                <w:color w:val="000000"/>
                <w:sz w:val="20"/>
                <w:szCs w:val="20"/>
                <w:lang w:eastAsia="es-CO"/>
              </w:rPr>
              <w:t>14-dic-2020</w:t>
            </w:r>
          </w:p>
        </w:tc>
        <w:tc>
          <w:tcPr>
            <w:tcW w:w="3958" w:type="dxa"/>
            <w:shd w:val="clear" w:color="auto" w:fill="auto"/>
            <w:vAlign w:val="center"/>
          </w:tcPr>
          <w:p w14:paraId="0CF7CD6C" w14:textId="77777777" w:rsidR="006B5765" w:rsidRPr="00DB3D01" w:rsidRDefault="006B5765" w:rsidP="00220A85">
            <w:pPr>
              <w:rPr>
                <w:color w:val="000000"/>
                <w:sz w:val="20"/>
                <w:szCs w:val="20"/>
                <w:lang w:eastAsia="es-CO"/>
              </w:rPr>
            </w:pPr>
            <w:r w:rsidRPr="00DB3D01">
              <w:rPr>
                <w:color w:val="000000"/>
                <w:sz w:val="20"/>
                <w:szCs w:val="20"/>
                <w:lang w:eastAsia="es-CO"/>
              </w:rPr>
              <w:t>Consejo de Transporte Público</w:t>
            </w:r>
          </w:p>
        </w:tc>
        <w:tc>
          <w:tcPr>
            <w:tcW w:w="4253" w:type="dxa"/>
            <w:vMerge/>
          </w:tcPr>
          <w:p w14:paraId="199057E4" w14:textId="77777777" w:rsidR="006B5765" w:rsidRPr="00DB3D01" w:rsidRDefault="006B5765" w:rsidP="00220A85">
            <w:pPr>
              <w:rPr>
                <w:color w:val="000000"/>
                <w:sz w:val="20"/>
                <w:szCs w:val="20"/>
                <w:lang w:eastAsia="es-CO"/>
              </w:rPr>
            </w:pPr>
          </w:p>
        </w:tc>
      </w:tr>
      <w:tr w:rsidR="005D2405" w:rsidRPr="00DB3D01" w14:paraId="6AB59F65" w14:textId="77777777" w:rsidTr="0048555B">
        <w:trPr>
          <w:trHeight w:val="219"/>
        </w:trPr>
        <w:tc>
          <w:tcPr>
            <w:tcW w:w="1140" w:type="dxa"/>
            <w:shd w:val="clear" w:color="auto" w:fill="auto"/>
            <w:vAlign w:val="center"/>
          </w:tcPr>
          <w:p w14:paraId="7EA4D458" w14:textId="77777777" w:rsidR="006B5765" w:rsidRPr="00DB3D01" w:rsidRDefault="006B5765" w:rsidP="00220A85">
            <w:pPr>
              <w:rPr>
                <w:color w:val="000000"/>
                <w:sz w:val="20"/>
                <w:szCs w:val="20"/>
                <w:lang w:eastAsia="es-CO"/>
              </w:rPr>
            </w:pPr>
            <w:r w:rsidRPr="00DB3D01">
              <w:rPr>
                <w:color w:val="000000"/>
                <w:sz w:val="20"/>
                <w:szCs w:val="20"/>
                <w:lang w:eastAsia="es-CO"/>
              </w:rPr>
              <w:t>15-dic-2020</w:t>
            </w:r>
          </w:p>
        </w:tc>
        <w:tc>
          <w:tcPr>
            <w:tcW w:w="3958" w:type="dxa"/>
            <w:shd w:val="clear" w:color="auto" w:fill="auto"/>
            <w:vAlign w:val="center"/>
          </w:tcPr>
          <w:p w14:paraId="14733BD1" w14:textId="77777777" w:rsidR="006B5765" w:rsidRPr="00DB3D01" w:rsidRDefault="006B5765" w:rsidP="00220A85">
            <w:pPr>
              <w:rPr>
                <w:color w:val="000000"/>
                <w:sz w:val="20"/>
                <w:szCs w:val="20"/>
                <w:lang w:eastAsia="es-CO"/>
              </w:rPr>
            </w:pPr>
            <w:r w:rsidRPr="00DB3D01">
              <w:rPr>
                <w:color w:val="000000"/>
                <w:sz w:val="20"/>
                <w:szCs w:val="20"/>
                <w:lang w:eastAsia="es-CO"/>
              </w:rPr>
              <w:t>Casa del Presidente/Oficina de la Primera Dama</w:t>
            </w:r>
          </w:p>
        </w:tc>
        <w:tc>
          <w:tcPr>
            <w:tcW w:w="4253" w:type="dxa"/>
            <w:vMerge/>
          </w:tcPr>
          <w:p w14:paraId="23CA808B" w14:textId="77777777" w:rsidR="006B5765" w:rsidRPr="00DB3D01" w:rsidRDefault="006B5765" w:rsidP="00220A85">
            <w:pPr>
              <w:rPr>
                <w:color w:val="000000"/>
                <w:sz w:val="20"/>
                <w:szCs w:val="20"/>
                <w:lang w:eastAsia="es-CO"/>
              </w:rPr>
            </w:pPr>
          </w:p>
        </w:tc>
      </w:tr>
      <w:tr w:rsidR="005D2405" w:rsidRPr="00DB3D01" w14:paraId="4167DEA4" w14:textId="77777777" w:rsidTr="0048555B">
        <w:trPr>
          <w:trHeight w:val="219"/>
        </w:trPr>
        <w:tc>
          <w:tcPr>
            <w:tcW w:w="1140" w:type="dxa"/>
            <w:shd w:val="clear" w:color="auto" w:fill="auto"/>
            <w:vAlign w:val="center"/>
          </w:tcPr>
          <w:p w14:paraId="0C21FF09" w14:textId="77777777" w:rsidR="006B5765" w:rsidRPr="00DB3D01" w:rsidRDefault="006B5765" w:rsidP="00220A85">
            <w:pPr>
              <w:rPr>
                <w:color w:val="000000"/>
                <w:sz w:val="20"/>
                <w:szCs w:val="20"/>
                <w:lang w:eastAsia="es-CO"/>
              </w:rPr>
            </w:pPr>
            <w:r w:rsidRPr="00DB3D01">
              <w:rPr>
                <w:color w:val="000000"/>
                <w:sz w:val="20"/>
                <w:szCs w:val="20"/>
                <w:lang w:eastAsia="es-CO"/>
              </w:rPr>
              <w:t>15-dic-2020</w:t>
            </w:r>
          </w:p>
        </w:tc>
        <w:tc>
          <w:tcPr>
            <w:tcW w:w="3958" w:type="dxa"/>
            <w:shd w:val="clear" w:color="auto" w:fill="auto"/>
            <w:vAlign w:val="center"/>
          </w:tcPr>
          <w:p w14:paraId="0F41BA77" w14:textId="77777777" w:rsidR="006B5765" w:rsidRPr="00DB3D01" w:rsidRDefault="006B5765" w:rsidP="00220A85">
            <w:pPr>
              <w:rPr>
                <w:color w:val="000000"/>
                <w:sz w:val="20"/>
                <w:szCs w:val="20"/>
                <w:lang w:eastAsia="es-CO"/>
              </w:rPr>
            </w:pPr>
            <w:r w:rsidRPr="00DB3D01">
              <w:rPr>
                <w:color w:val="000000"/>
                <w:sz w:val="20"/>
                <w:szCs w:val="20"/>
                <w:lang w:eastAsia="es-CO"/>
              </w:rPr>
              <w:t>Banco Nacional</w:t>
            </w:r>
          </w:p>
        </w:tc>
        <w:tc>
          <w:tcPr>
            <w:tcW w:w="4253" w:type="dxa"/>
            <w:vMerge/>
          </w:tcPr>
          <w:p w14:paraId="679B1190" w14:textId="77777777" w:rsidR="006B5765" w:rsidRPr="00DB3D01" w:rsidRDefault="006B5765" w:rsidP="00220A85">
            <w:pPr>
              <w:rPr>
                <w:color w:val="000000"/>
                <w:sz w:val="20"/>
                <w:szCs w:val="20"/>
                <w:lang w:eastAsia="es-CO"/>
              </w:rPr>
            </w:pPr>
          </w:p>
        </w:tc>
      </w:tr>
      <w:tr w:rsidR="005D2405" w:rsidRPr="00DB3D01" w14:paraId="7E28991C" w14:textId="77777777" w:rsidTr="0048555B">
        <w:trPr>
          <w:trHeight w:val="387"/>
        </w:trPr>
        <w:tc>
          <w:tcPr>
            <w:tcW w:w="1140" w:type="dxa"/>
            <w:shd w:val="clear" w:color="auto" w:fill="auto"/>
            <w:vAlign w:val="center"/>
          </w:tcPr>
          <w:p w14:paraId="19D0AF54" w14:textId="77777777" w:rsidR="006B5765" w:rsidRPr="00DB3D01" w:rsidRDefault="006B5765" w:rsidP="00220A85">
            <w:pPr>
              <w:rPr>
                <w:color w:val="000000"/>
                <w:sz w:val="20"/>
                <w:szCs w:val="20"/>
                <w:lang w:eastAsia="es-CO"/>
              </w:rPr>
            </w:pPr>
            <w:r w:rsidRPr="00DB3D01">
              <w:rPr>
                <w:color w:val="000000"/>
                <w:sz w:val="20"/>
                <w:szCs w:val="20"/>
                <w:lang w:eastAsia="es-CO"/>
              </w:rPr>
              <w:t>29-dic-2020</w:t>
            </w:r>
          </w:p>
        </w:tc>
        <w:tc>
          <w:tcPr>
            <w:tcW w:w="3958" w:type="dxa"/>
            <w:shd w:val="clear" w:color="auto" w:fill="auto"/>
            <w:vAlign w:val="center"/>
          </w:tcPr>
          <w:p w14:paraId="75E2F065" w14:textId="77777777" w:rsidR="006B5765" w:rsidRPr="00DB3D01" w:rsidRDefault="006B5765" w:rsidP="00220A85">
            <w:pPr>
              <w:rPr>
                <w:color w:val="000000"/>
                <w:sz w:val="20"/>
                <w:szCs w:val="20"/>
                <w:lang w:eastAsia="es-CO"/>
              </w:rPr>
            </w:pPr>
            <w:r w:rsidRPr="00DB3D01">
              <w:rPr>
                <w:color w:val="000000"/>
                <w:sz w:val="20"/>
                <w:szCs w:val="20"/>
                <w:lang w:eastAsia="es-CO"/>
              </w:rPr>
              <w:t>Automercado (supermercado)</w:t>
            </w:r>
          </w:p>
        </w:tc>
        <w:tc>
          <w:tcPr>
            <w:tcW w:w="4253" w:type="dxa"/>
            <w:vMerge/>
          </w:tcPr>
          <w:p w14:paraId="1E2D4C74" w14:textId="77777777" w:rsidR="006B5765" w:rsidRPr="00DB3D01" w:rsidRDefault="006B5765" w:rsidP="00220A85">
            <w:pPr>
              <w:rPr>
                <w:color w:val="000000"/>
                <w:sz w:val="20"/>
                <w:szCs w:val="20"/>
                <w:lang w:eastAsia="es-CO"/>
              </w:rPr>
            </w:pPr>
          </w:p>
        </w:tc>
      </w:tr>
      <w:tr w:rsidR="005D2405" w:rsidRPr="00DB3D01" w14:paraId="77B1DEE9" w14:textId="77777777" w:rsidTr="0048555B">
        <w:trPr>
          <w:trHeight w:val="730"/>
        </w:trPr>
        <w:tc>
          <w:tcPr>
            <w:tcW w:w="1140" w:type="dxa"/>
            <w:shd w:val="clear" w:color="auto" w:fill="auto"/>
            <w:vAlign w:val="center"/>
          </w:tcPr>
          <w:p w14:paraId="43D400F3" w14:textId="77777777" w:rsidR="006B5765" w:rsidRPr="00DB3D01" w:rsidRDefault="006B5765" w:rsidP="00220A85">
            <w:pPr>
              <w:rPr>
                <w:color w:val="000000"/>
                <w:sz w:val="20"/>
                <w:szCs w:val="20"/>
                <w:lang w:eastAsia="es-CO"/>
              </w:rPr>
            </w:pPr>
            <w:r w:rsidRPr="00DB3D01">
              <w:rPr>
                <w:color w:val="000000"/>
                <w:sz w:val="20"/>
                <w:szCs w:val="20"/>
                <w:lang w:eastAsia="es-CO"/>
              </w:rPr>
              <w:t>05-ene-2021</w:t>
            </w:r>
          </w:p>
        </w:tc>
        <w:tc>
          <w:tcPr>
            <w:tcW w:w="3958" w:type="dxa"/>
            <w:shd w:val="clear" w:color="auto" w:fill="auto"/>
            <w:vAlign w:val="center"/>
          </w:tcPr>
          <w:p w14:paraId="37353A87" w14:textId="77777777" w:rsidR="006B5765" w:rsidRPr="00395A17" w:rsidRDefault="006B5765" w:rsidP="00220A85">
            <w:pPr>
              <w:rPr>
                <w:color w:val="000000"/>
                <w:sz w:val="20"/>
                <w:szCs w:val="20"/>
                <w:lang w:val="es-ES" w:eastAsia="es-CO"/>
              </w:rPr>
            </w:pPr>
            <w:r w:rsidRPr="00395A17">
              <w:rPr>
                <w:color w:val="000000"/>
                <w:sz w:val="20"/>
                <w:szCs w:val="20"/>
                <w:lang w:val="es-ES" w:eastAsia="es-CO"/>
              </w:rPr>
              <w:t xml:space="preserve">Autoridad Reguladora de los Servicios Públicos </w:t>
            </w:r>
          </w:p>
          <w:p w14:paraId="10131521" w14:textId="77777777" w:rsidR="006B5765" w:rsidRPr="00DB3D01" w:rsidRDefault="006B5765" w:rsidP="00220A85">
            <w:pPr>
              <w:rPr>
                <w:color w:val="000000"/>
                <w:sz w:val="20"/>
                <w:szCs w:val="20"/>
                <w:lang w:eastAsia="es-CO"/>
              </w:rPr>
            </w:pPr>
            <w:r w:rsidRPr="00DB3D01">
              <w:rPr>
                <w:color w:val="000000"/>
                <w:sz w:val="20"/>
                <w:szCs w:val="20"/>
                <w:lang w:eastAsia="es-CO"/>
              </w:rPr>
              <w:t xml:space="preserve">- ARESEP </w:t>
            </w:r>
          </w:p>
          <w:p w14:paraId="471E3C6C" w14:textId="77777777" w:rsidR="006B5765" w:rsidRPr="00DB3D01" w:rsidRDefault="006B5765" w:rsidP="00220A85">
            <w:pPr>
              <w:rPr>
                <w:color w:val="000000"/>
                <w:sz w:val="20"/>
                <w:szCs w:val="20"/>
                <w:lang w:eastAsia="es-CO"/>
              </w:rPr>
            </w:pPr>
            <w:r w:rsidRPr="00DB3D01">
              <w:rPr>
                <w:color w:val="000000"/>
                <w:sz w:val="20"/>
                <w:szCs w:val="20"/>
                <w:lang w:eastAsia="es-CO"/>
              </w:rPr>
              <w:t>(Autoridad Reguladora de los Servicios Públicos)</w:t>
            </w:r>
          </w:p>
        </w:tc>
        <w:tc>
          <w:tcPr>
            <w:tcW w:w="4253" w:type="dxa"/>
            <w:vMerge/>
          </w:tcPr>
          <w:p w14:paraId="6E00E63B" w14:textId="77777777" w:rsidR="006B5765" w:rsidRPr="00DB3D01" w:rsidRDefault="006B5765" w:rsidP="00220A85">
            <w:pPr>
              <w:rPr>
                <w:color w:val="000000"/>
                <w:sz w:val="20"/>
                <w:szCs w:val="20"/>
                <w:lang w:eastAsia="es-CO"/>
              </w:rPr>
            </w:pPr>
          </w:p>
        </w:tc>
      </w:tr>
      <w:tr w:rsidR="005D2405" w:rsidRPr="00DB3D01" w14:paraId="5F02E509" w14:textId="77777777" w:rsidTr="0048555B">
        <w:trPr>
          <w:trHeight w:val="219"/>
        </w:trPr>
        <w:tc>
          <w:tcPr>
            <w:tcW w:w="1140" w:type="dxa"/>
            <w:shd w:val="clear" w:color="auto" w:fill="auto"/>
            <w:vAlign w:val="center"/>
          </w:tcPr>
          <w:p w14:paraId="4EF498D4" w14:textId="77777777" w:rsidR="006B5765" w:rsidRPr="00DB3D01" w:rsidRDefault="006B5765" w:rsidP="00220A85">
            <w:pPr>
              <w:rPr>
                <w:color w:val="000000"/>
                <w:sz w:val="20"/>
                <w:szCs w:val="20"/>
                <w:lang w:eastAsia="es-CO"/>
              </w:rPr>
            </w:pPr>
            <w:r w:rsidRPr="00DB3D01">
              <w:rPr>
                <w:color w:val="000000"/>
                <w:sz w:val="20"/>
                <w:szCs w:val="20"/>
                <w:lang w:eastAsia="es-CO"/>
              </w:rPr>
              <w:t>06-ene-2021</w:t>
            </w:r>
          </w:p>
        </w:tc>
        <w:tc>
          <w:tcPr>
            <w:tcW w:w="3958" w:type="dxa"/>
            <w:shd w:val="clear" w:color="auto" w:fill="auto"/>
            <w:vAlign w:val="center"/>
          </w:tcPr>
          <w:p w14:paraId="1897DB47" w14:textId="77777777" w:rsidR="006B5765" w:rsidRPr="00DB3D01" w:rsidRDefault="006B5765" w:rsidP="00220A85">
            <w:pPr>
              <w:rPr>
                <w:color w:val="000000"/>
                <w:sz w:val="20"/>
                <w:szCs w:val="20"/>
                <w:lang w:eastAsia="es-CO"/>
              </w:rPr>
            </w:pPr>
            <w:r w:rsidRPr="00DB3D01">
              <w:rPr>
                <w:color w:val="000000"/>
                <w:sz w:val="20"/>
                <w:szCs w:val="20"/>
                <w:lang w:eastAsia="es-CO"/>
              </w:rPr>
              <w:t>ONU - Medio ambiente</w:t>
            </w:r>
          </w:p>
        </w:tc>
        <w:tc>
          <w:tcPr>
            <w:tcW w:w="4253" w:type="dxa"/>
            <w:vMerge/>
          </w:tcPr>
          <w:p w14:paraId="14C3F99A" w14:textId="77777777" w:rsidR="006B5765" w:rsidRPr="00DB3D01" w:rsidRDefault="006B5765" w:rsidP="00220A85">
            <w:pPr>
              <w:rPr>
                <w:color w:val="000000"/>
                <w:sz w:val="20"/>
                <w:szCs w:val="20"/>
                <w:lang w:eastAsia="es-CO"/>
              </w:rPr>
            </w:pPr>
          </w:p>
        </w:tc>
      </w:tr>
      <w:tr w:rsidR="005D2405" w:rsidRPr="00DB3D01" w14:paraId="38F1C743" w14:textId="77777777" w:rsidTr="0048555B">
        <w:trPr>
          <w:trHeight w:val="431"/>
        </w:trPr>
        <w:tc>
          <w:tcPr>
            <w:tcW w:w="1140" w:type="dxa"/>
            <w:shd w:val="clear" w:color="auto" w:fill="auto"/>
            <w:vAlign w:val="center"/>
          </w:tcPr>
          <w:p w14:paraId="0E1701D8" w14:textId="77777777" w:rsidR="006B5765" w:rsidRPr="00DB3D01" w:rsidRDefault="006B5765" w:rsidP="00220A85">
            <w:pPr>
              <w:rPr>
                <w:color w:val="000000"/>
                <w:sz w:val="20"/>
                <w:szCs w:val="20"/>
                <w:lang w:eastAsia="es-CO"/>
              </w:rPr>
            </w:pPr>
            <w:r w:rsidRPr="00DB3D01">
              <w:rPr>
                <w:color w:val="000000"/>
                <w:sz w:val="20"/>
                <w:szCs w:val="20"/>
                <w:lang w:eastAsia="es-CO"/>
              </w:rPr>
              <w:t>11-ene-2021</w:t>
            </w:r>
          </w:p>
        </w:tc>
        <w:tc>
          <w:tcPr>
            <w:tcW w:w="3958" w:type="dxa"/>
            <w:shd w:val="clear" w:color="auto" w:fill="auto"/>
            <w:vAlign w:val="center"/>
          </w:tcPr>
          <w:p w14:paraId="23AE7743" w14:textId="77777777" w:rsidR="006B5765" w:rsidRPr="00DB3D01" w:rsidRDefault="006B5765" w:rsidP="00220A85">
            <w:pPr>
              <w:rPr>
                <w:color w:val="000000"/>
                <w:sz w:val="20"/>
                <w:szCs w:val="20"/>
                <w:lang w:eastAsia="es-CO"/>
              </w:rPr>
            </w:pPr>
            <w:r w:rsidRPr="00DB3D01">
              <w:rPr>
                <w:color w:val="000000"/>
                <w:sz w:val="20"/>
                <w:szCs w:val="20"/>
                <w:lang w:eastAsia="es-CO"/>
              </w:rPr>
              <w:t>Banco Popular (banco comercial)</w:t>
            </w:r>
          </w:p>
        </w:tc>
        <w:tc>
          <w:tcPr>
            <w:tcW w:w="4253" w:type="dxa"/>
            <w:vMerge/>
          </w:tcPr>
          <w:p w14:paraId="77221D3A" w14:textId="77777777" w:rsidR="006B5765" w:rsidRPr="00DB3D01" w:rsidRDefault="006B5765" w:rsidP="00220A85">
            <w:pPr>
              <w:rPr>
                <w:color w:val="000000"/>
                <w:sz w:val="20"/>
                <w:szCs w:val="20"/>
                <w:lang w:eastAsia="es-CO"/>
              </w:rPr>
            </w:pPr>
          </w:p>
        </w:tc>
      </w:tr>
      <w:tr w:rsidR="005D2405" w:rsidRPr="00DB3D01" w14:paraId="39E508F0" w14:textId="77777777" w:rsidTr="0048555B">
        <w:trPr>
          <w:trHeight w:val="219"/>
        </w:trPr>
        <w:tc>
          <w:tcPr>
            <w:tcW w:w="1140" w:type="dxa"/>
            <w:shd w:val="clear" w:color="auto" w:fill="auto"/>
            <w:vAlign w:val="center"/>
          </w:tcPr>
          <w:p w14:paraId="06CF3CD6" w14:textId="77777777" w:rsidR="006B5765" w:rsidRPr="00DB3D01" w:rsidRDefault="006B5765" w:rsidP="00220A85">
            <w:pPr>
              <w:rPr>
                <w:color w:val="000000"/>
                <w:sz w:val="20"/>
                <w:szCs w:val="20"/>
                <w:lang w:eastAsia="es-CO"/>
              </w:rPr>
            </w:pPr>
            <w:r w:rsidRPr="00DB3D01">
              <w:rPr>
                <w:color w:val="000000"/>
                <w:sz w:val="20"/>
                <w:szCs w:val="20"/>
                <w:lang w:eastAsia="es-CO"/>
              </w:rPr>
              <w:t>11-ene-2021</w:t>
            </w:r>
          </w:p>
        </w:tc>
        <w:tc>
          <w:tcPr>
            <w:tcW w:w="3958" w:type="dxa"/>
            <w:shd w:val="clear" w:color="auto" w:fill="auto"/>
            <w:vAlign w:val="center"/>
          </w:tcPr>
          <w:p w14:paraId="575DA24D" w14:textId="77777777" w:rsidR="006B5765" w:rsidRPr="00DB3D01" w:rsidRDefault="006B5765" w:rsidP="00220A85">
            <w:pPr>
              <w:rPr>
                <w:color w:val="000000"/>
                <w:sz w:val="20"/>
                <w:szCs w:val="20"/>
                <w:lang w:eastAsia="es-CO"/>
              </w:rPr>
            </w:pPr>
            <w:r w:rsidRPr="00DB3D01">
              <w:rPr>
                <w:color w:val="000000"/>
                <w:sz w:val="20"/>
                <w:szCs w:val="20"/>
                <w:lang w:eastAsia="es-CO"/>
              </w:rPr>
              <w:t>Banco Promérica (banco comercial)</w:t>
            </w:r>
          </w:p>
        </w:tc>
        <w:tc>
          <w:tcPr>
            <w:tcW w:w="4253" w:type="dxa"/>
            <w:vMerge/>
          </w:tcPr>
          <w:p w14:paraId="3E284588" w14:textId="77777777" w:rsidR="006B5765" w:rsidRPr="00DB3D01" w:rsidRDefault="006B5765" w:rsidP="00220A85">
            <w:pPr>
              <w:rPr>
                <w:color w:val="000000"/>
                <w:sz w:val="20"/>
                <w:szCs w:val="20"/>
                <w:lang w:eastAsia="es-CO"/>
              </w:rPr>
            </w:pPr>
          </w:p>
        </w:tc>
      </w:tr>
      <w:tr w:rsidR="005D2405" w:rsidRPr="00DB3D01" w14:paraId="4E755591" w14:textId="77777777" w:rsidTr="0048555B">
        <w:trPr>
          <w:trHeight w:val="219"/>
        </w:trPr>
        <w:tc>
          <w:tcPr>
            <w:tcW w:w="1140" w:type="dxa"/>
            <w:shd w:val="clear" w:color="auto" w:fill="auto"/>
            <w:vAlign w:val="center"/>
          </w:tcPr>
          <w:p w14:paraId="65943FEC" w14:textId="77777777" w:rsidR="006B5765" w:rsidRPr="00DB3D01" w:rsidRDefault="006B5765" w:rsidP="00220A85">
            <w:pPr>
              <w:rPr>
                <w:color w:val="000000"/>
                <w:sz w:val="18"/>
                <w:szCs w:val="18"/>
                <w:lang w:eastAsia="es-CO"/>
              </w:rPr>
            </w:pPr>
            <w:r w:rsidRPr="00DB3D01">
              <w:rPr>
                <w:color w:val="000000"/>
                <w:sz w:val="18"/>
                <w:szCs w:val="18"/>
                <w:lang w:eastAsia="es-CO"/>
              </w:rPr>
              <w:t>12-ene-2021</w:t>
            </w:r>
          </w:p>
        </w:tc>
        <w:tc>
          <w:tcPr>
            <w:tcW w:w="3958" w:type="dxa"/>
            <w:shd w:val="clear" w:color="auto" w:fill="auto"/>
            <w:vAlign w:val="center"/>
          </w:tcPr>
          <w:p w14:paraId="0365358D" w14:textId="77777777" w:rsidR="006B5765" w:rsidRPr="00DB3D01" w:rsidRDefault="006B5765" w:rsidP="00220A85">
            <w:pPr>
              <w:rPr>
                <w:color w:val="000000"/>
                <w:sz w:val="18"/>
                <w:szCs w:val="18"/>
                <w:lang w:eastAsia="es-CO"/>
              </w:rPr>
            </w:pPr>
            <w:r w:rsidRPr="00DB3D01">
              <w:rPr>
                <w:color w:val="000000"/>
                <w:sz w:val="18"/>
                <w:szCs w:val="18"/>
                <w:lang w:eastAsia="es-CO"/>
              </w:rPr>
              <w:t>CTW Leasing</w:t>
            </w:r>
          </w:p>
        </w:tc>
        <w:tc>
          <w:tcPr>
            <w:tcW w:w="4253" w:type="dxa"/>
            <w:vMerge/>
          </w:tcPr>
          <w:p w14:paraId="5CC41C84" w14:textId="77777777" w:rsidR="006B5765" w:rsidRPr="00DB3D01" w:rsidRDefault="006B5765" w:rsidP="00220A85">
            <w:pPr>
              <w:rPr>
                <w:color w:val="000000"/>
                <w:sz w:val="18"/>
                <w:szCs w:val="18"/>
                <w:lang w:eastAsia="es-CO"/>
              </w:rPr>
            </w:pPr>
          </w:p>
        </w:tc>
      </w:tr>
      <w:tr w:rsidR="006B5765" w:rsidRPr="00DB3D01" w14:paraId="2DD74835" w14:textId="77777777" w:rsidTr="0048555B">
        <w:trPr>
          <w:trHeight w:val="690"/>
        </w:trPr>
        <w:tc>
          <w:tcPr>
            <w:tcW w:w="1140" w:type="dxa"/>
            <w:shd w:val="clear" w:color="auto" w:fill="auto"/>
            <w:vAlign w:val="center"/>
          </w:tcPr>
          <w:p w14:paraId="52636177" w14:textId="77777777" w:rsidR="006B5765" w:rsidRPr="00DB3D01" w:rsidRDefault="006B5765" w:rsidP="00220A85">
            <w:pPr>
              <w:rPr>
                <w:color w:val="000000"/>
                <w:sz w:val="20"/>
                <w:szCs w:val="20"/>
                <w:lang w:eastAsia="es-CO"/>
              </w:rPr>
            </w:pPr>
            <w:r w:rsidRPr="00DB3D01">
              <w:rPr>
                <w:color w:val="000000"/>
                <w:sz w:val="20"/>
                <w:szCs w:val="20"/>
                <w:lang w:eastAsia="es-CO"/>
              </w:rPr>
              <w:t>13-ene-2021</w:t>
            </w:r>
          </w:p>
        </w:tc>
        <w:tc>
          <w:tcPr>
            <w:tcW w:w="3958" w:type="dxa"/>
            <w:shd w:val="clear" w:color="auto" w:fill="auto"/>
            <w:vAlign w:val="center"/>
          </w:tcPr>
          <w:p w14:paraId="499F028C" w14:textId="77777777" w:rsidR="006B5765" w:rsidRPr="00DB3D01" w:rsidRDefault="006B5765" w:rsidP="00220A85">
            <w:pPr>
              <w:rPr>
                <w:color w:val="000000"/>
                <w:sz w:val="20"/>
                <w:szCs w:val="20"/>
                <w:lang w:eastAsia="es-CO"/>
              </w:rPr>
            </w:pPr>
            <w:r w:rsidRPr="00DB3D01">
              <w:rPr>
                <w:color w:val="000000"/>
                <w:sz w:val="20"/>
                <w:szCs w:val="20"/>
                <w:lang w:eastAsia="es-CO"/>
              </w:rPr>
              <w:t>Banco Interamericano de Desarrollo</w:t>
            </w:r>
          </w:p>
        </w:tc>
        <w:tc>
          <w:tcPr>
            <w:tcW w:w="4253" w:type="dxa"/>
            <w:vMerge/>
          </w:tcPr>
          <w:p w14:paraId="74319969" w14:textId="77777777" w:rsidR="006B5765" w:rsidRPr="00DB3D01" w:rsidRDefault="006B5765" w:rsidP="00220A85">
            <w:pPr>
              <w:rPr>
                <w:color w:val="000000"/>
                <w:sz w:val="20"/>
                <w:szCs w:val="20"/>
                <w:lang w:eastAsia="es-CO"/>
              </w:rPr>
            </w:pPr>
          </w:p>
        </w:tc>
      </w:tr>
      <w:tr w:rsidR="006B5765" w:rsidRPr="00DB3D01" w14:paraId="391E348B" w14:textId="77777777" w:rsidTr="0048555B">
        <w:trPr>
          <w:trHeight w:val="682"/>
        </w:trPr>
        <w:tc>
          <w:tcPr>
            <w:tcW w:w="1140" w:type="dxa"/>
            <w:shd w:val="clear" w:color="auto" w:fill="auto"/>
            <w:vAlign w:val="center"/>
          </w:tcPr>
          <w:p w14:paraId="36F9E4DC" w14:textId="77777777" w:rsidR="006B5765" w:rsidRPr="00DB3D01" w:rsidRDefault="006B5765" w:rsidP="00220A85">
            <w:pPr>
              <w:rPr>
                <w:color w:val="000000"/>
                <w:sz w:val="20"/>
                <w:szCs w:val="20"/>
                <w:lang w:eastAsia="es-CO"/>
              </w:rPr>
            </w:pPr>
            <w:r w:rsidRPr="00DB3D01">
              <w:rPr>
                <w:color w:val="000000"/>
                <w:sz w:val="20"/>
                <w:szCs w:val="20"/>
                <w:lang w:eastAsia="es-CO"/>
              </w:rPr>
              <w:t>13-ene-2021</w:t>
            </w:r>
          </w:p>
        </w:tc>
        <w:tc>
          <w:tcPr>
            <w:tcW w:w="3958" w:type="dxa"/>
            <w:shd w:val="clear" w:color="auto" w:fill="auto"/>
            <w:vAlign w:val="center"/>
          </w:tcPr>
          <w:p w14:paraId="2BCD89F7" w14:textId="77777777" w:rsidR="006B5765" w:rsidRPr="00DB3D01" w:rsidRDefault="006B5765" w:rsidP="00220A85">
            <w:pPr>
              <w:rPr>
                <w:color w:val="000000"/>
                <w:sz w:val="20"/>
                <w:szCs w:val="20"/>
                <w:lang w:eastAsia="es-CO"/>
              </w:rPr>
            </w:pPr>
            <w:r w:rsidRPr="00DB3D01">
              <w:rPr>
                <w:color w:val="000000"/>
                <w:sz w:val="20"/>
                <w:szCs w:val="20"/>
                <w:lang w:eastAsia="es-CO"/>
              </w:rPr>
              <w:t>Banco Centroamericano de Integración Económica</w:t>
            </w:r>
          </w:p>
        </w:tc>
        <w:tc>
          <w:tcPr>
            <w:tcW w:w="4253" w:type="dxa"/>
            <w:vMerge/>
          </w:tcPr>
          <w:p w14:paraId="07328B7F" w14:textId="77777777" w:rsidR="006B5765" w:rsidRPr="00DB3D01" w:rsidRDefault="006B5765" w:rsidP="00220A85">
            <w:pPr>
              <w:rPr>
                <w:color w:val="000000"/>
                <w:sz w:val="20"/>
                <w:szCs w:val="20"/>
                <w:lang w:eastAsia="es-CO"/>
              </w:rPr>
            </w:pPr>
          </w:p>
        </w:tc>
      </w:tr>
      <w:tr w:rsidR="005D2405" w:rsidRPr="00DB3D01" w14:paraId="026695D7" w14:textId="77777777" w:rsidTr="0048555B">
        <w:trPr>
          <w:trHeight w:val="219"/>
        </w:trPr>
        <w:tc>
          <w:tcPr>
            <w:tcW w:w="1140" w:type="dxa"/>
            <w:shd w:val="clear" w:color="auto" w:fill="auto"/>
            <w:vAlign w:val="center"/>
          </w:tcPr>
          <w:p w14:paraId="56D2952E" w14:textId="77777777" w:rsidR="006B5765" w:rsidRPr="00DB3D01" w:rsidRDefault="006B5765" w:rsidP="00220A85">
            <w:pPr>
              <w:rPr>
                <w:color w:val="000000"/>
                <w:sz w:val="20"/>
                <w:szCs w:val="20"/>
                <w:lang w:eastAsia="es-CO"/>
              </w:rPr>
            </w:pPr>
            <w:r w:rsidRPr="00DB3D01">
              <w:rPr>
                <w:color w:val="000000"/>
                <w:sz w:val="20"/>
                <w:szCs w:val="20"/>
                <w:lang w:eastAsia="es-CO"/>
              </w:rPr>
              <w:t>15-ene-2021</w:t>
            </w:r>
          </w:p>
        </w:tc>
        <w:tc>
          <w:tcPr>
            <w:tcW w:w="3958" w:type="dxa"/>
            <w:shd w:val="clear" w:color="auto" w:fill="auto"/>
            <w:vAlign w:val="center"/>
          </w:tcPr>
          <w:p w14:paraId="67B1F9FF" w14:textId="77777777" w:rsidR="006B5765" w:rsidRPr="00DB3D01" w:rsidRDefault="006B5765" w:rsidP="00220A85">
            <w:pPr>
              <w:rPr>
                <w:color w:val="000000"/>
                <w:sz w:val="20"/>
                <w:szCs w:val="20"/>
                <w:lang w:eastAsia="es-CO"/>
              </w:rPr>
            </w:pPr>
            <w:r w:rsidRPr="00DB3D01">
              <w:rPr>
                <w:color w:val="000000"/>
                <w:sz w:val="20"/>
                <w:szCs w:val="20"/>
                <w:lang w:eastAsia="es-CO"/>
              </w:rPr>
              <w:t>Correos de Costa Rica (servicio postal nacional)</w:t>
            </w:r>
          </w:p>
        </w:tc>
        <w:tc>
          <w:tcPr>
            <w:tcW w:w="4253" w:type="dxa"/>
            <w:vMerge/>
          </w:tcPr>
          <w:p w14:paraId="31D0A83E" w14:textId="77777777" w:rsidR="006B5765" w:rsidRPr="00DB3D01" w:rsidRDefault="006B5765" w:rsidP="00220A85">
            <w:pPr>
              <w:rPr>
                <w:color w:val="000000"/>
                <w:sz w:val="20"/>
                <w:szCs w:val="20"/>
                <w:lang w:eastAsia="es-CO"/>
              </w:rPr>
            </w:pPr>
          </w:p>
        </w:tc>
      </w:tr>
    </w:tbl>
    <w:p w14:paraId="4DD3B4CB" w14:textId="77777777" w:rsidR="006B5765" w:rsidRPr="00DB3D01" w:rsidRDefault="006B5765" w:rsidP="006B5765">
      <w:pPr>
        <w:jc w:val="both"/>
        <w:rPr>
          <w:sz w:val="18"/>
          <w:szCs w:val="18"/>
        </w:rPr>
      </w:pPr>
      <w:r w:rsidRPr="00DB3D01">
        <w:rPr>
          <w:sz w:val="18"/>
          <w:szCs w:val="18"/>
        </w:rPr>
        <w:t>Fuente: Propuesta de financiación del anexo 7</w:t>
      </w:r>
    </w:p>
    <w:p w14:paraId="3AEDDB37" w14:textId="77777777" w:rsidR="00C162DE" w:rsidRPr="00DB3D01" w:rsidRDefault="00C162DE" w:rsidP="003E45D9">
      <w:pPr>
        <w:pStyle w:val="Paragraphedeliste"/>
        <w:jc w:val="both"/>
      </w:pPr>
    </w:p>
    <w:p w14:paraId="26EBC22A" w14:textId="096DD4C5" w:rsidR="005632E6" w:rsidRPr="00DB3D01" w:rsidRDefault="005632E6">
      <w:pPr>
        <w:pStyle w:val="Paragraphedeliste"/>
        <w:numPr>
          <w:ilvl w:val="0"/>
          <w:numId w:val="19"/>
        </w:numPr>
        <w:jc w:val="both"/>
      </w:pPr>
      <w:r w:rsidRPr="00DB3D01">
        <w:t>República Dominicana</w:t>
      </w:r>
    </w:p>
    <w:p w14:paraId="55883DF1" w14:textId="38A6E86F" w:rsidR="005632E6" w:rsidRPr="00DB3D01" w:rsidRDefault="005632E6" w:rsidP="003E45D9">
      <w:pPr>
        <w:jc w:val="bo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4"/>
        <w:gridCol w:w="3663"/>
        <w:gridCol w:w="4394"/>
      </w:tblGrid>
      <w:tr w:rsidR="00106F3B" w:rsidRPr="00DB3D01" w14:paraId="7F314A0B" w14:textId="77777777" w:rsidTr="00926966">
        <w:trPr>
          <w:trHeight w:val="274"/>
          <w:tblHeader/>
        </w:trPr>
        <w:tc>
          <w:tcPr>
            <w:tcW w:w="1294" w:type="dxa"/>
            <w:shd w:val="clear" w:color="000000" w:fill="D9E1F2"/>
            <w:noWrap/>
            <w:hideMark/>
          </w:tcPr>
          <w:p w14:paraId="3450D085" w14:textId="77777777" w:rsidR="00106F3B" w:rsidRPr="00DB3D01" w:rsidRDefault="00106F3B" w:rsidP="00220A85">
            <w:pPr>
              <w:jc w:val="center"/>
              <w:rPr>
                <w:b/>
                <w:bCs/>
                <w:color w:val="000000"/>
                <w:sz w:val="20"/>
                <w:szCs w:val="20"/>
                <w:lang w:eastAsia="es-CO"/>
              </w:rPr>
            </w:pPr>
            <w:r w:rsidRPr="00DB3D01">
              <w:rPr>
                <w:b/>
                <w:bCs/>
                <w:color w:val="000000"/>
                <w:sz w:val="20"/>
                <w:szCs w:val="20"/>
                <w:lang w:eastAsia="es-CO"/>
              </w:rPr>
              <w:t>Fechar</w:t>
            </w:r>
          </w:p>
        </w:tc>
        <w:tc>
          <w:tcPr>
            <w:tcW w:w="3663" w:type="dxa"/>
            <w:shd w:val="clear" w:color="000000" w:fill="D9E1F2"/>
            <w:noWrap/>
            <w:hideMark/>
          </w:tcPr>
          <w:p w14:paraId="1B5C3B89" w14:textId="77777777" w:rsidR="00106F3B" w:rsidRPr="00DB3D01" w:rsidRDefault="00106F3B" w:rsidP="00220A85">
            <w:pPr>
              <w:jc w:val="center"/>
              <w:rPr>
                <w:b/>
                <w:bCs/>
                <w:color w:val="000000"/>
                <w:sz w:val="20"/>
                <w:szCs w:val="20"/>
                <w:lang w:eastAsia="es-CO"/>
              </w:rPr>
            </w:pPr>
            <w:r w:rsidRPr="00DB3D01">
              <w:rPr>
                <w:b/>
                <w:bCs/>
                <w:color w:val="000000"/>
                <w:sz w:val="20"/>
                <w:szCs w:val="20"/>
                <w:lang w:eastAsia="es-CO"/>
              </w:rPr>
              <w:t>Entidad</w:t>
            </w:r>
          </w:p>
        </w:tc>
        <w:tc>
          <w:tcPr>
            <w:tcW w:w="4394" w:type="dxa"/>
            <w:shd w:val="clear" w:color="000000" w:fill="D9E1F2"/>
          </w:tcPr>
          <w:p w14:paraId="3C64B99B" w14:textId="77777777" w:rsidR="00106F3B" w:rsidRPr="00DB3D01" w:rsidRDefault="00106F3B" w:rsidP="00220A85">
            <w:pPr>
              <w:jc w:val="center"/>
              <w:rPr>
                <w:b/>
                <w:bCs/>
                <w:color w:val="000000"/>
                <w:sz w:val="20"/>
                <w:szCs w:val="20"/>
                <w:lang w:eastAsia="es-CO"/>
              </w:rPr>
            </w:pPr>
            <w:r w:rsidRPr="00DB3D01">
              <w:rPr>
                <w:b/>
                <w:sz w:val="20"/>
                <w:szCs w:val="20"/>
              </w:rPr>
              <w:t>Resumen de los puntos principales</w:t>
            </w:r>
          </w:p>
        </w:tc>
      </w:tr>
      <w:tr w:rsidR="00106F3B" w:rsidRPr="00DB3D01" w14:paraId="140B5781" w14:textId="77777777" w:rsidTr="00220A85">
        <w:trPr>
          <w:trHeight w:val="219"/>
        </w:trPr>
        <w:tc>
          <w:tcPr>
            <w:tcW w:w="1294" w:type="dxa"/>
            <w:shd w:val="clear" w:color="auto" w:fill="auto"/>
            <w:vAlign w:val="center"/>
            <w:hideMark/>
          </w:tcPr>
          <w:p w14:paraId="20F286ED" w14:textId="77777777" w:rsidR="00106F3B" w:rsidRPr="00DB3D01" w:rsidRDefault="00106F3B" w:rsidP="00220A85">
            <w:pPr>
              <w:rPr>
                <w:color w:val="000000"/>
                <w:sz w:val="20"/>
                <w:szCs w:val="20"/>
                <w:lang w:eastAsia="es-CO"/>
              </w:rPr>
            </w:pPr>
            <w:r w:rsidRPr="00DB3D01">
              <w:rPr>
                <w:color w:val="000000"/>
                <w:sz w:val="20"/>
                <w:szCs w:val="20"/>
                <w:lang w:eastAsia="es-CO"/>
              </w:rPr>
              <w:t>21-dic-2020</w:t>
            </w:r>
          </w:p>
        </w:tc>
        <w:tc>
          <w:tcPr>
            <w:tcW w:w="3663" w:type="dxa"/>
            <w:shd w:val="clear" w:color="auto" w:fill="auto"/>
            <w:vAlign w:val="center"/>
            <w:hideMark/>
          </w:tcPr>
          <w:p w14:paraId="132F008D" w14:textId="77777777" w:rsidR="00106F3B" w:rsidRPr="00DB3D01" w:rsidRDefault="00106F3B" w:rsidP="00220A85">
            <w:pPr>
              <w:rPr>
                <w:color w:val="000000"/>
                <w:sz w:val="20"/>
                <w:szCs w:val="20"/>
                <w:lang w:eastAsia="es-CO"/>
              </w:rPr>
            </w:pPr>
            <w:r w:rsidRPr="00DB3D01">
              <w:rPr>
                <w:color w:val="000000"/>
                <w:sz w:val="20"/>
                <w:szCs w:val="20"/>
                <w:lang w:eastAsia="es-CO"/>
              </w:rPr>
              <w:t>Ministerio de Medio Ambiente y Recursos Naturales (NDA)</w:t>
            </w:r>
          </w:p>
          <w:p w14:paraId="0D34DB85" w14:textId="77777777" w:rsidR="00106F3B" w:rsidRPr="00DB3D01" w:rsidRDefault="00106F3B" w:rsidP="00220A85">
            <w:pPr>
              <w:rPr>
                <w:color w:val="000000"/>
                <w:sz w:val="20"/>
                <w:szCs w:val="20"/>
                <w:lang w:eastAsia="es-CO"/>
              </w:rPr>
            </w:pPr>
            <w:r w:rsidRPr="00DB3D01">
              <w:rPr>
                <w:color w:val="000000"/>
                <w:sz w:val="20"/>
                <w:szCs w:val="20"/>
                <w:lang w:eastAsia="es-CO"/>
              </w:rPr>
              <w:lastRenderedPageBreak/>
              <w:t>Ministerio de Economía, Planificación y Desarrollo</w:t>
            </w:r>
          </w:p>
        </w:tc>
        <w:tc>
          <w:tcPr>
            <w:tcW w:w="4394" w:type="dxa"/>
            <w:vMerge w:val="restart"/>
          </w:tcPr>
          <w:p w14:paraId="3FD63CEE" w14:textId="1B043B67" w:rsidR="00106F3B" w:rsidRPr="00DB3D01" w:rsidRDefault="00106F3B" w:rsidP="00220A85">
            <w:pPr>
              <w:jc w:val="both"/>
              <w:rPr>
                <w:sz w:val="20"/>
                <w:szCs w:val="20"/>
              </w:rPr>
            </w:pPr>
            <w:r w:rsidRPr="00DB3D01">
              <w:rPr>
                <w:sz w:val="20"/>
                <w:szCs w:val="20"/>
              </w:rPr>
              <w:lastRenderedPageBreak/>
              <w:t xml:space="preserve">En la República Dominicana se celebraron más de 15 reuniones con diferentes interesados. A continuación </w:t>
            </w:r>
            <w:r w:rsidRPr="00DB3D01">
              <w:rPr>
                <w:sz w:val="20"/>
                <w:szCs w:val="20"/>
              </w:rPr>
              <w:lastRenderedPageBreak/>
              <w:t>se presenta un resumen de los obstáculos y factores facilitadores identificados en esas reuniones:</w:t>
            </w:r>
          </w:p>
          <w:p w14:paraId="3E0ABD8C" w14:textId="77777777" w:rsidR="00106F3B" w:rsidRPr="00DB3D01" w:rsidRDefault="00106F3B" w:rsidP="00220A85">
            <w:pPr>
              <w:jc w:val="both"/>
              <w:rPr>
                <w:sz w:val="20"/>
                <w:szCs w:val="20"/>
              </w:rPr>
            </w:pPr>
            <w:r w:rsidRPr="00DB3D01">
              <w:rPr>
                <w:sz w:val="20"/>
                <w:szCs w:val="20"/>
              </w:rPr>
              <w:t>Barreras:</w:t>
            </w:r>
          </w:p>
          <w:p w14:paraId="3D16886A" w14:textId="38EA8C3F" w:rsidR="00106F3B" w:rsidRPr="00674F53" w:rsidRDefault="00106F3B" w:rsidP="00220A85">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 Falta de experiencia y conocimientos sobre la creación de un entorno propicio para los anuncios electrónicos, incluidos los reglamentos (p. ej., los contratos de concesión), los modelos de negocio y las políticas de apoyo financiero que permiten su adopción masiva;</w:t>
            </w:r>
          </w:p>
          <w:p w14:paraId="247C1B35" w14:textId="2A9FBE55" w:rsidR="00106F3B" w:rsidRPr="00674F53" w:rsidRDefault="00106F3B" w:rsidP="00220A85">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 oferta reducida de líneas de crédito con tipos de interés no competitivos para la compra de vehículos eléctricos;</w:t>
            </w:r>
          </w:p>
          <w:p w14:paraId="482C8BC8" w14:textId="161BB24C" w:rsidR="00106F3B" w:rsidRPr="00674F53" w:rsidRDefault="00106F3B" w:rsidP="00220A85">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 Falta de articulación entre las exenciones e incentivos fiscales y las normativas fiscales aplicadas;</w:t>
            </w:r>
          </w:p>
          <w:p w14:paraId="6FFB5517" w14:textId="32660A16" w:rsidR="00106F3B" w:rsidRPr="00674F53" w:rsidRDefault="00106F3B" w:rsidP="00220A85">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  La falta de una normativa, p. ej., para el cobro de infraestructuras o la fijación de precios;</w:t>
            </w:r>
          </w:p>
          <w:p w14:paraId="17FC409B" w14:textId="3AF44A56" w:rsidR="00106F3B" w:rsidRPr="00674F53" w:rsidRDefault="00106F3B" w:rsidP="00220A85">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  La infraestructura de recarga eléctrica es limitada;</w:t>
            </w:r>
          </w:p>
          <w:p w14:paraId="4347277E" w14:textId="73174F22" w:rsidR="00106F3B" w:rsidRPr="00674F53" w:rsidRDefault="00106F3B" w:rsidP="00220A85">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 Falta de conocimiento de la tecnología (baterías, mantenimiento);</w:t>
            </w:r>
          </w:p>
          <w:p w14:paraId="1BC2D48F" w14:textId="0E0B4E89" w:rsidR="00106F3B" w:rsidRPr="00674F53" w:rsidRDefault="00106F3B" w:rsidP="00220A85">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 Un alto costo de los vehículos eléctricos. Impuestos de importación caros (más altos que los vehículos de combustibles fósiles) y retrasos en la nacionalización de mercancías.</w:t>
            </w:r>
          </w:p>
          <w:p w14:paraId="1C6125E1" w14:textId="77777777" w:rsidR="00106F3B" w:rsidRPr="00674F53" w:rsidRDefault="00106F3B" w:rsidP="00220A85">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 Ningún proveedor especializado de mantenimiento de vehículos eléctricos.</w:t>
            </w:r>
          </w:p>
          <w:p w14:paraId="79B5E3CC" w14:textId="77777777" w:rsidR="00106F3B" w:rsidRPr="00DB3D01" w:rsidRDefault="00106F3B" w:rsidP="00220A85">
            <w:pPr>
              <w:jc w:val="both"/>
              <w:rPr>
                <w:sz w:val="20"/>
                <w:szCs w:val="20"/>
              </w:rPr>
            </w:pPr>
            <w:r w:rsidRPr="00DB3D01">
              <w:rPr>
                <w:sz w:val="20"/>
                <w:szCs w:val="20"/>
              </w:rPr>
              <w:t>Factores de habilitación:</w:t>
            </w:r>
          </w:p>
          <w:p w14:paraId="51F0FFF2" w14:textId="65278F87" w:rsidR="00106F3B" w:rsidRPr="00674F53" w:rsidRDefault="00106F3B" w:rsidP="00220A85">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 habilitar el marco regulador mediante la política nacional sobre los vehículos eléctricos, la ley de incentivos fiscales o la ley de apoyo a las energías renovables;</w:t>
            </w:r>
          </w:p>
          <w:p w14:paraId="2597C40D" w14:textId="5FBA4AB4" w:rsidR="00106F3B" w:rsidRPr="00674F53" w:rsidRDefault="00106F3B" w:rsidP="00220A85">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 Interés político en la movilidad eléctrica expresado a través del Plan Estratégico de Movilidad Eléctrica;</w:t>
            </w:r>
          </w:p>
          <w:p w14:paraId="1907BA8F" w14:textId="72C1524B" w:rsidR="00C22462" w:rsidRPr="00674F53" w:rsidRDefault="00106F3B" w:rsidP="00C22462">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 las entidades públicas y privadas están interesadas en la electromovilidad;</w:t>
            </w:r>
          </w:p>
          <w:p w14:paraId="1CEB904B" w14:textId="6E17904D" w:rsidR="00106F3B" w:rsidRPr="00674F53" w:rsidRDefault="00106F3B" w:rsidP="00C22462">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 xml:space="preserve"> - Buena voluntad del sector privado para desarrollar la movilidad eléctrica como alternativa de transporte sostenible en reemplazos y renovaciones de flotas.</w:t>
            </w:r>
          </w:p>
        </w:tc>
      </w:tr>
      <w:tr w:rsidR="00106F3B" w:rsidRPr="00DB3D01" w14:paraId="2F2E54E9" w14:textId="77777777" w:rsidTr="00220A85">
        <w:trPr>
          <w:trHeight w:val="236"/>
        </w:trPr>
        <w:tc>
          <w:tcPr>
            <w:tcW w:w="1294" w:type="dxa"/>
            <w:shd w:val="clear" w:color="auto" w:fill="auto"/>
            <w:vAlign w:val="center"/>
          </w:tcPr>
          <w:p w14:paraId="1228A391" w14:textId="77777777" w:rsidR="00106F3B" w:rsidRPr="00DB3D01" w:rsidRDefault="00106F3B" w:rsidP="00220A85">
            <w:pPr>
              <w:rPr>
                <w:color w:val="000000"/>
                <w:sz w:val="20"/>
                <w:szCs w:val="20"/>
                <w:lang w:eastAsia="es-CO"/>
              </w:rPr>
            </w:pPr>
            <w:r w:rsidRPr="00DB3D01">
              <w:rPr>
                <w:color w:val="000000"/>
                <w:sz w:val="20"/>
                <w:szCs w:val="20"/>
                <w:lang w:eastAsia="es-CO"/>
              </w:rPr>
              <w:lastRenderedPageBreak/>
              <w:t>21-dic-2020</w:t>
            </w:r>
          </w:p>
        </w:tc>
        <w:tc>
          <w:tcPr>
            <w:tcW w:w="3663" w:type="dxa"/>
            <w:shd w:val="clear" w:color="auto" w:fill="auto"/>
            <w:vAlign w:val="center"/>
          </w:tcPr>
          <w:p w14:paraId="3C17B1E4" w14:textId="77777777" w:rsidR="00106F3B" w:rsidRPr="00DB3D01" w:rsidRDefault="00106F3B" w:rsidP="00220A85">
            <w:pPr>
              <w:rPr>
                <w:color w:val="000000"/>
                <w:sz w:val="20"/>
                <w:szCs w:val="20"/>
                <w:lang w:eastAsia="es-CO"/>
              </w:rPr>
            </w:pPr>
            <w:r w:rsidRPr="00DB3D01">
              <w:rPr>
                <w:color w:val="000000"/>
                <w:sz w:val="20"/>
                <w:szCs w:val="20"/>
                <w:lang w:eastAsia="es-CO"/>
              </w:rPr>
              <w:t>Consultoría y Soluciones Energéticas, ENCOS, SRL / Cucama (empresa privada)</w:t>
            </w:r>
          </w:p>
        </w:tc>
        <w:tc>
          <w:tcPr>
            <w:tcW w:w="4394" w:type="dxa"/>
            <w:vMerge/>
          </w:tcPr>
          <w:p w14:paraId="741044DA" w14:textId="77777777" w:rsidR="00106F3B" w:rsidRPr="00DB3D01" w:rsidRDefault="00106F3B" w:rsidP="00220A85">
            <w:pPr>
              <w:rPr>
                <w:color w:val="000000"/>
                <w:sz w:val="20"/>
                <w:szCs w:val="20"/>
                <w:lang w:eastAsia="es-CO"/>
              </w:rPr>
            </w:pPr>
          </w:p>
        </w:tc>
      </w:tr>
      <w:tr w:rsidR="00106F3B" w:rsidRPr="00DB3D01" w14:paraId="60A8C396" w14:textId="77777777" w:rsidTr="00220A85">
        <w:trPr>
          <w:trHeight w:val="219"/>
        </w:trPr>
        <w:tc>
          <w:tcPr>
            <w:tcW w:w="1294" w:type="dxa"/>
            <w:shd w:val="clear" w:color="auto" w:fill="auto"/>
            <w:vAlign w:val="center"/>
          </w:tcPr>
          <w:p w14:paraId="1F7C2FE9" w14:textId="77777777" w:rsidR="00106F3B" w:rsidRPr="00DB3D01" w:rsidRDefault="00106F3B" w:rsidP="00220A85">
            <w:pPr>
              <w:rPr>
                <w:color w:val="000000"/>
                <w:sz w:val="20"/>
                <w:szCs w:val="20"/>
                <w:lang w:eastAsia="es-CO"/>
              </w:rPr>
            </w:pPr>
            <w:r w:rsidRPr="00DB3D01">
              <w:rPr>
                <w:color w:val="000000"/>
                <w:sz w:val="20"/>
                <w:szCs w:val="20"/>
                <w:lang w:eastAsia="es-CO"/>
              </w:rPr>
              <w:t>23-dic-2020</w:t>
            </w:r>
          </w:p>
        </w:tc>
        <w:tc>
          <w:tcPr>
            <w:tcW w:w="3663" w:type="dxa"/>
            <w:shd w:val="clear" w:color="auto" w:fill="auto"/>
            <w:vAlign w:val="center"/>
          </w:tcPr>
          <w:p w14:paraId="7A46B922" w14:textId="77777777" w:rsidR="00106F3B" w:rsidRPr="00DB3D01" w:rsidRDefault="00106F3B" w:rsidP="00220A85">
            <w:pPr>
              <w:rPr>
                <w:color w:val="000000"/>
                <w:sz w:val="20"/>
                <w:szCs w:val="20"/>
                <w:lang w:eastAsia="es-CO"/>
              </w:rPr>
            </w:pPr>
            <w:r w:rsidRPr="00DB3D01">
              <w:rPr>
                <w:color w:val="000000"/>
                <w:sz w:val="20"/>
                <w:szCs w:val="20"/>
                <w:lang w:eastAsia="es-CO"/>
              </w:rPr>
              <w:t>Asociación Dominicana de Movilidad Eléctrica (ASOMOEDO)</w:t>
            </w:r>
          </w:p>
        </w:tc>
        <w:tc>
          <w:tcPr>
            <w:tcW w:w="4394" w:type="dxa"/>
            <w:vMerge/>
          </w:tcPr>
          <w:p w14:paraId="06395619" w14:textId="77777777" w:rsidR="00106F3B" w:rsidRPr="00DB3D01" w:rsidRDefault="00106F3B" w:rsidP="00220A85">
            <w:pPr>
              <w:rPr>
                <w:color w:val="000000"/>
                <w:sz w:val="20"/>
                <w:szCs w:val="20"/>
                <w:lang w:eastAsia="es-CO"/>
              </w:rPr>
            </w:pPr>
          </w:p>
        </w:tc>
      </w:tr>
      <w:tr w:rsidR="00106F3B" w:rsidRPr="00DB3D01" w14:paraId="3E0BAC2B" w14:textId="77777777" w:rsidTr="00220A85">
        <w:trPr>
          <w:trHeight w:val="219"/>
        </w:trPr>
        <w:tc>
          <w:tcPr>
            <w:tcW w:w="1294" w:type="dxa"/>
            <w:shd w:val="clear" w:color="auto" w:fill="auto"/>
            <w:vAlign w:val="center"/>
          </w:tcPr>
          <w:p w14:paraId="45644EC6" w14:textId="77777777" w:rsidR="00106F3B" w:rsidRPr="00DB3D01" w:rsidRDefault="00106F3B" w:rsidP="00220A85">
            <w:pPr>
              <w:rPr>
                <w:color w:val="000000"/>
                <w:sz w:val="20"/>
                <w:szCs w:val="20"/>
                <w:lang w:eastAsia="es-CO"/>
              </w:rPr>
            </w:pPr>
            <w:r w:rsidRPr="00DB3D01">
              <w:rPr>
                <w:color w:val="000000"/>
                <w:sz w:val="20"/>
                <w:szCs w:val="20"/>
                <w:lang w:eastAsia="es-CO"/>
              </w:rPr>
              <w:t>12-ene-2021</w:t>
            </w:r>
          </w:p>
        </w:tc>
        <w:tc>
          <w:tcPr>
            <w:tcW w:w="3663" w:type="dxa"/>
            <w:shd w:val="clear" w:color="auto" w:fill="auto"/>
            <w:vAlign w:val="center"/>
          </w:tcPr>
          <w:p w14:paraId="342ED061" w14:textId="77777777" w:rsidR="00106F3B" w:rsidRPr="00DB3D01" w:rsidRDefault="00106F3B" w:rsidP="00220A85">
            <w:pPr>
              <w:rPr>
                <w:color w:val="000000"/>
                <w:sz w:val="20"/>
                <w:szCs w:val="20"/>
                <w:lang w:eastAsia="es-CO"/>
              </w:rPr>
            </w:pPr>
            <w:r w:rsidRPr="00DB3D01">
              <w:rPr>
                <w:color w:val="000000"/>
                <w:sz w:val="20"/>
                <w:szCs w:val="20"/>
                <w:lang w:eastAsia="es-CO"/>
              </w:rPr>
              <w:t>Ministerio de Energía y Minas (MEM)</w:t>
            </w:r>
          </w:p>
        </w:tc>
        <w:tc>
          <w:tcPr>
            <w:tcW w:w="4394" w:type="dxa"/>
            <w:vMerge/>
          </w:tcPr>
          <w:p w14:paraId="02FCF9E6" w14:textId="77777777" w:rsidR="00106F3B" w:rsidRPr="00DB3D01" w:rsidRDefault="00106F3B" w:rsidP="00220A85">
            <w:pPr>
              <w:rPr>
                <w:color w:val="000000"/>
                <w:sz w:val="20"/>
                <w:szCs w:val="20"/>
                <w:lang w:eastAsia="es-CO"/>
              </w:rPr>
            </w:pPr>
          </w:p>
        </w:tc>
      </w:tr>
      <w:tr w:rsidR="00106F3B" w:rsidRPr="00DB3D01" w14:paraId="2A6E7384" w14:textId="77777777" w:rsidTr="00220A85">
        <w:trPr>
          <w:trHeight w:val="219"/>
        </w:trPr>
        <w:tc>
          <w:tcPr>
            <w:tcW w:w="1294" w:type="dxa"/>
            <w:shd w:val="clear" w:color="auto" w:fill="auto"/>
            <w:vAlign w:val="center"/>
          </w:tcPr>
          <w:p w14:paraId="60D8CFA1" w14:textId="77777777" w:rsidR="00106F3B" w:rsidRPr="00DB3D01" w:rsidRDefault="00106F3B" w:rsidP="00220A85">
            <w:pPr>
              <w:rPr>
                <w:color w:val="000000"/>
                <w:sz w:val="20"/>
                <w:szCs w:val="20"/>
                <w:lang w:eastAsia="es-CO"/>
              </w:rPr>
            </w:pPr>
            <w:r w:rsidRPr="00DB3D01">
              <w:rPr>
                <w:color w:val="000000"/>
                <w:sz w:val="20"/>
                <w:szCs w:val="20"/>
                <w:lang w:eastAsia="es-CO"/>
              </w:rPr>
              <w:t>13-ene-2021</w:t>
            </w:r>
          </w:p>
        </w:tc>
        <w:tc>
          <w:tcPr>
            <w:tcW w:w="3663" w:type="dxa"/>
            <w:shd w:val="clear" w:color="auto" w:fill="auto"/>
            <w:vAlign w:val="center"/>
          </w:tcPr>
          <w:p w14:paraId="78A23471" w14:textId="77777777" w:rsidR="00106F3B" w:rsidRPr="00DB3D01" w:rsidRDefault="00106F3B" w:rsidP="00220A85">
            <w:pPr>
              <w:rPr>
                <w:color w:val="000000"/>
                <w:sz w:val="20"/>
                <w:szCs w:val="20"/>
                <w:lang w:eastAsia="es-CO"/>
              </w:rPr>
            </w:pPr>
            <w:r w:rsidRPr="00DB3D01">
              <w:rPr>
                <w:color w:val="000000"/>
                <w:sz w:val="20"/>
                <w:szCs w:val="20"/>
                <w:lang w:eastAsia="es-CO"/>
              </w:rPr>
              <w:t>Superintendencia de Electricidad (SIE)</w:t>
            </w:r>
          </w:p>
        </w:tc>
        <w:tc>
          <w:tcPr>
            <w:tcW w:w="4394" w:type="dxa"/>
            <w:vMerge/>
          </w:tcPr>
          <w:p w14:paraId="01C2D4E8" w14:textId="77777777" w:rsidR="00106F3B" w:rsidRPr="00DB3D01" w:rsidRDefault="00106F3B" w:rsidP="00220A85">
            <w:pPr>
              <w:rPr>
                <w:color w:val="000000"/>
                <w:sz w:val="20"/>
                <w:szCs w:val="20"/>
                <w:lang w:eastAsia="es-CO"/>
              </w:rPr>
            </w:pPr>
          </w:p>
        </w:tc>
      </w:tr>
      <w:tr w:rsidR="00106F3B" w:rsidRPr="00674F53" w14:paraId="26E6D800" w14:textId="77777777" w:rsidTr="00220A85">
        <w:trPr>
          <w:trHeight w:val="219"/>
        </w:trPr>
        <w:tc>
          <w:tcPr>
            <w:tcW w:w="1294" w:type="dxa"/>
            <w:shd w:val="clear" w:color="auto" w:fill="auto"/>
            <w:vAlign w:val="center"/>
          </w:tcPr>
          <w:p w14:paraId="6A526160" w14:textId="77777777" w:rsidR="00106F3B" w:rsidRPr="00DB3D01" w:rsidRDefault="00106F3B" w:rsidP="00220A85">
            <w:pPr>
              <w:rPr>
                <w:color w:val="000000"/>
                <w:sz w:val="20"/>
                <w:szCs w:val="20"/>
                <w:lang w:eastAsia="es-CO"/>
              </w:rPr>
            </w:pPr>
            <w:r w:rsidRPr="00DB3D01">
              <w:rPr>
                <w:color w:val="000000"/>
                <w:sz w:val="20"/>
                <w:szCs w:val="20"/>
                <w:lang w:eastAsia="es-CO"/>
              </w:rPr>
              <w:t>13-ene-2021</w:t>
            </w:r>
          </w:p>
        </w:tc>
        <w:tc>
          <w:tcPr>
            <w:tcW w:w="3663" w:type="dxa"/>
            <w:shd w:val="clear" w:color="auto" w:fill="auto"/>
            <w:vAlign w:val="center"/>
          </w:tcPr>
          <w:p w14:paraId="756E8939" w14:textId="77777777" w:rsidR="00106F3B" w:rsidRPr="00674F53" w:rsidRDefault="00106F3B" w:rsidP="00220A85">
            <w:pPr>
              <w:rPr>
                <w:color w:val="000000"/>
                <w:sz w:val="20"/>
                <w:szCs w:val="20"/>
                <w:lang w:val="pt-BR" w:eastAsia="es-CO"/>
              </w:rPr>
            </w:pPr>
            <w:r w:rsidRPr="00674F53">
              <w:rPr>
                <w:color w:val="000000"/>
                <w:sz w:val="20"/>
                <w:szCs w:val="20"/>
                <w:lang w:val="pt-BR" w:eastAsia="es-CO"/>
              </w:rPr>
              <w:t>APOLO TAXI (empresa de taxis)</w:t>
            </w:r>
          </w:p>
        </w:tc>
        <w:tc>
          <w:tcPr>
            <w:tcW w:w="4394" w:type="dxa"/>
            <w:vMerge/>
          </w:tcPr>
          <w:p w14:paraId="2C933862" w14:textId="77777777" w:rsidR="00106F3B" w:rsidRPr="00674F53" w:rsidRDefault="00106F3B" w:rsidP="00220A85">
            <w:pPr>
              <w:rPr>
                <w:color w:val="000000"/>
                <w:sz w:val="20"/>
                <w:szCs w:val="20"/>
                <w:lang w:val="pt-BR" w:eastAsia="es-CO"/>
              </w:rPr>
            </w:pPr>
          </w:p>
        </w:tc>
      </w:tr>
      <w:tr w:rsidR="00106F3B" w:rsidRPr="00DB3D01" w14:paraId="02FCDE00" w14:textId="77777777" w:rsidTr="00220A85">
        <w:trPr>
          <w:trHeight w:val="219"/>
        </w:trPr>
        <w:tc>
          <w:tcPr>
            <w:tcW w:w="1294" w:type="dxa"/>
            <w:shd w:val="clear" w:color="auto" w:fill="auto"/>
            <w:vAlign w:val="center"/>
          </w:tcPr>
          <w:p w14:paraId="00F94E06" w14:textId="77777777" w:rsidR="00106F3B" w:rsidRPr="00DB3D01" w:rsidRDefault="00106F3B" w:rsidP="00220A85">
            <w:pPr>
              <w:rPr>
                <w:color w:val="000000"/>
                <w:sz w:val="20"/>
                <w:szCs w:val="20"/>
                <w:lang w:eastAsia="es-CO"/>
              </w:rPr>
            </w:pPr>
            <w:r w:rsidRPr="00DB3D01">
              <w:rPr>
                <w:color w:val="000000"/>
                <w:sz w:val="20"/>
                <w:szCs w:val="20"/>
                <w:lang w:eastAsia="es-CO"/>
              </w:rPr>
              <w:t>14-ene-2021</w:t>
            </w:r>
          </w:p>
        </w:tc>
        <w:tc>
          <w:tcPr>
            <w:tcW w:w="3663" w:type="dxa"/>
            <w:shd w:val="clear" w:color="auto" w:fill="auto"/>
            <w:vAlign w:val="center"/>
          </w:tcPr>
          <w:p w14:paraId="7732DD5F" w14:textId="77777777" w:rsidR="00106F3B" w:rsidRPr="00DB3D01" w:rsidRDefault="00106F3B" w:rsidP="00220A85">
            <w:pPr>
              <w:rPr>
                <w:color w:val="000000"/>
                <w:sz w:val="20"/>
                <w:szCs w:val="20"/>
                <w:lang w:eastAsia="es-CO"/>
              </w:rPr>
            </w:pPr>
            <w:r w:rsidRPr="00DB3D01">
              <w:rPr>
                <w:color w:val="000000"/>
                <w:sz w:val="20"/>
                <w:szCs w:val="20"/>
                <w:lang w:eastAsia="es-CO"/>
              </w:rPr>
              <w:t>VOLVERSE ELÉCTRICO</w:t>
            </w:r>
          </w:p>
        </w:tc>
        <w:tc>
          <w:tcPr>
            <w:tcW w:w="4394" w:type="dxa"/>
            <w:vMerge/>
          </w:tcPr>
          <w:p w14:paraId="75637142" w14:textId="77777777" w:rsidR="00106F3B" w:rsidRPr="00DB3D01" w:rsidRDefault="00106F3B" w:rsidP="00220A85">
            <w:pPr>
              <w:rPr>
                <w:color w:val="000000"/>
                <w:sz w:val="20"/>
                <w:szCs w:val="20"/>
                <w:lang w:eastAsia="es-CO"/>
              </w:rPr>
            </w:pPr>
          </w:p>
        </w:tc>
      </w:tr>
      <w:tr w:rsidR="00106F3B" w:rsidRPr="00DB3D01" w14:paraId="4886214A" w14:textId="77777777" w:rsidTr="00220A85">
        <w:trPr>
          <w:trHeight w:val="219"/>
        </w:trPr>
        <w:tc>
          <w:tcPr>
            <w:tcW w:w="1294" w:type="dxa"/>
            <w:shd w:val="clear" w:color="auto" w:fill="auto"/>
            <w:vAlign w:val="center"/>
          </w:tcPr>
          <w:p w14:paraId="39DD6491" w14:textId="77777777" w:rsidR="00106F3B" w:rsidRPr="00DB3D01" w:rsidRDefault="00106F3B" w:rsidP="00220A85">
            <w:pPr>
              <w:rPr>
                <w:color w:val="000000"/>
                <w:sz w:val="20"/>
                <w:szCs w:val="20"/>
                <w:lang w:eastAsia="es-CO"/>
              </w:rPr>
            </w:pPr>
            <w:r w:rsidRPr="00DB3D01">
              <w:rPr>
                <w:color w:val="000000"/>
                <w:sz w:val="20"/>
                <w:szCs w:val="20"/>
                <w:lang w:eastAsia="es-CO"/>
              </w:rPr>
              <w:t>19-ene-2021</w:t>
            </w:r>
          </w:p>
        </w:tc>
        <w:tc>
          <w:tcPr>
            <w:tcW w:w="3663" w:type="dxa"/>
            <w:shd w:val="clear" w:color="auto" w:fill="auto"/>
            <w:vAlign w:val="center"/>
          </w:tcPr>
          <w:p w14:paraId="7D67DBDA" w14:textId="77777777" w:rsidR="00106F3B" w:rsidRPr="00DB3D01" w:rsidRDefault="00106F3B" w:rsidP="00220A85">
            <w:pPr>
              <w:rPr>
                <w:color w:val="000000"/>
                <w:sz w:val="20"/>
                <w:szCs w:val="20"/>
                <w:lang w:eastAsia="es-CO"/>
              </w:rPr>
            </w:pPr>
            <w:r w:rsidRPr="00DB3D01">
              <w:rPr>
                <w:color w:val="000000"/>
                <w:sz w:val="20"/>
                <w:szCs w:val="20"/>
                <w:lang w:eastAsia="es-CO"/>
              </w:rPr>
              <w:t>Zero Emision RD</w:t>
            </w:r>
          </w:p>
        </w:tc>
        <w:tc>
          <w:tcPr>
            <w:tcW w:w="4394" w:type="dxa"/>
            <w:vMerge/>
          </w:tcPr>
          <w:p w14:paraId="146A2E7D" w14:textId="77777777" w:rsidR="00106F3B" w:rsidRPr="00DB3D01" w:rsidRDefault="00106F3B" w:rsidP="00220A85">
            <w:pPr>
              <w:rPr>
                <w:color w:val="000000"/>
                <w:sz w:val="20"/>
                <w:szCs w:val="20"/>
                <w:lang w:eastAsia="es-CO"/>
              </w:rPr>
            </w:pPr>
          </w:p>
        </w:tc>
      </w:tr>
      <w:tr w:rsidR="00106F3B" w:rsidRPr="00DB3D01" w14:paraId="26C043BA" w14:textId="77777777" w:rsidTr="00220A85">
        <w:trPr>
          <w:trHeight w:val="260"/>
        </w:trPr>
        <w:tc>
          <w:tcPr>
            <w:tcW w:w="1294" w:type="dxa"/>
            <w:shd w:val="clear" w:color="auto" w:fill="auto"/>
            <w:vAlign w:val="center"/>
          </w:tcPr>
          <w:p w14:paraId="5CB7F058" w14:textId="77777777" w:rsidR="00106F3B" w:rsidRPr="00DB3D01" w:rsidRDefault="00106F3B" w:rsidP="00220A85">
            <w:pPr>
              <w:rPr>
                <w:color w:val="000000"/>
                <w:sz w:val="20"/>
                <w:szCs w:val="20"/>
                <w:lang w:eastAsia="es-CO"/>
              </w:rPr>
            </w:pPr>
            <w:r w:rsidRPr="00DB3D01">
              <w:rPr>
                <w:color w:val="000000"/>
                <w:sz w:val="20"/>
                <w:szCs w:val="20"/>
                <w:lang w:eastAsia="es-CO"/>
              </w:rPr>
              <w:t>19-ene-2021</w:t>
            </w:r>
          </w:p>
        </w:tc>
        <w:tc>
          <w:tcPr>
            <w:tcW w:w="3663" w:type="dxa"/>
            <w:shd w:val="clear" w:color="auto" w:fill="auto"/>
            <w:vAlign w:val="center"/>
          </w:tcPr>
          <w:p w14:paraId="178C3F5B" w14:textId="77777777" w:rsidR="00106F3B" w:rsidRPr="00DB3D01" w:rsidRDefault="00106F3B" w:rsidP="00220A85">
            <w:pPr>
              <w:rPr>
                <w:color w:val="000000"/>
                <w:sz w:val="20"/>
                <w:szCs w:val="20"/>
                <w:lang w:eastAsia="es-CO"/>
              </w:rPr>
            </w:pPr>
            <w:r w:rsidRPr="00DB3D01">
              <w:rPr>
                <w:color w:val="000000"/>
                <w:sz w:val="20"/>
                <w:szCs w:val="20"/>
                <w:lang w:eastAsia="es-CO"/>
              </w:rPr>
              <w:t>InterEnergy Holdings Ltd. (EverGo)</w:t>
            </w:r>
          </w:p>
          <w:p w14:paraId="7A67424C" w14:textId="77777777" w:rsidR="00106F3B" w:rsidRPr="00DB3D01" w:rsidRDefault="00106F3B" w:rsidP="00220A85">
            <w:pPr>
              <w:rPr>
                <w:color w:val="000000"/>
                <w:sz w:val="20"/>
                <w:szCs w:val="20"/>
                <w:lang w:eastAsia="es-CO"/>
              </w:rPr>
            </w:pPr>
            <w:r w:rsidRPr="00DB3D01">
              <w:rPr>
                <w:color w:val="000000"/>
                <w:sz w:val="20"/>
                <w:szCs w:val="20"/>
                <w:lang w:eastAsia="es-CO"/>
              </w:rPr>
              <w:t>Consorcio Energético Punta Cana - Macao (CEPM)</w:t>
            </w:r>
          </w:p>
        </w:tc>
        <w:tc>
          <w:tcPr>
            <w:tcW w:w="4394" w:type="dxa"/>
            <w:vMerge/>
          </w:tcPr>
          <w:p w14:paraId="66675F4F" w14:textId="77777777" w:rsidR="00106F3B" w:rsidRPr="00DB3D01" w:rsidRDefault="00106F3B" w:rsidP="00220A85">
            <w:pPr>
              <w:rPr>
                <w:color w:val="000000"/>
                <w:sz w:val="20"/>
                <w:szCs w:val="20"/>
                <w:lang w:eastAsia="es-CO"/>
              </w:rPr>
            </w:pPr>
          </w:p>
        </w:tc>
      </w:tr>
      <w:tr w:rsidR="00106F3B" w:rsidRPr="00DB3D01" w14:paraId="55F0A010" w14:textId="77777777" w:rsidTr="00220A85">
        <w:trPr>
          <w:trHeight w:val="219"/>
        </w:trPr>
        <w:tc>
          <w:tcPr>
            <w:tcW w:w="1294" w:type="dxa"/>
            <w:shd w:val="clear" w:color="auto" w:fill="auto"/>
            <w:vAlign w:val="center"/>
          </w:tcPr>
          <w:p w14:paraId="38F2EADF" w14:textId="77777777" w:rsidR="00106F3B" w:rsidRPr="00DB3D01" w:rsidRDefault="00106F3B" w:rsidP="00220A85">
            <w:pPr>
              <w:rPr>
                <w:color w:val="000000"/>
                <w:sz w:val="20"/>
                <w:szCs w:val="20"/>
                <w:lang w:eastAsia="es-CO"/>
              </w:rPr>
            </w:pPr>
            <w:r w:rsidRPr="00DB3D01">
              <w:rPr>
                <w:color w:val="000000"/>
                <w:sz w:val="20"/>
                <w:szCs w:val="20"/>
                <w:lang w:eastAsia="es-CO"/>
              </w:rPr>
              <w:t>20-ene-2021</w:t>
            </w:r>
          </w:p>
        </w:tc>
        <w:tc>
          <w:tcPr>
            <w:tcW w:w="3663" w:type="dxa"/>
            <w:shd w:val="clear" w:color="auto" w:fill="auto"/>
            <w:vAlign w:val="center"/>
          </w:tcPr>
          <w:p w14:paraId="5A293E9B" w14:textId="77777777" w:rsidR="00106F3B" w:rsidRPr="00DB3D01" w:rsidRDefault="00106F3B" w:rsidP="00220A85">
            <w:pPr>
              <w:rPr>
                <w:color w:val="000000"/>
                <w:sz w:val="20"/>
                <w:szCs w:val="20"/>
                <w:lang w:eastAsia="es-CO"/>
              </w:rPr>
            </w:pPr>
            <w:r w:rsidRPr="00DB3D01">
              <w:rPr>
                <w:color w:val="000000"/>
                <w:sz w:val="20"/>
                <w:szCs w:val="20"/>
                <w:lang w:eastAsia="es-CO"/>
              </w:rPr>
              <w:t>TAINO EXPRESS (Mensajería)</w:t>
            </w:r>
          </w:p>
        </w:tc>
        <w:tc>
          <w:tcPr>
            <w:tcW w:w="4394" w:type="dxa"/>
            <w:vMerge/>
          </w:tcPr>
          <w:p w14:paraId="7B53B917" w14:textId="77777777" w:rsidR="00106F3B" w:rsidRPr="00DB3D01" w:rsidRDefault="00106F3B" w:rsidP="00220A85">
            <w:pPr>
              <w:rPr>
                <w:color w:val="000000"/>
                <w:sz w:val="20"/>
                <w:szCs w:val="20"/>
                <w:lang w:eastAsia="es-CO"/>
              </w:rPr>
            </w:pPr>
          </w:p>
        </w:tc>
      </w:tr>
      <w:tr w:rsidR="00106F3B" w:rsidRPr="00DB3D01" w14:paraId="2B0FD2C0" w14:textId="77777777" w:rsidTr="00220A85">
        <w:trPr>
          <w:trHeight w:val="219"/>
        </w:trPr>
        <w:tc>
          <w:tcPr>
            <w:tcW w:w="1294" w:type="dxa"/>
            <w:shd w:val="clear" w:color="auto" w:fill="auto"/>
            <w:vAlign w:val="center"/>
          </w:tcPr>
          <w:p w14:paraId="0B3977A2" w14:textId="77777777" w:rsidR="00106F3B" w:rsidRPr="00DB3D01" w:rsidRDefault="00106F3B" w:rsidP="00220A85">
            <w:pPr>
              <w:rPr>
                <w:color w:val="000000"/>
                <w:sz w:val="20"/>
                <w:szCs w:val="20"/>
                <w:lang w:eastAsia="es-CO"/>
              </w:rPr>
            </w:pPr>
            <w:r w:rsidRPr="00DB3D01">
              <w:rPr>
                <w:color w:val="000000"/>
                <w:sz w:val="20"/>
                <w:szCs w:val="20"/>
                <w:lang w:eastAsia="es-CO"/>
              </w:rPr>
              <w:t>26-ene-2021</w:t>
            </w:r>
          </w:p>
        </w:tc>
        <w:tc>
          <w:tcPr>
            <w:tcW w:w="3663" w:type="dxa"/>
            <w:shd w:val="clear" w:color="auto" w:fill="auto"/>
            <w:vAlign w:val="center"/>
          </w:tcPr>
          <w:p w14:paraId="36AF31F5" w14:textId="77777777" w:rsidR="00106F3B" w:rsidRPr="00DB3D01" w:rsidRDefault="00106F3B" w:rsidP="00220A85">
            <w:pPr>
              <w:rPr>
                <w:color w:val="000000"/>
                <w:sz w:val="20"/>
                <w:szCs w:val="20"/>
                <w:lang w:eastAsia="es-CO"/>
              </w:rPr>
            </w:pPr>
            <w:r w:rsidRPr="00DB3D01">
              <w:rPr>
                <w:color w:val="000000"/>
                <w:sz w:val="20"/>
                <w:szCs w:val="20"/>
                <w:lang w:eastAsia="es-CO"/>
              </w:rPr>
              <w:t>GIGA AUTO</w:t>
            </w:r>
          </w:p>
        </w:tc>
        <w:tc>
          <w:tcPr>
            <w:tcW w:w="4394" w:type="dxa"/>
            <w:vMerge/>
          </w:tcPr>
          <w:p w14:paraId="7A1C4F01" w14:textId="77777777" w:rsidR="00106F3B" w:rsidRPr="00DB3D01" w:rsidRDefault="00106F3B" w:rsidP="00220A85">
            <w:pPr>
              <w:rPr>
                <w:color w:val="000000"/>
                <w:sz w:val="20"/>
                <w:szCs w:val="20"/>
                <w:lang w:eastAsia="es-CO"/>
              </w:rPr>
            </w:pPr>
          </w:p>
        </w:tc>
      </w:tr>
      <w:tr w:rsidR="00106F3B" w:rsidRPr="00674F53" w14:paraId="6041B67F" w14:textId="77777777" w:rsidTr="00220A85">
        <w:trPr>
          <w:trHeight w:val="219"/>
        </w:trPr>
        <w:tc>
          <w:tcPr>
            <w:tcW w:w="1294" w:type="dxa"/>
            <w:shd w:val="clear" w:color="auto" w:fill="auto"/>
            <w:vAlign w:val="center"/>
          </w:tcPr>
          <w:p w14:paraId="1914CD1E" w14:textId="77777777" w:rsidR="00106F3B" w:rsidRPr="00DB3D01" w:rsidRDefault="00106F3B" w:rsidP="00220A85">
            <w:pPr>
              <w:rPr>
                <w:color w:val="000000"/>
                <w:sz w:val="20"/>
                <w:szCs w:val="20"/>
                <w:lang w:eastAsia="es-CO"/>
              </w:rPr>
            </w:pPr>
            <w:r w:rsidRPr="00DB3D01">
              <w:rPr>
                <w:color w:val="000000"/>
                <w:sz w:val="20"/>
                <w:szCs w:val="20"/>
                <w:lang w:eastAsia="es-CO"/>
              </w:rPr>
              <w:t>27-ene-2021</w:t>
            </w:r>
          </w:p>
        </w:tc>
        <w:tc>
          <w:tcPr>
            <w:tcW w:w="3663" w:type="dxa"/>
            <w:shd w:val="clear" w:color="auto" w:fill="auto"/>
            <w:vAlign w:val="center"/>
          </w:tcPr>
          <w:p w14:paraId="4E0DC8AC" w14:textId="77777777" w:rsidR="00106F3B" w:rsidRPr="00674F53" w:rsidRDefault="00106F3B" w:rsidP="00220A85">
            <w:pPr>
              <w:rPr>
                <w:color w:val="000000"/>
                <w:sz w:val="20"/>
                <w:szCs w:val="20"/>
                <w:lang w:val="en-US" w:eastAsia="es-CO"/>
              </w:rPr>
            </w:pPr>
            <w:r w:rsidRPr="00674F53">
              <w:rPr>
                <w:color w:val="000000"/>
                <w:sz w:val="20"/>
                <w:szCs w:val="20"/>
                <w:lang w:val="en-US" w:eastAsia="es-CO"/>
              </w:rPr>
              <w:t>Caribe Tours (bus operador) / Caribe Pack (courier)</w:t>
            </w:r>
          </w:p>
        </w:tc>
        <w:tc>
          <w:tcPr>
            <w:tcW w:w="4394" w:type="dxa"/>
            <w:vMerge/>
          </w:tcPr>
          <w:p w14:paraId="01D840FC" w14:textId="77777777" w:rsidR="00106F3B" w:rsidRPr="00674F53" w:rsidRDefault="00106F3B" w:rsidP="00220A85">
            <w:pPr>
              <w:rPr>
                <w:color w:val="000000"/>
                <w:sz w:val="20"/>
                <w:szCs w:val="20"/>
                <w:lang w:val="en-US" w:eastAsia="es-CO"/>
              </w:rPr>
            </w:pPr>
          </w:p>
        </w:tc>
      </w:tr>
      <w:tr w:rsidR="00106F3B" w:rsidRPr="00DB3D01" w14:paraId="2A693D73" w14:textId="77777777" w:rsidTr="00220A85">
        <w:trPr>
          <w:trHeight w:val="219"/>
        </w:trPr>
        <w:tc>
          <w:tcPr>
            <w:tcW w:w="1294" w:type="dxa"/>
            <w:shd w:val="clear" w:color="auto" w:fill="auto"/>
            <w:vAlign w:val="center"/>
          </w:tcPr>
          <w:p w14:paraId="540313C2" w14:textId="77777777" w:rsidR="00106F3B" w:rsidRPr="00DB3D01" w:rsidRDefault="00106F3B" w:rsidP="00220A85">
            <w:pPr>
              <w:rPr>
                <w:color w:val="000000"/>
                <w:sz w:val="20"/>
                <w:szCs w:val="20"/>
                <w:lang w:eastAsia="es-CO"/>
              </w:rPr>
            </w:pPr>
            <w:r w:rsidRPr="00DB3D01">
              <w:rPr>
                <w:color w:val="000000"/>
                <w:sz w:val="20"/>
                <w:szCs w:val="20"/>
                <w:lang w:eastAsia="es-CO"/>
              </w:rPr>
              <w:t>27-ene-2021</w:t>
            </w:r>
          </w:p>
        </w:tc>
        <w:tc>
          <w:tcPr>
            <w:tcW w:w="3663" w:type="dxa"/>
            <w:shd w:val="clear" w:color="auto" w:fill="auto"/>
            <w:vAlign w:val="center"/>
          </w:tcPr>
          <w:p w14:paraId="1519E05B" w14:textId="77777777" w:rsidR="00106F3B" w:rsidRPr="00DB3D01" w:rsidRDefault="00106F3B" w:rsidP="00220A85">
            <w:pPr>
              <w:rPr>
                <w:color w:val="000000"/>
                <w:sz w:val="20"/>
                <w:szCs w:val="20"/>
                <w:lang w:eastAsia="es-CO"/>
              </w:rPr>
            </w:pPr>
            <w:r w:rsidRPr="00DB3D01">
              <w:rPr>
                <w:color w:val="000000"/>
                <w:sz w:val="20"/>
                <w:szCs w:val="20"/>
                <w:lang w:eastAsia="es-CO"/>
              </w:rPr>
              <w:t>DHL (servicio de mensajería)</w:t>
            </w:r>
          </w:p>
        </w:tc>
        <w:tc>
          <w:tcPr>
            <w:tcW w:w="4394" w:type="dxa"/>
            <w:vMerge/>
          </w:tcPr>
          <w:p w14:paraId="1CC0C599" w14:textId="77777777" w:rsidR="00106F3B" w:rsidRPr="00DB3D01" w:rsidRDefault="00106F3B" w:rsidP="00220A85">
            <w:pPr>
              <w:rPr>
                <w:color w:val="000000"/>
                <w:sz w:val="20"/>
                <w:szCs w:val="20"/>
                <w:lang w:eastAsia="es-CO"/>
              </w:rPr>
            </w:pPr>
          </w:p>
        </w:tc>
      </w:tr>
      <w:tr w:rsidR="00106F3B" w:rsidRPr="00DB3D01" w14:paraId="343A1608" w14:textId="77777777" w:rsidTr="00220A85">
        <w:trPr>
          <w:trHeight w:val="219"/>
        </w:trPr>
        <w:tc>
          <w:tcPr>
            <w:tcW w:w="1294" w:type="dxa"/>
            <w:shd w:val="clear" w:color="auto" w:fill="auto"/>
            <w:vAlign w:val="center"/>
          </w:tcPr>
          <w:p w14:paraId="22672777" w14:textId="77777777" w:rsidR="00106F3B" w:rsidRPr="00DB3D01" w:rsidRDefault="00106F3B" w:rsidP="00220A85">
            <w:pPr>
              <w:rPr>
                <w:color w:val="000000"/>
                <w:sz w:val="20"/>
                <w:szCs w:val="20"/>
                <w:lang w:eastAsia="es-CO"/>
              </w:rPr>
            </w:pPr>
            <w:r w:rsidRPr="00DB3D01">
              <w:rPr>
                <w:color w:val="000000"/>
                <w:sz w:val="20"/>
                <w:szCs w:val="20"/>
                <w:lang w:eastAsia="es-CO"/>
              </w:rPr>
              <w:t>01-feb-2021</w:t>
            </w:r>
          </w:p>
        </w:tc>
        <w:tc>
          <w:tcPr>
            <w:tcW w:w="3663" w:type="dxa"/>
            <w:shd w:val="clear" w:color="auto" w:fill="auto"/>
            <w:vAlign w:val="center"/>
          </w:tcPr>
          <w:p w14:paraId="6A61CD08" w14:textId="77777777" w:rsidR="00106F3B" w:rsidRPr="00DB3D01" w:rsidRDefault="00106F3B" w:rsidP="00220A85">
            <w:pPr>
              <w:rPr>
                <w:color w:val="000000"/>
                <w:sz w:val="20"/>
                <w:szCs w:val="20"/>
                <w:lang w:eastAsia="es-CO"/>
              </w:rPr>
            </w:pPr>
            <w:r w:rsidRPr="00DB3D01">
              <w:rPr>
                <w:color w:val="000000"/>
                <w:sz w:val="20"/>
                <w:szCs w:val="20"/>
                <w:lang w:eastAsia="es-CO"/>
              </w:rPr>
              <w:t>Oficina de Servicio de Autobuses Metropolitanos (OMSA, operador de autobuses públicos)</w:t>
            </w:r>
          </w:p>
        </w:tc>
        <w:tc>
          <w:tcPr>
            <w:tcW w:w="4394" w:type="dxa"/>
            <w:vMerge/>
          </w:tcPr>
          <w:p w14:paraId="45038CB7" w14:textId="77777777" w:rsidR="00106F3B" w:rsidRPr="00DB3D01" w:rsidRDefault="00106F3B" w:rsidP="00220A85">
            <w:pPr>
              <w:rPr>
                <w:color w:val="000000"/>
                <w:sz w:val="20"/>
                <w:szCs w:val="20"/>
                <w:lang w:eastAsia="es-CO"/>
              </w:rPr>
            </w:pPr>
          </w:p>
        </w:tc>
      </w:tr>
      <w:tr w:rsidR="00106F3B" w:rsidRPr="00DB3D01" w14:paraId="2C9B1644" w14:textId="77777777" w:rsidTr="00220A85">
        <w:trPr>
          <w:trHeight w:val="219"/>
        </w:trPr>
        <w:tc>
          <w:tcPr>
            <w:tcW w:w="1294" w:type="dxa"/>
            <w:shd w:val="clear" w:color="auto" w:fill="auto"/>
            <w:vAlign w:val="center"/>
          </w:tcPr>
          <w:p w14:paraId="336C0AAC" w14:textId="77777777" w:rsidR="00106F3B" w:rsidRPr="00DB3D01" w:rsidRDefault="00106F3B" w:rsidP="00220A85">
            <w:pPr>
              <w:rPr>
                <w:color w:val="000000"/>
                <w:sz w:val="20"/>
                <w:szCs w:val="20"/>
                <w:lang w:eastAsia="es-CO"/>
              </w:rPr>
            </w:pPr>
            <w:r w:rsidRPr="00DB3D01">
              <w:rPr>
                <w:color w:val="000000"/>
                <w:sz w:val="20"/>
                <w:szCs w:val="20"/>
                <w:lang w:eastAsia="es-CO"/>
              </w:rPr>
              <w:t>02-feb-2021</w:t>
            </w:r>
          </w:p>
        </w:tc>
        <w:tc>
          <w:tcPr>
            <w:tcW w:w="3663" w:type="dxa"/>
            <w:shd w:val="clear" w:color="auto" w:fill="auto"/>
            <w:vAlign w:val="center"/>
          </w:tcPr>
          <w:p w14:paraId="52E23330" w14:textId="77777777" w:rsidR="00106F3B" w:rsidRPr="00DB3D01" w:rsidRDefault="00106F3B" w:rsidP="00220A85">
            <w:pPr>
              <w:rPr>
                <w:color w:val="000000"/>
                <w:sz w:val="20"/>
                <w:szCs w:val="20"/>
                <w:lang w:eastAsia="es-CO"/>
              </w:rPr>
            </w:pPr>
            <w:r w:rsidRPr="00DB3D01">
              <w:rPr>
                <w:color w:val="000000"/>
                <w:sz w:val="20"/>
                <w:szCs w:val="20"/>
                <w:lang w:eastAsia="es-CO"/>
              </w:rPr>
              <w:t xml:space="preserve">Central Nacional de Transportistas Unificados - CNTU </w:t>
            </w:r>
          </w:p>
          <w:p w14:paraId="4AD295F3" w14:textId="77777777" w:rsidR="00106F3B" w:rsidRPr="00DB3D01" w:rsidRDefault="00106F3B" w:rsidP="00220A85">
            <w:pPr>
              <w:rPr>
                <w:color w:val="000000"/>
                <w:sz w:val="20"/>
                <w:szCs w:val="20"/>
                <w:lang w:eastAsia="es-CO"/>
              </w:rPr>
            </w:pPr>
            <w:r w:rsidRPr="00DB3D01">
              <w:rPr>
                <w:color w:val="000000"/>
                <w:sz w:val="20"/>
                <w:szCs w:val="20"/>
                <w:lang w:eastAsia="es-CO"/>
              </w:rPr>
              <w:t>(Un sindicato de transporte, la afiliación de los propietarios de autobuses pequeños o taxis.)</w:t>
            </w:r>
          </w:p>
        </w:tc>
        <w:tc>
          <w:tcPr>
            <w:tcW w:w="4394" w:type="dxa"/>
            <w:vMerge/>
          </w:tcPr>
          <w:p w14:paraId="0BCF5922" w14:textId="77777777" w:rsidR="00106F3B" w:rsidRPr="00DB3D01" w:rsidRDefault="00106F3B" w:rsidP="00220A85">
            <w:pPr>
              <w:rPr>
                <w:color w:val="000000"/>
                <w:sz w:val="20"/>
                <w:szCs w:val="20"/>
                <w:lang w:eastAsia="es-CO"/>
              </w:rPr>
            </w:pPr>
          </w:p>
        </w:tc>
      </w:tr>
      <w:tr w:rsidR="00106F3B" w:rsidRPr="00DB3D01" w14:paraId="3318C8C0" w14:textId="77777777" w:rsidTr="00220A85">
        <w:trPr>
          <w:trHeight w:val="219"/>
        </w:trPr>
        <w:tc>
          <w:tcPr>
            <w:tcW w:w="1294" w:type="dxa"/>
            <w:shd w:val="clear" w:color="auto" w:fill="auto"/>
            <w:vAlign w:val="center"/>
          </w:tcPr>
          <w:p w14:paraId="54B1E8EC" w14:textId="77777777" w:rsidR="00106F3B" w:rsidRPr="00DB3D01" w:rsidRDefault="00106F3B" w:rsidP="00220A85">
            <w:pPr>
              <w:rPr>
                <w:color w:val="000000"/>
                <w:sz w:val="20"/>
                <w:szCs w:val="20"/>
                <w:lang w:eastAsia="es-CO"/>
              </w:rPr>
            </w:pPr>
            <w:r w:rsidRPr="00DB3D01">
              <w:rPr>
                <w:color w:val="000000"/>
                <w:sz w:val="20"/>
                <w:szCs w:val="20"/>
                <w:lang w:eastAsia="es-CO"/>
              </w:rPr>
              <w:t>02-feb-2021</w:t>
            </w:r>
          </w:p>
        </w:tc>
        <w:tc>
          <w:tcPr>
            <w:tcW w:w="3663" w:type="dxa"/>
            <w:shd w:val="clear" w:color="auto" w:fill="auto"/>
            <w:vAlign w:val="center"/>
          </w:tcPr>
          <w:p w14:paraId="484184BE" w14:textId="77777777" w:rsidR="00106F3B" w:rsidRPr="00DB3D01" w:rsidRDefault="00106F3B" w:rsidP="00220A85">
            <w:pPr>
              <w:rPr>
                <w:color w:val="000000"/>
                <w:sz w:val="20"/>
                <w:szCs w:val="20"/>
                <w:lang w:eastAsia="es-CO"/>
              </w:rPr>
            </w:pPr>
            <w:r w:rsidRPr="00DB3D01">
              <w:rPr>
                <w:color w:val="000000"/>
                <w:sz w:val="20"/>
                <w:szCs w:val="20"/>
                <w:lang w:eastAsia="es-CO"/>
              </w:rPr>
              <w:t>Instituto Nacional de Tránsito y Trasporte Terrestre - INTRANT (entidad pública)</w:t>
            </w:r>
          </w:p>
        </w:tc>
        <w:tc>
          <w:tcPr>
            <w:tcW w:w="4394" w:type="dxa"/>
            <w:vMerge/>
          </w:tcPr>
          <w:p w14:paraId="148E5327" w14:textId="77777777" w:rsidR="00106F3B" w:rsidRPr="00DB3D01" w:rsidRDefault="00106F3B" w:rsidP="00220A85">
            <w:pPr>
              <w:rPr>
                <w:color w:val="000000"/>
                <w:sz w:val="20"/>
                <w:szCs w:val="20"/>
                <w:lang w:eastAsia="es-CO"/>
              </w:rPr>
            </w:pPr>
          </w:p>
        </w:tc>
      </w:tr>
      <w:tr w:rsidR="00106F3B" w:rsidRPr="00DB3D01" w14:paraId="0D679D29" w14:textId="77777777" w:rsidTr="00220A85">
        <w:trPr>
          <w:trHeight w:val="219"/>
        </w:trPr>
        <w:tc>
          <w:tcPr>
            <w:tcW w:w="1294" w:type="dxa"/>
            <w:shd w:val="clear" w:color="auto" w:fill="auto"/>
            <w:vAlign w:val="center"/>
          </w:tcPr>
          <w:p w14:paraId="58DA2F76" w14:textId="77777777" w:rsidR="00106F3B" w:rsidRPr="00DB3D01" w:rsidRDefault="00106F3B" w:rsidP="00220A85">
            <w:pPr>
              <w:rPr>
                <w:color w:val="000000"/>
                <w:sz w:val="20"/>
                <w:szCs w:val="20"/>
                <w:lang w:eastAsia="es-CO"/>
              </w:rPr>
            </w:pPr>
            <w:r w:rsidRPr="00DB3D01">
              <w:rPr>
                <w:color w:val="000000"/>
                <w:sz w:val="20"/>
                <w:szCs w:val="20"/>
                <w:lang w:eastAsia="es-CO"/>
              </w:rPr>
              <w:t>04-feb-2021</w:t>
            </w:r>
          </w:p>
        </w:tc>
        <w:tc>
          <w:tcPr>
            <w:tcW w:w="3663" w:type="dxa"/>
            <w:shd w:val="clear" w:color="auto" w:fill="auto"/>
            <w:vAlign w:val="center"/>
          </w:tcPr>
          <w:p w14:paraId="455BA72C" w14:textId="11582B6D" w:rsidR="00106F3B" w:rsidRPr="00DB3D01" w:rsidRDefault="009A364B" w:rsidP="00220A85">
            <w:pPr>
              <w:rPr>
                <w:color w:val="000000"/>
                <w:sz w:val="20"/>
                <w:szCs w:val="20"/>
                <w:lang w:eastAsia="es-CO"/>
              </w:rPr>
            </w:pPr>
            <w:hyperlink r:id="rId29" w:history="1">
              <w:r w:rsidR="00674F53" w:rsidRPr="00674F53">
                <w:rPr>
                  <w:rStyle w:val="Lienhypertexte"/>
                </w:rPr>
                <w:t>https://www.1411.com.do/otras-categorias-a-b-c-y-d/asociaciones/central-nacional-de-organizaciones-del-transporte-conatra-28113.html</w:t>
              </w:r>
            </w:hyperlink>
            <w:r w:rsidR="00106F3B" w:rsidRPr="00DB3D01">
              <w:rPr>
                <w:color w:val="000000"/>
                <w:sz w:val="20"/>
                <w:szCs w:val="20"/>
                <w:lang w:eastAsia="es-CO"/>
              </w:rPr>
              <w:t xml:space="preserve">Central Nacional de Organizaciones del Transporte -CONATRA </w:t>
            </w:r>
          </w:p>
          <w:p w14:paraId="68290CA3" w14:textId="77777777" w:rsidR="00106F3B" w:rsidRPr="00DB3D01" w:rsidRDefault="00106F3B" w:rsidP="00220A85">
            <w:pPr>
              <w:rPr>
                <w:color w:val="000000"/>
                <w:sz w:val="20"/>
                <w:szCs w:val="20"/>
                <w:lang w:eastAsia="es-CO"/>
              </w:rPr>
            </w:pPr>
            <w:r w:rsidRPr="00DB3D01">
              <w:rPr>
                <w:color w:val="000000"/>
                <w:sz w:val="20"/>
                <w:szCs w:val="20"/>
                <w:lang w:eastAsia="es-CO"/>
              </w:rPr>
              <w:t>(Un sindicato de transporte, la afiliación de los propietarios de autobuses pequeños.)</w:t>
            </w:r>
          </w:p>
        </w:tc>
        <w:tc>
          <w:tcPr>
            <w:tcW w:w="4394" w:type="dxa"/>
            <w:vMerge/>
          </w:tcPr>
          <w:p w14:paraId="09D6B843" w14:textId="77777777" w:rsidR="00106F3B" w:rsidRPr="00DB3D01" w:rsidRDefault="00106F3B" w:rsidP="00220A85">
            <w:pPr>
              <w:rPr>
                <w:sz w:val="20"/>
                <w:szCs w:val="20"/>
              </w:rPr>
            </w:pPr>
          </w:p>
        </w:tc>
      </w:tr>
      <w:tr w:rsidR="00106F3B" w:rsidRPr="00395A17" w14:paraId="035F277E" w14:textId="77777777" w:rsidTr="00220A85">
        <w:trPr>
          <w:trHeight w:val="219"/>
        </w:trPr>
        <w:tc>
          <w:tcPr>
            <w:tcW w:w="1294" w:type="dxa"/>
            <w:shd w:val="clear" w:color="auto" w:fill="auto"/>
            <w:vAlign w:val="center"/>
          </w:tcPr>
          <w:p w14:paraId="5B04F7EC" w14:textId="77777777" w:rsidR="00106F3B" w:rsidRPr="00DB3D01" w:rsidRDefault="00106F3B" w:rsidP="00220A85">
            <w:pPr>
              <w:rPr>
                <w:color w:val="000000"/>
                <w:sz w:val="20"/>
                <w:szCs w:val="20"/>
                <w:lang w:eastAsia="es-CO"/>
              </w:rPr>
            </w:pPr>
            <w:r w:rsidRPr="00DB3D01">
              <w:rPr>
                <w:color w:val="000000"/>
                <w:sz w:val="20"/>
                <w:szCs w:val="20"/>
                <w:lang w:eastAsia="es-CO"/>
              </w:rPr>
              <w:t>04-feb-2021</w:t>
            </w:r>
          </w:p>
        </w:tc>
        <w:tc>
          <w:tcPr>
            <w:tcW w:w="3663" w:type="dxa"/>
            <w:shd w:val="clear" w:color="auto" w:fill="auto"/>
            <w:vAlign w:val="center"/>
          </w:tcPr>
          <w:p w14:paraId="68A80441" w14:textId="77777777" w:rsidR="00106F3B" w:rsidRPr="00395A17" w:rsidRDefault="00106F3B" w:rsidP="00220A85">
            <w:pPr>
              <w:rPr>
                <w:color w:val="000000"/>
                <w:sz w:val="20"/>
                <w:szCs w:val="20"/>
                <w:lang w:val="es-ES" w:eastAsia="es-CO"/>
              </w:rPr>
            </w:pPr>
            <w:r w:rsidRPr="00395A17">
              <w:rPr>
                <w:color w:val="000000"/>
                <w:sz w:val="20"/>
                <w:szCs w:val="20"/>
                <w:lang w:val="es-ES" w:eastAsia="es-CO"/>
              </w:rPr>
              <w:t>AVA Electric/ECO Mensajería (Emprendimiento Sostenible)</w:t>
            </w:r>
          </w:p>
        </w:tc>
        <w:tc>
          <w:tcPr>
            <w:tcW w:w="4394" w:type="dxa"/>
            <w:vMerge/>
          </w:tcPr>
          <w:p w14:paraId="10B8248E" w14:textId="77777777" w:rsidR="00106F3B" w:rsidRPr="00395A17" w:rsidRDefault="00106F3B" w:rsidP="00220A85">
            <w:pPr>
              <w:rPr>
                <w:color w:val="000000"/>
                <w:sz w:val="20"/>
                <w:szCs w:val="20"/>
                <w:lang w:val="es-ES" w:eastAsia="es-CO"/>
              </w:rPr>
            </w:pPr>
          </w:p>
        </w:tc>
      </w:tr>
    </w:tbl>
    <w:p w14:paraId="51D86A0E" w14:textId="77777777" w:rsidR="006B5765" w:rsidRPr="00DB3D01" w:rsidRDefault="006B5765" w:rsidP="006B5765">
      <w:pPr>
        <w:jc w:val="both"/>
        <w:rPr>
          <w:sz w:val="18"/>
          <w:szCs w:val="18"/>
        </w:rPr>
      </w:pPr>
      <w:r w:rsidRPr="00DB3D01">
        <w:rPr>
          <w:sz w:val="18"/>
          <w:szCs w:val="18"/>
        </w:rPr>
        <w:t>Fuente: Propuesta de financiación del anexo 7</w:t>
      </w:r>
    </w:p>
    <w:p w14:paraId="3AB490EE" w14:textId="77777777" w:rsidR="005632E6" w:rsidRPr="00DB3D01" w:rsidRDefault="005632E6" w:rsidP="003E45D9">
      <w:pPr>
        <w:jc w:val="both"/>
      </w:pPr>
    </w:p>
    <w:p w14:paraId="5B30CEA1" w14:textId="40CA9DEB" w:rsidR="005632E6" w:rsidRPr="00DB3D01" w:rsidRDefault="005632E6">
      <w:pPr>
        <w:pStyle w:val="Paragraphedeliste"/>
        <w:numPr>
          <w:ilvl w:val="0"/>
          <w:numId w:val="19"/>
        </w:numPr>
        <w:jc w:val="both"/>
      </w:pPr>
      <w:r w:rsidRPr="00DB3D01">
        <w:t>México</w:t>
      </w:r>
    </w:p>
    <w:tbl>
      <w:tblPr>
        <w:tblW w:w="8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3686"/>
        <w:gridCol w:w="3946"/>
      </w:tblGrid>
      <w:tr w:rsidR="00D538BA" w:rsidRPr="00DB3D01" w14:paraId="55C5BAFA" w14:textId="77777777" w:rsidTr="0048555B">
        <w:trPr>
          <w:trHeight w:val="274"/>
          <w:tblHeader/>
        </w:trPr>
        <w:tc>
          <w:tcPr>
            <w:tcW w:w="1271" w:type="dxa"/>
            <w:shd w:val="clear" w:color="000000" w:fill="D9E1F2"/>
            <w:noWrap/>
            <w:vAlign w:val="center"/>
            <w:hideMark/>
          </w:tcPr>
          <w:p w14:paraId="50CA8CB9" w14:textId="77777777" w:rsidR="00D538BA" w:rsidRPr="00DB3D01" w:rsidRDefault="00D538BA" w:rsidP="00220A85">
            <w:pPr>
              <w:jc w:val="center"/>
              <w:rPr>
                <w:b/>
                <w:bCs/>
                <w:color w:val="000000"/>
                <w:sz w:val="20"/>
                <w:szCs w:val="20"/>
                <w:lang w:eastAsia="es-CO"/>
              </w:rPr>
            </w:pPr>
            <w:r w:rsidRPr="00DB3D01">
              <w:rPr>
                <w:b/>
                <w:bCs/>
                <w:color w:val="000000"/>
                <w:sz w:val="20"/>
                <w:szCs w:val="20"/>
                <w:lang w:eastAsia="es-CO"/>
              </w:rPr>
              <w:t>Fechar</w:t>
            </w:r>
          </w:p>
        </w:tc>
        <w:tc>
          <w:tcPr>
            <w:tcW w:w="3686" w:type="dxa"/>
            <w:shd w:val="clear" w:color="000000" w:fill="D9E1F2"/>
            <w:noWrap/>
            <w:vAlign w:val="center"/>
            <w:hideMark/>
          </w:tcPr>
          <w:p w14:paraId="05858275" w14:textId="77777777" w:rsidR="00D538BA" w:rsidRPr="00DB3D01" w:rsidRDefault="00D538BA" w:rsidP="00220A85">
            <w:pPr>
              <w:jc w:val="center"/>
              <w:rPr>
                <w:b/>
                <w:bCs/>
                <w:color w:val="000000"/>
                <w:sz w:val="20"/>
                <w:szCs w:val="20"/>
                <w:lang w:eastAsia="es-CO"/>
              </w:rPr>
            </w:pPr>
            <w:r w:rsidRPr="00DB3D01">
              <w:rPr>
                <w:b/>
                <w:bCs/>
                <w:color w:val="000000"/>
                <w:sz w:val="20"/>
                <w:szCs w:val="20"/>
                <w:lang w:eastAsia="es-CO"/>
              </w:rPr>
              <w:t>Entidad</w:t>
            </w:r>
          </w:p>
        </w:tc>
        <w:tc>
          <w:tcPr>
            <w:tcW w:w="3946" w:type="dxa"/>
            <w:shd w:val="clear" w:color="000000" w:fill="D9E1F2"/>
          </w:tcPr>
          <w:p w14:paraId="6DEA6F89" w14:textId="77777777" w:rsidR="00D538BA" w:rsidRPr="00DB3D01" w:rsidRDefault="00D538BA" w:rsidP="00220A85">
            <w:pPr>
              <w:jc w:val="center"/>
              <w:rPr>
                <w:b/>
                <w:bCs/>
                <w:color w:val="000000"/>
                <w:sz w:val="20"/>
                <w:szCs w:val="20"/>
                <w:lang w:eastAsia="es-CO"/>
              </w:rPr>
            </w:pPr>
            <w:r w:rsidRPr="00DB3D01">
              <w:rPr>
                <w:b/>
                <w:sz w:val="20"/>
                <w:szCs w:val="20"/>
              </w:rPr>
              <w:t>Resumen de los puntos principales</w:t>
            </w:r>
          </w:p>
        </w:tc>
      </w:tr>
      <w:tr w:rsidR="00D538BA" w:rsidRPr="00DB3D01" w14:paraId="715AC873" w14:textId="77777777" w:rsidTr="0048555B">
        <w:trPr>
          <w:trHeight w:val="219"/>
        </w:trPr>
        <w:tc>
          <w:tcPr>
            <w:tcW w:w="1271" w:type="dxa"/>
            <w:shd w:val="clear" w:color="auto" w:fill="auto"/>
            <w:vAlign w:val="center"/>
            <w:hideMark/>
          </w:tcPr>
          <w:p w14:paraId="1DA2EB5A" w14:textId="77777777" w:rsidR="00D538BA" w:rsidRPr="00DB3D01" w:rsidRDefault="00D538BA" w:rsidP="00220A85">
            <w:pPr>
              <w:rPr>
                <w:color w:val="000000"/>
                <w:sz w:val="20"/>
                <w:szCs w:val="20"/>
                <w:lang w:eastAsia="es-CO"/>
              </w:rPr>
            </w:pPr>
            <w:r w:rsidRPr="00DB3D01">
              <w:rPr>
                <w:color w:val="000000"/>
                <w:sz w:val="20"/>
                <w:szCs w:val="20"/>
                <w:lang w:eastAsia="es-CO"/>
              </w:rPr>
              <w:t>26-nov-2020</w:t>
            </w:r>
          </w:p>
        </w:tc>
        <w:tc>
          <w:tcPr>
            <w:tcW w:w="3686" w:type="dxa"/>
            <w:shd w:val="clear" w:color="auto" w:fill="auto"/>
            <w:vAlign w:val="center"/>
            <w:hideMark/>
          </w:tcPr>
          <w:p w14:paraId="0E2BB011" w14:textId="77777777" w:rsidR="00D538BA" w:rsidRPr="00DB3D01" w:rsidRDefault="00D538BA" w:rsidP="00220A85">
            <w:pPr>
              <w:rPr>
                <w:color w:val="000000"/>
                <w:sz w:val="20"/>
                <w:szCs w:val="20"/>
                <w:lang w:eastAsia="es-CO"/>
              </w:rPr>
            </w:pPr>
            <w:r w:rsidRPr="00DB3D01">
              <w:rPr>
                <w:color w:val="000000"/>
                <w:sz w:val="20"/>
                <w:szCs w:val="20"/>
                <w:lang w:eastAsia="es-CO"/>
              </w:rPr>
              <w:t>AFD</w:t>
            </w:r>
          </w:p>
        </w:tc>
        <w:tc>
          <w:tcPr>
            <w:tcW w:w="3946" w:type="dxa"/>
            <w:vMerge w:val="restart"/>
          </w:tcPr>
          <w:p w14:paraId="3D0E43E2" w14:textId="2B0E8586" w:rsidR="00D538BA" w:rsidRPr="00DB3D01" w:rsidRDefault="00D538BA" w:rsidP="00220A85">
            <w:pPr>
              <w:jc w:val="both"/>
              <w:rPr>
                <w:sz w:val="20"/>
                <w:szCs w:val="20"/>
              </w:rPr>
            </w:pPr>
            <w:r w:rsidRPr="00DB3D01">
              <w:rPr>
                <w:sz w:val="20"/>
                <w:szCs w:val="20"/>
              </w:rPr>
              <w:t>En México se celebraron más de 25 reuniones con diferentes interesados. A continuación se presenta un resumen de los obstáculos y factores facilitadores identificados en esas reuniones:</w:t>
            </w:r>
          </w:p>
          <w:p w14:paraId="674F086B" w14:textId="77777777" w:rsidR="00D538BA" w:rsidRPr="00DB3D01" w:rsidRDefault="00D538BA" w:rsidP="00220A85">
            <w:pPr>
              <w:jc w:val="both"/>
              <w:rPr>
                <w:sz w:val="20"/>
                <w:szCs w:val="20"/>
              </w:rPr>
            </w:pPr>
            <w:r w:rsidRPr="00DB3D01">
              <w:rPr>
                <w:sz w:val="20"/>
                <w:szCs w:val="20"/>
              </w:rPr>
              <w:t>Barreras:</w:t>
            </w:r>
          </w:p>
          <w:p w14:paraId="5E02F079" w14:textId="17ECB5DE" w:rsidR="00D538BA" w:rsidRPr="00DB3D01" w:rsidRDefault="00D538BA" w:rsidP="00220A85">
            <w:pPr>
              <w:jc w:val="both"/>
              <w:rPr>
                <w:sz w:val="20"/>
                <w:szCs w:val="20"/>
              </w:rPr>
            </w:pPr>
            <w:r w:rsidRPr="00DB3D01">
              <w:rPr>
                <w:sz w:val="20"/>
                <w:szCs w:val="20"/>
              </w:rPr>
              <w:t xml:space="preserve">- El transporte público en México es predominantemente de propiedad individual tanto en autobuses como en taxis. Esto dificulta </w:t>
            </w:r>
            <w:r w:rsidRPr="00DB3D01">
              <w:rPr>
                <w:sz w:val="20"/>
                <w:szCs w:val="20"/>
              </w:rPr>
              <w:lastRenderedPageBreak/>
              <w:t xml:space="preserve">el proceso de renovación de la flota, ya que no están sujetos a crédito y, por lo tanto, no tienen las condiciones financieras para adquirir vehículos eléctricos; </w:t>
            </w:r>
          </w:p>
          <w:p w14:paraId="31D0389C" w14:textId="4DCE46A2" w:rsidR="00D538BA" w:rsidRPr="00DB3D01" w:rsidRDefault="00D538BA" w:rsidP="00220A85">
            <w:pPr>
              <w:jc w:val="both"/>
              <w:rPr>
                <w:sz w:val="20"/>
                <w:szCs w:val="20"/>
              </w:rPr>
            </w:pPr>
            <w:r w:rsidRPr="00DB3D01">
              <w:rPr>
                <w:sz w:val="20"/>
                <w:szCs w:val="20"/>
              </w:rPr>
              <w:t>- Duración de las concesiones de transporte público: la duración de la concesión en muchos Estados es demasiado corta para los autobuses eléctricos. Es decir, no pueden recuperar sus costes y el período de concesión no coincide con su vida útil técnica, incluida la sustitución de una sola batería. Esto hace que la financiación sea más difícil y costosa;</w:t>
            </w:r>
          </w:p>
          <w:p w14:paraId="1C188CAB" w14:textId="77777777" w:rsidR="00D538BA" w:rsidRPr="00DB3D01" w:rsidRDefault="00D538BA" w:rsidP="00220A85">
            <w:pPr>
              <w:jc w:val="both"/>
              <w:rPr>
                <w:sz w:val="20"/>
                <w:szCs w:val="20"/>
              </w:rPr>
            </w:pPr>
            <w:r w:rsidRPr="00DB3D01">
              <w:rPr>
                <w:sz w:val="20"/>
                <w:szCs w:val="20"/>
              </w:rPr>
              <w:t>- Todavía no hay certeza del funcionamiento de las flotas eléctricas en el país.</w:t>
            </w:r>
          </w:p>
          <w:p w14:paraId="74D94759" w14:textId="7018C2DC" w:rsidR="00D538BA" w:rsidRPr="00DB3D01" w:rsidRDefault="00D538BA" w:rsidP="00220A85">
            <w:pPr>
              <w:jc w:val="both"/>
              <w:rPr>
                <w:sz w:val="20"/>
                <w:szCs w:val="20"/>
              </w:rPr>
            </w:pPr>
            <w:r w:rsidRPr="00DB3D01">
              <w:rPr>
                <w:sz w:val="20"/>
                <w:szCs w:val="20"/>
              </w:rPr>
              <w:t>- Mayor inversión inicial en tecnología eléctrica y sistemas de carga frente al diésel;</w:t>
            </w:r>
          </w:p>
          <w:p w14:paraId="4E930942" w14:textId="3B0DED03" w:rsidR="00D538BA" w:rsidRPr="00DB3D01" w:rsidRDefault="00D538BA" w:rsidP="00220A85">
            <w:pPr>
              <w:jc w:val="both"/>
              <w:rPr>
                <w:sz w:val="20"/>
                <w:szCs w:val="20"/>
              </w:rPr>
            </w:pPr>
            <w:r w:rsidRPr="00DB3D01">
              <w:rPr>
                <w:sz w:val="20"/>
                <w:szCs w:val="20"/>
              </w:rPr>
              <w:t>- Falta de conocimiento del servicio posventa prestado por los fabricantes de autobuses eléctricos;</w:t>
            </w:r>
          </w:p>
          <w:p w14:paraId="79D7006A" w14:textId="77777777" w:rsidR="00D538BA" w:rsidRPr="00DB3D01" w:rsidRDefault="00D538BA" w:rsidP="00220A85">
            <w:pPr>
              <w:jc w:val="both"/>
              <w:rPr>
                <w:sz w:val="20"/>
                <w:szCs w:val="20"/>
              </w:rPr>
            </w:pPr>
            <w:r w:rsidRPr="00DB3D01">
              <w:rPr>
                <w:sz w:val="20"/>
                <w:szCs w:val="20"/>
              </w:rPr>
              <w:t>Factores de habilitación:</w:t>
            </w:r>
          </w:p>
          <w:p w14:paraId="4837E1BC" w14:textId="10FE11AB" w:rsidR="00D538BA" w:rsidRPr="00DB3D01" w:rsidRDefault="00D538BA" w:rsidP="00220A85">
            <w:pPr>
              <w:jc w:val="both"/>
              <w:rPr>
                <w:sz w:val="20"/>
                <w:szCs w:val="20"/>
              </w:rPr>
            </w:pPr>
            <w:r w:rsidRPr="00DB3D01">
              <w:rPr>
                <w:sz w:val="20"/>
                <w:szCs w:val="20"/>
              </w:rPr>
              <w:t>- Experiencia en la industria automotriz: México tiene diferentes plantas de producción;</w:t>
            </w:r>
          </w:p>
          <w:p w14:paraId="22DBD39F" w14:textId="4D8A6E5F" w:rsidR="00D538BA" w:rsidRPr="00DB3D01" w:rsidRDefault="00D538BA" w:rsidP="00220A85">
            <w:pPr>
              <w:jc w:val="both"/>
              <w:rPr>
                <w:sz w:val="20"/>
                <w:szCs w:val="20"/>
              </w:rPr>
            </w:pPr>
            <w:r w:rsidRPr="00DB3D01">
              <w:rPr>
                <w:sz w:val="20"/>
                <w:szCs w:val="20"/>
              </w:rPr>
              <w:t>- Existencia de sistemas de transporte estructurados: los sistemas desarrollados en diferentes Estados para la prestación de servicios de transporte colectivo han evolucionado y permiten una distribución de responsabilidades y una mayor capacidad institucional en materia de regulación, que propicie la transición a las tecnologías eléctricas;</w:t>
            </w:r>
          </w:p>
          <w:p w14:paraId="66524AEF" w14:textId="3D7EFF30" w:rsidR="00D538BA" w:rsidRPr="00DB3D01" w:rsidRDefault="00D538BA" w:rsidP="00220A85">
            <w:pPr>
              <w:rPr>
                <w:sz w:val="20"/>
                <w:szCs w:val="20"/>
              </w:rPr>
            </w:pPr>
            <w:r w:rsidRPr="00DB3D01">
              <w:rPr>
                <w:sz w:val="20"/>
                <w:szCs w:val="20"/>
              </w:rPr>
              <w:t>- proyectos piloto en curso para desarrollar la movilidad eléctrica;</w:t>
            </w:r>
          </w:p>
          <w:p w14:paraId="7E119A4C" w14:textId="77777777" w:rsidR="00D538BA" w:rsidRPr="00DB3D01" w:rsidRDefault="00D538BA" w:rsidP="00220A85">
            <w:pPr>
              <w:jc w:val="both"/>
              <w:rPr>
                <w:sz w:val="20"/>
                <w:szCs w:val="20"/>
              </w:rPr>
            </w:pPr>
            <w:r w:rsidRPr="00DB3D01">
              <w:rPr>
                <w:sz w:val="20"/>
                <w:szCs w:val="20"/>
              </w:rPr>
              <w:t>- Interés de los fabricantes de vehículos eléctricos en el mercado nacional.</w:t>
            </w:r>
          </w:p>
          <w:p w14:paraId="04594FE5" w14:textId="77777777" w:rsidR="00D538BA" w:rsidRPr="00DB3D01" w:rsidRDefault="00D538BA" w:rsidP="00220A85">
            <w:pPr>
              <w:pStyle w:val="Sansinterligne"/>
              <w:jc w:val="both"/>
              <w:rPr>
                <w:rFonts w:ascii="Times New Roman" w:eastAsia="Times New Roman" w:hAnsi="Times New Roman"/>
                <w:sz w:val="20"/>
                <w:szCs w:val="20"/>
                <w:lang w:val="en-US" w:eastAsia="es-ES_tradnl"/>
              </w:rPr>
            </w:pPr>
            <w:r w:rsidRPr="00674F53">
              <w:rPr>
                <w:rFonts w:ascii="Times New Roman" w:eastAsia="Times New Roman" w:hAnsi="Times New Roman"/>
                <w:sz w:val="20"/>
                <w:szCs w:val="20"/>
                <w:lang w:val="es-ES" w:eastAsia="es-ES_tradnl"/>
              </w:rPr>
              <w:t xml:space="preserve">- Entidades públicas y privadas interesadas en la electromovilidad.  </w:t>
            </w:r>
            <w:r w:rsidRPr="00DB3D01">
              <w:rPr>
                <w:rFonts w:ascii="Times New Roman" w:eastAsia="Times New Roman" w:hAnsi="Times New Roman"/>
                <w:sz w:val="20"/>
                <w:szCs w:val="20"/>
                <w:lang w:val="en-US" w:eastAsia="es-ES_tradnl"/>
              </w:rPr>
              <w:t>Se identificaron proyectos de inversión potenciales.</w:t>
            </w:r>
          </w:p>
        </w:tc>
      </w:tr>
      <w:tr w:rsidR="00D538BA" w:rsidRPr="00DB3D01" w14:paraId="0E86BDC4" w14:textId="77777777" w:rsidTr="0048555B">
        <w:trPr>
          <w:trHeight w:val="219"/>
        </w:trPr>
        <w:tc>
          <w:tcPr>
            <w:tcW w:w="1271" w:type="dxa"/>
            <w:shd w:val="clear" w:color="auto" w:fill="auto"/>
            <w:vAlign w:val="center"/>
          </w:tcPr>
          <w:p w14:paraId="42C8CFD3" w14:textId="77777777" w:rsidR="00D538BA" w:rsidRPr="00DB3D01" w:rsidRDefault="00D538BA" w:rsidP="00220A85">
            <w:pPr>
              <w:rPr>
                <w:color w:val="000000"/>
                <w:sz w:val="20"/>
                <w:szCs w:val="20"/>
                <w:lang w:eastAsia="es-CO"/>
              </w:rPr>
            </w:pPr>
            <w:r w:rsidRPr="00DB3D01">
              <w:rPr>
                <w:color w:val="000000"/>
                <w:sz w:val="20"/>
                <w:szCs w:val="20"/>
                <w:lang w:eastAsia="es-CO"/>
              </w:rPr>
              <w:t>30-nov-2020</w:t>
            </w:r>
          </w:p>
          <w:p w14:paraId="2CD9A8CC" w14:textId="77777777" w:rsidR="00D538BA" w:rsidRPr="00DB3D01" w:rsidRDefault="00D538BA" w:rsidP="00220A85">
            <w:pPr>
              <w:rPr>
                <w:color w:val="000000"/>
                <w:sz w:val="20"/>
                <w:szCs w:val="20"/>
                <w:lang w:eastAsia="es-CO"/>
              </w:rPr>
            </w:pPr>
            <w:r w:rsidRPr="00DB3D01">
              <w:rPr>
                <w:color w:val="000000"/>
                <w:sz w:val="20"/>
                <w:szCs w:val="20"/>
                <w:lang w:eastAsia="es-CO"/>
              </w:rPr>
              <w:t>03-dic-2020</w:t>
            </w:r>
          </w:p>
        </w:tc>
        <w:tc>
          <w:tcPr>
            <w:tcW w:w="3686" w:type="dxa"/>
            <w:shd w:val="clear" w:color="auto" w:fill="auto"/>
            <w:vAlign w:val="center"/>
          </w:tcPr>
          <w:p w14:paraId="352D571A" w14:textId="77777777" w:rsidR="00D538BA" w:rsidRPr="00DB3D01" w:rsidRDefault="00D538BA" w:rsidP="00220A85">
            <w:pPr>
              <w:rPr>
                <w:color w:val="000000"/>
                <w:sz w:val="20"/>
                <w:szCs w:val="20"/>
                <w:lang w:eastAsia="es-CO"/>
              </w:rPr>
            </w:pPr>
            <w:r w:rsidRPr="00DB3D01">
              <w:rPr>
                <w:color w:val="000000"/>
                <w:sz w:val="20"/>
                <w:szCs w:val="20"/>
                <w:lang w:eastAsia="es-CO"/>
              </w:rPr>
              <w:t>KfW</w:t>
            </w:r>
          </w:p>
        </w:tc>
        <w:tc>
          <w:tcPr>
            <w:tcW w:w="3946" w:type="dxa"/>
            <w:vMerge/>
          </w:tcPr>
          <w:p w14:paraId="277354BE" w14:textId="77777777" w:rsidR="00D538BA" w:rsidRPr="00DB3D01" w:rsidRDefault="00D538BA" w:rsidP="00220A85">
            <w:pPr>
              <w:rPr>
                <w:color w:val="000000"/>
                <w:sz w:val="20"/>
                <w:szCs w:val="20"/>
                <w:lang w:eastAsia="es-CO"/>
              </w:rPr>
            </w:pPr>
          </w:p>
        </w:tc>
      </w:tr>
      <w:tr w:rsidR="00D538BA" w:rsidRPr="00DB3D01" w14:paraId="3F5F9DF2" w14:textId="77777777" w:rsidTr="0048555B">
        <w:trPr>
          <w:trHeight w:val="219"/>
        </w:trPr>
        <w:tc>
          <w:tcPr>
            <w:tcW w:w="1271" w:type="dxa"/>
            <w:shd w:val="clear" w:color="auto" w:fill="auto"/>
            <w:vAlign w:val="center"/>
          </w:tcPr>
          <w:p w14:paraId="622AB948" w14:textId="77777777" w:rsidR="00D538BA" w:rsidRPr="00DB3D01" w:rsidRDefault="00D538BA" w:rsidP="00220A85">
            <w:pPr>
              <w:rPr>
                <w:color w:val="000000"/>
                <w:sz w:val="20"/>
                <w:szCs w:val="20"/>
                <w:lang w:eastAsia="es-CO"/>
              </w:rPr>
            </w:pPr>
            <w:r w:rsidRPr="00DB3D01">
              <w:rPr>
                <w:color w:val="000000"/>
                <w:sz w:val="20"/>
                <w:szCs w:val="20"/>
                <w:lang w:eastAsia="es-CO"/>
              </w:rPr>
              <w:t>30-nov-2020</w:t>
            </w:r>
          </w:p>
          <w:p w14:paraId="1C12D806" w14:textId="77777777" w:rsidR="00D538BA" w:rsidRPr="00DB3D01" w:rsidRDefault="00D538BA" w:rsidP="00220A85">
            <w:pPr>
              <w:rPr>
                <w:color w:val="000000"/>
                <w:sz w:val="20"/>
                <w:szCs w:val="20"/>
                <w:lang w:eastAsia="es-CO"/>
              </w:rPr>
            </w:pPr>
            <w:r w:rsidRPr="00DB3D01">
              <w:rPr>
                <w:color w:val="000000"/>
                <w:sz w:val="20"/>
                <w:szCs w:val="20"/>
                <w:lang w:eastAsia="es-CO"/>
              </w:rPr>
              <w:t>14-dic-2020</w:t>
            </w:r>
          </w:p>
        </w:tc>
        <w:tc>
          <w:tcPr>
            <w:tcW w:w="3686" w:type="dxa"/>
            <w:shd w:val="clear" w:color="auto" w:fill="auto"/>
            <w:vAlign w:val="center"/>
          </w:tcPr>
          <w:p w14:paraId="19F621FE" w14:textId="77777777" w:rsidR="00D538BA" w:rsidRPr="00DB3D01" w:rsidRDefault="00D538BA" w:rsidP="00220A85">
            <w:pPr>
              <w:rPr>
                <w:color w:val="000000"/>
                <w:sz w:val="20"/>
                <w:szCs w:val="20"/>
                <w:lang w:eastAsia="es-CO"/>
              </w:rPr>
            </w:pPr>
            <w:r w:rsidRPr="00DB3D01">
              <w:rPr>
                <w:color w:val="000000"/>
                <w:sz w:val="20"/>
                <w:szCs w:val="20"/>
                <w:lang w:eastAsia="es-CO"/>
              </w:rPr>
              <w:t>GIZ</w:t>
            </w:r>
          </w:p>
        </w:tc>
        <w:tc>
          <w:tcPr>
            <w:tcW w:w="3946" w:type="dxa"/>
            <w:vMerge/>
          </w:tcPr>
          <w:p w14:paraId="1282CF83" w14:textId="77777777" w:rsidR="00D538BA" w:rsidRPr="00DB3D01" w:rsidRDefault="00D538BA" w:rsidP="00220A85">
            <w:pPr>
              <w:rPr>
                <w:color w:val="000000"/>
                <w:sz w:val="20"/>
                <w:szCs w:val="20"/>
                <w:lang w:eastAsia="es-CO"/>
              </w:rPr>
            </w:pPr>
          </w:p>
        </w:tc>
      </w:tr>
      <w:tr w:rsidR="00D538BA" w:rsidRPr="00DB3D01" w14:paraId="7F26E352" w14:textId="77777777" w:rsidTr="0048555B">
        <w:trPr>
          <w:trHeight w:val="219"/>
        </w:trPr>
        <w:tc>
          <w:tcPr>
            <w:tcW w:w="1271" w:type="dxa"/>
            <w:shd w:val="clear" w:color="auto" w:fill="auto"/>
            <w:vAlign w:val="center"/>
          </w:tcPr>
          <w:p w14:paraId="523B2015" w14:textId="77777777" w:rsidR="00D538BA" w:rsidRPr="00DB3D01" w:rsidRDefault="00D538BA" w:rsidP="00220A85">
            <w:pPr>
              <w:rPr>
                <w:color w:val="000000"/>
                <w:sz w:val="20"/>
                <w:szCs w:val="20"/>
                <w:lang w:eastAsia="es-CO"/>
              </w:rPr>
            </w:pPr>
            <w:r w:rsidRPr="00DB3D01">
              <w:rPr>
                <w:color w:val="000000"/>
                <w:sz w:val="20"/>
                <w:szCs w:val="20"/>
                <w:lang w:eastAsia="es-CO"/>
              </w:rPr>
              <w:t>14-dic-2020</w:t>
            </w:r>
          </w:p>
        </w:tc>
        <w:tc>
          <w:tcPr>
            <w:tcW w:w="3686" w:type="dxa"/>
            <w:shd w:val="clear" w:color="auto" w:fill="auto"/>
            <w:vAlign w:val="center"/>
          </w:tcPr>
          <w:p w14:paraId="414AB74C" w14:textId="77777777" w:rsidR="00D538BA" w:rsidRPr="00DB3D01" w:rsidRDefault="00D538BA" w:rsidP="00220A85">
            <w:pPr>
              <w:rPr>
                <w:color w:val="000000"/>
                <w:sz w:val="20"/>
                <w:szCs w:val="20"/>
                <w:lang w:eastAsia="es-CO"/>
              </w:rPr>
            </w:pPr>
            <w:r w:rsidRPr="00DB3D01">
              <w:rPr>
                <w:color w:val="000000"/>
                <w:sz w:val="20"/>
                <w:szCs w:val="20"/>
                <w:lang w:eastAsia="es-CO"/>
              </w:rPr>
              <w:t>Metrobus (entidad pública)</w:t>
            </w:r>
          </w:p>
        </w:tc>
        <w:tc>
          <w:tcPr>
            <w:tcW w:w="3946" w:type="dxa"/>
            <w:vMerge/>
          </w:tcPr>
          <w:p w14:paraId="6A66A723" w14:textId="77777777" w:rsidR="00D538BA" w:rsidRPr="00DB3D01" w:rsidRDefault="00D538BA" w:rsidP="00220A85">
            <w:pPr>
              <w:rPr>
                <w:color w:val="000000"/>
                <w:sz w:val="20"/>
                <w:szCs w:val="20"/>
                <w:lang w:eastAsia="es-CO"/>
              </w:rPr>
            </w:pPr>
          </w:p>
        </w:tc>
      </w:tr>
      <w:tr w:rsidR="00D538BA" w:rsidRPr="00DB3D01" w14:paraId="67599FDC" w14:textId="77777777" w:rsidTr="0048555B">
        <w:trPr>
          <w:trHeight w:val="219"/>
        </w:trPr>
        <w:tc>
          <w:tcPr>
            <w:tcW w:w="1271" w:type="dxa"/>
            <w:shd w:val="clear" w:color="auto" w:fill="auto"/>
            <w:vAlign w:val="center"/>
          </w:tcPr>
          <w:p w14:paraId="11EBB96D" w14:textId="77777777" w:rsidR="00D538BA" w:rsidRPr="00DB3D01" w:rsidRDefault="00D538BA" w:rsidP="00220A85">
            <w:pPr>
              <w:rPr>
                <w:color w:val="000000"/>
                <w:sz w:val="20"/>
                <w:szCs w:val="20"/>
                <w:lang w:eastAsia="es-CO"/>
              </w:rPr>
            </w:pPr>
            <w:r w:rsidRPr="00DB3D01">
              <w:rPr>
                <w:color w:val="000000"/>
                <w:sz w:val="20"/>
                <w:szCs w:val="20"/>
                <w:lang w:eastAsia="es-CO"/>
              </w:rPr>
              <w:t>14-dic-2020</w:t>
            </w:r>
          </w:p>
        </w:tc>
        <w:tc>
          <w:tcPr>
            <w:tcW w:w="3686" w:type="dxa"/>
            <w:shd w:val="clear" w:color="auto" w:fill="auto"/>
            <w:vAlign w:val="center"/>
          </w:tcPr>
          <w:p w14:paraId="1B354F29" w14:textId="77777777" w:rsidR="00D538BA" w:rsidRPr="00DB3D01" w:rsidRDefault="00D538BA" w:rsidP="00220A85">
            <w:pPr>
              <w:rPr>
                <w:color w:val="000000"/>
                <w:sz w:val="20"/>
                <w:szCs w:val="20"/>
                <w:lang w:eastAsia="es-CO"/>
              </w:rPr>
            </w:pPr>
            <w:r w:rsidRPr="00DB3D01">
              <w:rPr>
                <w:color w:val="000000"/>
                <w:sz w:val="20"/>
                <w:szCs w:val="20"/>
                <w:lang w:eastAsia="es-CO"/>
              </w:rPr>
              <w:t>ENGIE (empresa de energía)</w:t>
            </w:r>
          </w:p>
        </w:tc>
        <w:tc>
          <w:tcPr>
            <w:tcW w:w="3946" w:type="dxa"/>
            <w:vMerge/>
          </w:tcPr>
          <w:p w14:paraId="672A9316" w14:textId="77777777" w:rsidR="00D538BA" w:rsidRPr="00DB3D01" w:rsidRDefault="00D538BA" w:rsidP="00220A85">
            <w:pPr>
              <w:rPr>
                <w:color w:val="000000"/>
                <w:sz w:val="20"/>
                <w:szCs w:val="20"/>
                <w:lang w:eastAsia="es-CO"/>
              </w:rPr>
            </w:pPr>
          </w:p>
        </w:tc>
      </w:tr>
      <w:tr w:rsidR="00D538BA" w:rsidRPr="00DB3D01" w14:paraId="18D28B31" w14:textId="77777777" w:rsidTr="0048555B">
        <w:trPr>
          <w:trHeight w:val="219"/>
        </w:trPr>
        <w:tc>
          <w:tcPr>
            <w:tcW w:w="1271" w:type="dxa"/>
            <w:shd w:val="clear" w:color="auto" w:fill="auto"/>
            <w:vAlign w:val="center"/>
          </w:tcPr>
          <w:p w14:paraId="7456B833" w14:textId="77777777" w:rsidR="00D538BA" w:rsidRPr="00DB3D01" w:rsidRDefault="00D538BA" w:rsidP="00220A85">
            <w:pPr>
              <w:rPr>
                <w:color w:val="000000"/>
                <w:sz w:val="20"/>
                <w:szCs w:val="20"/>
                <w:lang w:eastAsia="es-CO"/>
              </w:rPr>
            </w:pPr>
            <w:r w:rsidRPr="00DB3D01">
              <w:rPr>
                <w:color w:val="000000"/>
                <w:sz w:val="20"/>
                <w:szCs w:val="20"/>
                <w:lang w:eastAsia="es-CO"/>
              </w:rPr>
              <w:t>18-dic-2020</w:t>
            </w:r>
          </w:p>
        </w:tc>
        <w:tc>
          <w:tcPr>
            <w:tcW w:w="3686" w:type="dxa"/>
            <w:shd w:val="clear" w:color="auto" w:fill="auto"/>
            <w:vAlign w:val="center"/>
          </w:tcPr>
          <w:p w14:paraId="3DE57157" w14:textId="77777777" w:rsidR="00D538BA" w:rsidRPr="00DB3D01" w:rsidRDefault="00D538BA" w:rsidP="00220A85">
            <w:pPr>
              <w:rPr>
                <w:color w:val="000000"/>
                <w:sz w:val="20"/>
                <w:szCs w:val="20"/>
                <w:lang w:eastAsia="es-CO"/>
              </w:rPr>
            </w:pPr>
            <w:r w:rsidRPr="00DB3D01">
              <w:rPr>
                <w:color w:val="000000"/>
                <w:sz w:val="20"/>
                <w:szCs w:val="20"/>
                <w:lang w:eastAsia="es-CO"/>
              </w:rPr>
              <w:t>CEBRA</w:t>
            </w:r>
          </w:p>
        </w:tc>
        <w:tc>
          <w:tcPr>
            <w:tcW w:w="3946" w:type="dxa"/>
            <w:vMerge/>
          </w:tcPr>
          <w:p w14:paraId="2639F757" w14:textId="77777777" w:rsidR="00D538BA" w:rsidRPr="00DB3D01" w:rsidRDefault="00D538BA" w:rsidP="00220A85">
            <w:pPr>
              <w:rPr>
                <w:color w:val="000000"/>
                <w:sz w:val="20"/>
                <w:szCs w:val="20"/>
                <w:lang w:eastAsia="es-CO"/>
              </w:rPr>
            </w:pPr>
          </w:p>
        </w:tc>
      </w:tr>
      <w:tr w:rsidR="00D538BA" w:rsidRPr="00DB3D01" w14:paraId="31CF51F0" w14:textId="77777777" w:rsidTr="0048555B">
        <w:trPr>
          <w:trHeight w:val="219"/>
        </w:trPr>
        <w:tc>
          <w:tcPr>
            <w:tcW w:w="1271" w:type="dxa"/>
            <w:shd w:val="clear" w:color="auto" w:fill="auto"/>
            <w:vAlign w:val="center"/>
          </w:tcPr>
          <w:p w14:paraId="60328E52" w14:textId="77777777" w:rsidR="00D538BA" w:rsidRPr="00DB3D01" w:rsidRDefault="00D538BA" w:rsidP="00220A85">
            <w:pPr>
              <w:rPr>
                <w:color w:val="000000"/>
                <w:sz w:val="20"/>
                <w:szCs w:val="20"/>
                <w:lang w:eastAsia="es-CO"/>
              </w:rPr>
            </w:pPr>
            <w:r w:rsidRPr="00DB3D01">
              <w:rPr>
                <w:color w:val="000000"/>
                <w:sz w:val="20"/>
                <w:szCs w:val="20"/>
                <w:lang w:eastAsia="es-CO"/>
              </w:rPr>
              <w:lastRenderedPageBreak/>
              <w:t>13-ene-2021</w:t>
            </w:r>
          </w:p>
        </w:tc>
        <w:tc>
          <w:tcPr>
            <w:tcW w:w="3686" w:type="dxa"/>
            <w:shd w:val="clear" w:color="auto" w:fill="auto"/>
            <w:vAlign w:val="center"/>
          </w:tcPr>
          <w:p w14:paraId="0E8AD07C" w14:textId="77777777" w:rsidR="00D538BA" w:rsidRPr="00DB3D01" w:rsidRDefault="00D538BA" w:rsidP="00220A85">
            <w:pPr>
              <w:rPr>
                <w:color w:val="000000"/>
                <w:sz w:val="20"/>
                <w:szCs w:val="20"/>
                <w:lang w:eastAsia="es-CO"/>
              </w:rPr>
            </w:pPr>
            <w:r w:rsidRPr="00DB3D01">
              <w:rPr>
                <w:color w:val="000000"/>
                <w:sz w:val="20"/>
                <w:szCs w:val="20"/>
                <w:lang w:eastAsia="es-CO"/>
              </w:rPr>
              <w:t>Instituto Nacional de Ecología y Cambio Climático (INECC)</w:t>
            </w:r>
          </w:p>
        </w:tc>
        <w:tc>
          <w:tcPr>
            <w:tcW w:w="3946" w:type="dxa"/>
            <w:vMerge/>
          </w:tcPr>
          <w:p w14:paraId="7E6CDFB6" w14:textId="77777777" w:rsidR="00D538BA" w:rsidRPr="00DB3D01" w:rsidRDefault="00D538BA" w:rsidP="00220A85">
            <w:pPr>
              <w:rPr>
                <w:color w:val="000000"/>
                <w:sz w:val="20"/>
                <w:szCs w:val="20"/>
                <w:lang w:eastAsia="es-CO"/>
              </w:rPr>
            </w:pPr>
          </w:p>
        </w:tc>
      </w:tr>
      <w:tr w:rsidR="00D538BA" w:rsidRPr="00395A17" w14:paraId="352E483A" w14:textId="77777777" w:rsidTr="0048555B">
        <w:trPr>
          <w:trHeight w:val="219"/>
        </w:trPr>
        <w:tc>
          <w:tcPr>
            <w:tcW w:w="1271" w:type="dxa"/>
            <w:shd w:val="clear" w:color="auto" w:fill="auto"/>
            <w:vAlign w:val="center"/>
          </w:tcPr>
          <w:p w14:paraId="798731BC" w14:textId="77777777" w:rsidR="00D538BA" w:rsidRPr="00DB3D01" w:rsidRDefault="00D538BA" w:rsidP="00220A85">
            <w:pPr>
              <w:rPr>
                <w:color w:val="000000"/>
                <w:sz w:val="20"/>
                <w:szCs w:val="20"/>
                <w:lang w:eastAsia="es-CO"/>
              </w:rPr>
            </w:pPr>
            <w:r w:rsidRPr="00DB3D01">
              <w:rPr>
                <w:color w:val="000000"/>
                <w:sz w:val="20"/>
                <w:szCs w:val="20"/>
                <w:lang w:eastAsia="es-CO"/>
              </w:rPr>
              <w:t>22-ene-2021</w:t>
            </w:r>
          </w:p>
        </w:tc>
        <w:tc>
          <w:tcPr>
            <w:tcW w:w="3686" w:type="dxa"/>
            <w:shd w:val="clear" w:color="auto" w:fill="auto"/>
            <w:vAlign w:val="center"/>
          </w:tcPr>
          <w:p w14:paraId="528BF96C" w14:textId="77777777" w:rsidR="00D538BA" w:rsidRPr="00395A17" w:rsidRDefault="00D538BA" w:rsidP="00220A85">
            <w:pPr>
              <w:rPr>
                <w:color w:val="000000"/>
                <w:sz w:val="20"/>
                <w:szCs w:val="20"/>
                <w:lang w:val="es-ES" w:eastAsia="es-CO"/>
              </w:rPr>
            </w:pPr>
            <w:r w:rsidRPr="00395A17">
              <w:rPr>
                <w:color w:val="000000"/>
                <w:sz w:val="20"/>
                <w:szCs w:val="20"/>
                <w:lang w:val="es-ES" w:eastAsia="es-CO"/>
              </w:rPr>
              <w:t>Servicios de Transportes Eléctrico de la Ciudad de México - STE (operador público - trolebus)</w:t>
            </w:r>
          </w:p>
        </w:tc>
        <w:tc>
          <w:tcPr>
            <w:tcW w:w="3946" w:type="dxa"/>
            <w:vMerge/>
          </w:tcPr>
          <w:p w14:paraId="5EEC9573" w14:textId="77777777" w:rsidR="00D538BA" w:rsidRPr="00395A17" w:rsidRDefault="00D538BA" w:rsidP="00220A85">
            <w:pPr>
              <w:rPr>
                <w:color w:val="000000"/>
                <w:sz w:val="20"/>
                <w:szCs w:val="20"/>
                <w:lang w:val="es-ES" w:eastAsia="es-CO"/>
              </w:rPr>
            </w:pPr>
          </w:p>
        </w:tc>
      </w:tr>
      <w:tr w:rsidR="00D538BA" w:rsidRPr="00DB3D01" w14:paraId="2B6E2B68" w14:textId="77777777" w:rsidTr="0048555B">
        <w:trPr>
          <w:trHeight w:val="219"/>
        </w:trPr>
        <w:tc>
          <w:tcPr>
            <w:tcW w:w="1271" w:type="dxa"/>
            <w:shd w:val="clear" w:color="auto" w:fill="auto"/>
            <w:vAlign w:val="center"/>
          </w:tcPr>
          <w:p w14:paraId="4B959EAE" w14:textId="77777777" w:rsidR="00D538BA" w:rsidRPr="00DB3D01" w:rsidRDefault="00D538BA" w:rsidP="00220A85">
            <w:pPr>
              <w:rPr>
                <w:color w:val="000000"/>
                <w:sz w:val="20"/>
                <w:szCs w:val="20"/>
                <w:lang w:eastAsia="es-CO"/>
              </w:rPr>
            </w:pPr>
            <w:r w:rsidRPr="00DB3D01">
              <w:rPr>
                <w:color w:val="000000"/>
                <w:sz w:val="20"/>
                <w:szCs w:val="20"/>
                <w:lang w:eastAsia="es-CO"/>
              </w:rPr>
              <w:t>28-ene-2021</w:t>
            </w:r>
          </w:p>
        </w:tc>
        <w:tc>
          <w:tcPr>
            <w:tcW w:w="3686" w:type="dxa"/>
            <w:shd w:val="clear" w:color="auto" w:fill="auto"/>
            <w:vAlign w:val="center"/>
          </w:tcPr>
          <w:p w14:paraId="45F5493C" w14:textId="77777777" w:rsidR="00D538BA" w:rsidRPr="00DB3D01" w:rsidRDefault="00D538BA" w:rsidP="00220A85">
            <w:pPr>
              <w:rPr>
                <w:color w:val="000000"/>
                <w:sz w:val="20"/>
                <w:szCs w:val="20"/>
                <w:lang w:eastAsia="es-CO"/>
              </w:rPr>
            </w:pPr>
            <w:r w:rsidRPr="00DB3D01">
              <w:rPr>
                <w:color w:val="000000"/>
                <w:sz w:val="20"/>
                <w:szCs w:val="20"/>
                <w:lang w:eastAsia="es-CO"/>
              </w:rPr>
              <w:t>Comisión Federal de Electricidad - CFE (empresa pública de energía)</w:t>
            </w:r>
          </w:p>
        </w:tc>
        <w:tc>
          <w:tcPr>
            <w:tcW w:w="3946" w:type="dxa"/>
            <w:vMerge/>
          </w:tcPr>
          <w:p w14:paraId="6E075C55" w14:textId="77777777" w:rsidR="00D538BA" w:rsidRPr="00DB3D01" w:rsidRDefault="00D538BA" w:rsidP="00220A85">
            <w:pPr>
              <w:rPr>
                <w:color w:val="000000"/>
                <w:sz w:val="20"/>
                <w:szCs w:val="20"/>
                <w:lang w:eastAsia="es-CO"/>
              </w:rPr>
            </w:pPr>
          </w:p>
        </w:tc>
      </w:tr>
      <w:tr w:rsidR="00D538BA" w:rsidRPr="00DB3D01" w14:paraId="0B6D324A" w14:textId="77777777" w:rsidTr="0048555B">
        <w:trPr>
          <w:trHeight w:val="219"/>
        </w:trPr>
        <w:tc>
          <w:tcPr>
            <w:tcW w:w="1271" w:type="dxa"/>
            <w:shd w:val="clear" w:color="auto" w:fill="auto"/>
            <w:vAlign w:val="center"/>
          </w:tcPr>
          <w:p w14:paraId="3C83F871" w14:textId="77777777" w:rsidR="00D538BA" w:rsidRPr="00DB3D01" w:rsidRDefault="00D538BA" w:rsidP="00220A85">
            <w:pPr>
              <w:rPr>
                <w:color w:val="000000"/>
                <w:sz w:val="20"/>
                <w:szCs w:val="20"/>
                <w:lang w:eastAsia="es-CO"/>
              </w:rPr>
            </w:pPr>
            <w:r w:rsidRPr="00DB3D01">
              <w:rPr>
                <w:color w:val="000000"/>
                <w:sz w:val="20"/>
                <w:szCs w:val="20"/>
                <w:lang w:eastAsia="es-CO"/>
              </w:rPr>
              <w:t>29 de enero de 2021</w:t>
            </w:r>
          </w:p>
          <w:p w14:paraId="2DDEE1B7" w14:textId="77777777" w:rsidR="00D538BA" w:rsidRPr="00DB3D01" w:rsidRDefault="00D538BA" w:rsidP="00220A85">
            <w:pPr>
              <w:rPr>
                <w:color w:val="000000"/>
                <w:sz w:val="20"/>
                <w:szCs w:val="20"/>
                <w:lang w:eastAsia="es-CO"/>
              </w:rPr>
            </w:pPr>
            <w:r w:rsidRPr="00DB3D01">
              <w:rPr>
                <w:color w:val="000000"/>
                <w:sz w:val="20"/>
                <w:szCs w:val="20"/>
                <w:lang w:eastAsia="es-CO"/>
              </w:rPr>
              <w:t>24-feb-2021</w:t>
            </w:r>
          </w:p>
        </w:tc>
        <w:tc>
          <w:tcPr>
            <w:tcW w:w="3686" w:type="dxa"/>
            <w:shd w:val="clear" w:color="auto" w:fill="auto"/>
            <w:vAlign w:val="center"/>
          </w:tcPr>
          <w:p w14:paraId="5A85FB13" w14:textId="77777777" w:rsidR="00D538BA" w:rsidRPr="00DB3D01" w:rsidRDefault="00D538BA" w:rsidP="00220A85">
            <w:pPr>
              <w:rPr>
                <w:color w:val="000000"/>
                <w:sz w:val="20"/>
                <w:szCs w:val="20"/>
                <w:lang w:eastAsia="es-CO"/>
              </w:rPr>
            </w:pPr>
            <w:r w:rsidRPr="00DB3D01">
              <w:rPr>
                <w:color w:val="000000"/>
                <w:sz w:val="20"/>
                <w:szCs w:val="20"/>
                <w:lang w:eastAsia="es-CO"/>
              </w:rPr>
              <w:t>Secretaría de Movilidad de la Ciudad de México (SEMOVI)</w:t>
            </w:r>
          </w:p>
        </w:tc>
        <w:tc>
          <w:tcPr>
            <w:tcW w:w="3946" w:type="dxa"/>
            <w:vMerge/>
          </w:tcPr>
          <w:p w14:paraId="60FE00AF" w14:textId="77777777" w:rsidR="00D538BA" w:rsidRPr="00DB3D01" w:rsidRDefault="00D538BA" w:rsidP="00220A85">
            <w:pPr>
              <w:rPr>
                <w:color w:val="000000"/>
                <w:sz w:val="20"/>
                <w:szCs w:val="20"/>
                <w:lang w:eastAsia="es-CO"/>
              </w:rPr>
            </w:pPr>
          </w:p>
        </w:tc>
      </w:tr>
      <w:tr w:rsidR="00D538BA" w:rsidRPr="00DB3D01" w14:paraId="144E4A23" w14:textId="77777777" w:rsidTr="0048555B">
        <w:trPr>
          <w:trHeight w:val="219"/>
        </w:trPr>
        <w:tc>
          <w:tcPr>
            <w:tcW w:w="1271" w:type="dxa"/>
            <w:shd w:val="clear" w:color="auto" w:fill="auto"/>
            <w:vAlign w:val="center"/>
          </w:tcPr>
          <w:p w14:paraId="772EE5E5" w14:textId="77777777" w:rsidR="00D538BA" w:rsidRPr="00DB3D01" w:rsidRDefault="00D538BA" w:rsidP="00220A85">
            <w:pPr>
              <w:rPr>
                <w:color w:val="000000"/>
                <w:sz w:val="20"/>
                <w:szCs w:val="20"/>
                <w:lang w:eastAsia="es-CO"/>
              </w:rPr>
            </w:pPr>
            <w:r w:rsidRPr="00DB3D01">
              <w:rPr>
                <w:color w:val="000000"/>
                <w:sz w:val="20"/>
                <w:szCs w:val="20"/>
                <w:lang w:eastAsia="es-CO"/>
              </w:rPr>
              <w:t>02-feb-2021</w:t>
            </w:r>
          </w:p>
        </w:tc>
        <w:tc>
          <w:tcPr>
            <w:tcW w:w="3686" w:type="dxa"/>
            <w:shd w:val="clear" w:color="auto" w:fill="auto"/>
            <w:vAlign w:val="center"/>
          </w:tcPr>
          <w:p w14:paraId="5D36780D" w14:textId="77777777" w:rsidR="00D538BA" w:rsidRPr="00DB3D01" w:rsidRDefault="00D538BA" w:rsidP="00220A85">
            <w:pPr>
              <w:rPr>
                <w:color w:val="000000"/>
                <w:sz w:val="20"/>
                <w:szCs w:val="20"/>
                <w:lang w:eastAsia="es-CO"/>
              </w:rPr>
            </w:pPr>
            <w:r w:rsidRPr="00DB3D01">
              <w:rPr>
                <w:color w:val="000000"/>
                <w:sz w:val="20"/>
                <w:szCs w:val="20"/>
                <w:lang w:eastAsia="es-CO"/>
              </w:rPr>
              <w:t>Secretaría de Finanzas y Crédito Público (SHCP)</w:t>
            </w:r>
          </w:p>
        </w:tc>
        <w:tc>
          <w:tcPr>
            <w:tcW w:w="3946" w:type="dxa"/>
            <w:vMerge/>
          </w:tcPr>
          <w:p w14:paraId="0DA8804A" w14:textId="77777777" w:rsidR="00D538BA" w:rsidRPr="00DB3D01" w:rsidRDefault="00D538BA" w:rsidP="00220A85">
            <w:pPr>
              <w:rPr>
                <w:color w:val="000000"/>
                <w:sz w:val="20"/>
                <w:szCs w:val="20"/>
                <w:lang w:eastAsia="es-CO"/>
              </w:rPr>
            </w:pPr>
          </w:p>
        </w:tc>
      </w:tr>
      <w:tr w:rsidR="00D538BA" w:rsidRPr="00DB3D01" w14:paraId="39C781B3" w14:textId="77777777" w:rsidTr="0048555B">
        <w:trPr>
          <w:trHeight w:val="219"/>
        </w:trPr>
        <w:tc>
          <w:tcPr>
            <w:tcW w:w="1271" w:type="dxa"/>
            <w:shd w:val="clear" w:color="auto" w:fill="auto"/>
            <w:vAlign w:val="center"/>
          </w:tcPr>
          <w:p w14:paraId="1A7EDD7C" w14:textId="77777777" w:rsidR="00D538BA" w:rsidRPr="00DB3D01" w:rsidRDefault="00D538BA" w:rsidP="00220A85">
            <w:pPr>
              <w:rPr>
                <w:color w:val="000000"/>
                <w:sz w:val="20"/>
                <w:szCs w:val="20"/>
                <w:lang w:eastAsia="es-CO"/>
              </w:rPr>
            </w:pPr>
            <w:r w:rsidRPr="00DB3D01">
              <w:rPr>
                <w:color w:val="000000"/>
                <w:sz w:val="20"/>
                <w:szCs w:val="20"/>
                <w:lang w:eastAsia="es-CO"/>
              </w:rPr>
              <w:t>05-feb-2021</w:t>
            </w:r>
          </w:p>
        </w:tc>
        <w:tc>
          <w:tcPr>
            <w:tcW w:w="3686" w:type="dxa"/>
            <w:shd w:val="clear" w:color="auto" w:fill="auto"/>
            <w:vAlign w:val="center"/>
          </w:tcPr>
          <w:p w14:paraId="10039D71" w14:textId="77777777" w:rsidR="00D538BA" w:rsidRPr="00DB3D01" w:rsidRDefault="00D538BA" w:rsidP="00220A85">
            <w:pPr>
              <w:rPr>
                <w:color w:val="000000"/>
                <w:sz w:val="20"/>
                <w:szCs w:val="20"/>
                <w:lang w:eastAsia="es-CO"/>
              </w:rPr>
            </w:pPr>
            <w:r w:rsidRPr="00DB3D01">
              <w:rPr>
                <w:color w:val="000000"/>
                <w:sz w:val="20"/>
                <w:szCs w:val="20"/>
                <w:lang w:eastAsia="es-CO"/>
              </w:rPr>
              <w:t>Banco Nacional de Obras y Servicios Públicos - BANOBRAS  (banco público)</w:t>
            </w:r>
          </w:p>
        </w:tc>
        <w:tc>
          <w:tcPr>
            <w:tcW w:w="3946" w:type="dxa"/>
            <w:vMerge/>
          </w:tcPr>
          <w:p w14:paraId="75BB9EC9" w14:textId="77777777" w:rsidR="00D538BA" w:rsidRPr="00DB3D01" w:rsidRDefault="00D538BA" w:rsidP="00220A85">
            <w:pPr>
              <w:rPr>
                <w:color w:val="000000"/>
                <w:sz w:val="20"/>
                <w:szCs w:val="20"/>
                <w:lang w:eastAsia="es-CO"/>
              </w:rPr>
            </w:pPr>
          </w:p>
        </w:tc>
      </w:tr>
      <w:tr w:rsidR="00D538BA" w:rsidRPr="00DB3D01" w14:paraId="76EA76E3" w14:textId="77777777" w:rsidTr="0048555B">
        <w:trPr>
          <w:trHeight w:val="219"/>
        </w:trPr>
        <w:tc>
          <w:tcPr>
            <w:tcW w:w="1271" w:type="dxa"/>
            <w:shd w:val="clear" w:color="auto" w:fill="auto"/>
            <w:vAlign w:val="center"/>
          </w:tcPr>
          <w:p w14:paraId="35C79375" w14:textId="77777777" w:rsidR="00D538BA" w:rsidRPr="00DB3D01" w:rsidRDefault="00D538BA" w:rsidP="00220A85">
            <w:pPr>
              <w:rPr>
                <w:color w:val="000000"/>
                <w:sz w:val="20"/>
                <w:szCs w:val="20"/>
                <w:lang w:eastAsia="es-CO"/>
              </w:rPr>
            </w:pPr>
            <w:r w:rsidRPr="00DB3D01">
              <w:rPr>
                <w:color w:val="000000"/>
                <w:sz w:val="20"/>
                <w:szCs w:val="20"/>
                <w:lang w:eastAsia="es-CO"/>
              </w:rPr>
              <w:t>05-feb-2021</w:t>
            </w:r>
          </w:p>
        </w:tc>
        <w:tc>
          <w:tcPr>
            <w:tcW w:w="3686" w:type="dxa"/>
            <w:shd w:val="clear" w:color="auto" w:fill="auto"/>
            <w:vAlign w:val="center"/>
          </w:tcPr>
          <w:p w14:paraId="4470CAC4" w14:textId="77777777" w:rsidR="00D538BA" w:rsidRPr="00DB3D01" w:rsidRDefault="00D538BA" w:rsidP="00220A85">
            <w:pPr>
              <w:rPr>
                <w:color w:val="000000"/>
                <w:sz w:val="20"/>
                <w:szCs w:val="20"/>
                <w:lang w:eastAsia="es-CO"/>
              </w:rPr>
            </w:pPr>
            <w:r w:rsidRPr="00DB3D01">
              <w:rPr>
                <w:color w:val="000000"/>
                <w:sz w:val="20"/>
                <w:szCs w:val="20"/>
                <w:lang w:eastAsia="es-CO"/>
              </w:rPr>
              <w:t>Gobierno del Estado de Nuevo León</w:t>
            </w:r>
          </w:p>
        </w:tc>
        <w:tc>
          <w:tcPr>
            <w:tcW w:w="3946" w:type="dxa"/>
            <w:vMerge/>
          </w:tcPr>
          <w:p w14:paraId="361FA42F" w14:textId="77777777" w:rsidR="00D538BA" w:rsidRPr="00DB3D01" w:rsidRDefault="00D538BA" w:rsidP="00220A85">
            <w:pPr>
              <w:rPr>
                <w:color w:val="000000"/>
                <w:sz w:val="20"/>
                <w:szCs w:val="20"/>
                <w:lang w:eastAsia="es-CO"/>
              </w:rPr>
            </w:pPr>
          </w:p>
        </w:tc>
      </w:tr>
      <w:tr w:rsidR="00D538BA" w:rsidRPr="00DB3D01" w14:paraId="1ECEBF1C" w14:textId="77777777" w:rsidTr="0048555B">
        <w:trPr>
          <w:trHeight w:val="219"/>
        </w:trPr>
        <w:tc>
          <w:tcPr>
            <w:tcW w:w="1271" w:type="dxa"/>
            <w:shd w:val="clear" w:color="auto" w:fill="auto"/>
            <w:vAlign w:val="center"/>
          </w:tcPr>
          <w:p w14:paraId="1BDFDE2D" w14:textId="77777777" w:rsidR="00D538BA" w:rsidRPr="00DB3D01" w:rsidRDefault="00D538BA" w:rsidP="00220A85">
            <w:pPr>
              <w:rPr>
                <w:color w:val="000000"/>
                <w:sz w:val="20"/>
                <w:szCs w:val="20"/>
                <w:lang w:eastAsia="es-CO"/>
              </w:rPr>
            </w:pPr>
            <w:r w:rsidRPr="00DB3D01">
              <w:rPr>
                <w:color w:val="000000"/>
                <w:sz w:val="20"/>
                <w:szCs w:val="20"/>
                <w:lang w:eastAsia="es-CO"/>
              </w:rPr>
              <w:t>10-feb-2021</w:t>
            </w:r>
          </w:p>
          <w:p w14:paraId="765B13A0" w14:textId="77777777" w:rsidR="00D538BA" w:rsidRPr="00DB3D01" w:rsidRDefault="00D538BA" w:rsidP="00220A85">
            <w:pPr>
              <w:rPr>
                <w:color w:val="000000"/>
                <w:sz w:val="20"/>
                <w:szCs w:val="20"/>
                <w:lang w:eastAsia="es-CO"/>
              </w:rPr>
            </w:pPr>
            <w:r w:rsidRPr="00DB3D01">
              <w:rPr>
                <w:color w:val="000000"/>
                <w:sz w:val="20"/>
                <w:szCs w:val="20"/>
                <w:lang w:eastAsia="es-CO"/>
              </w:rPr>
              <w:t>22-feb-2021</w:t>
            </w:r>
          </w:p>
        </w:tc>
        <w:tc>
          <w:tcPr>
            <w:tcW w:w="3686" w:type="dxa"/>
            <w:shd w:val="clear" w:color="auto" w:fill="auto"/>
            <w:vAlign w:val="center"/>
          </w:tcPr>
          <w:p w14:paraId="1F0CD292" w14:textId="77777777" w:rsidR="00D538BA" w:rsidRPr="00DB3D01" w:rsidRDefault="00D538BA" w:rsidP="00220A85">
            <w:pPr>
              <w:rPr>
                <w:color w:val="000000"/>
                <w:sz w:val="20"/>
                <w:szCs w:val="20"/>
                <w:lang w:eastAsia="es-CO"/>
              </w:rPr>
            </w:pPr>
            <w:r w:rsidRPr="00DB3D01">
              <w:rPr>
                <w:color w:val="000000"/>
                <w:sz w:val="20"/>
                <w:szCs w:val="20"/>
                <w:lang w:eastAsia="es-CO"/>
              </w:rPr>
              <w:t>Nacional Financiera (NAFIN)</w:t>
            </w:r>
          </w:p>
        </w:tc>
        <w:tc>
          <w:tcPr>
            <w:tcW w:w="3946" w:type="dxa"/>
            <w:vMerge/>
          </w:tcPr>
          <w:p w14:paraId="49F6DED0" w14:textId="77777777" w:rsidR="00D538BA" w:rsidRPr="00DB3D01" w:rsidRDefault="00D538BA" w:rsidP="00220A85">
            <w:pPr>
              <w:rPr>
                <w:color w:val="000000"/>
                <w:sz w:val="20"/>
                <w:szCs w:val="20"/>
                <w:lang w:eastAsia="es-CO"/>
              </w:rPr>
            </w:pPr>
          </w:p>
        </w:tc>
      </w:tr>
      <w:tr w:rsidR="00D538BA" w:rsidRPr="00DB3D01" w14:paraId="05A1F0D6" w14:textId="77777777" w:rsidTr="0048555B">
        <w:trPr>
          <w:trHeight w:val="219"/>
        </w:trPr>
        <w:tc>
          <w:tcPr>
            <w:tcW w:w="1271" w:type="dxa"/>
            <w:shd w:val="clear" w:color="auto" w:fill="auto"/>
            <w:vAlign w:val="center"/>
          </w:tcPr>
          <w:p w14:paraId="7C865E13" w14:textId="77777777" w:rsidR="00D538BA" w:rsidRPr="00DB3D01" w:rsidRDefault="00D538BA" w:rsidP="00220A85">
            <w:pPr>
              <w:rPr>
                <w:color w:val="000000"/>
                <w:sz w:val="20"/>
                <w:szCs w:val="20"/>
                <w:lang w:eastAsia="es-CO"/>
              </w:rPr>
            </w:pPr>
            <w:r w:rsidRPr="00DB3D01">
              <w:rPr>
                <w:color w:val="000000"/>
                <w:sz w:val="20"/>
                <w:szCs w:val="20"/>
                <w:lang w:eastAsia="es-CO"/>
              </w:rPr>
              <w:t>11-feb-2021</w:t>
            </w:r>
          </w:p>
        </w:tc>
        <w:tc>
          <w:tcPr>
            <w:tcW w:w="3686" w:type="dxa"/>
            <w:shd w:val="clear" w:color="auto" w:fill="auto"/>
            <w:vAlign w:val="center"/>
          </w:tcPr>
          <w:p w14:paraId="49D3F4FD" w14:textId="77777777" w:rsidR="00D538BA" w:rsidRPr="00DB3D01" w:rsidRDefault="00D538BA" w:rsidP="00220A85">
            <w:pPr>
              <w:rPr>
                <w:color w:val="000000"/>
                <w:sz w:val="20"/>
                <w:szCs w:val="20"/>
                <w:lang w:eastAsia="es-CO"/>
              </w:rPr>
            </w:pPr>
            <w:r w:rsidRPr="00DB3D01">
              <w:rPr>
                <w:color w:val="000000"/>
                <w:sz w:val="20"/>
                <w:szCs w:val="20"/>
                <w:lang w:eastAsia="es-CO"/>
              </w:rPr>
              <w:t>Grupo Ascendente</w:t>
            </w:r>
          </w:p>
        </w:tc>
        <w:tc>
          <w:tcPr>
            <w:tcW w:w="3946" w:type="dxa"/>
            <w:vMerge/>
          </w:tcPr>
          <w:p w14:paraId="636A71F0" w14:textId="77777777" w:rsidR="00D538BA" w:rsidRPr="00DB3D01" w:rsidRDefault="00D538BA" w:rsidP="00220A85">
            <w:pPr>
              <w:rPr>
                <w:color w:val="000000"/>
                <w:sz w:val="20"/>
                <w:szCs w:val="20"/>
                <w:lang w:eastAsia="es-CO"/>
              </w:rPr>
            </w:pPr>
          </w:p>
        </w:tc>
      </w:tr>
      <w:tr w:rsidR="00D538BA" w:rsidRPr="00DB3D01" w14:paraId="45E28D08" w14:textId="77777777" w:rsidTr="0048555B">
        <w:trPr>
          <w:trHeight w:val="219"/>
        </w:trPr>
        <w:tc>
          <w:tcPr>
            <w:tcW w:w="1271" w:type="dxa"/>
            <w:shd w:val="clear" w:color="auto" w:fill="auto"/>
            <w:vAlign w:val="center"/>
          </w:tcPr>
          <w:p w14:paraId="30A103C1" w14:textId="77777777" w:rsidR="00D538BA" w:rsidRPr="00DB3D01" w:rsidRDefault="00D538BA" w:rsidP="00220A85">
            <w:pPr>
              <w:rPr>
                <w:color w:val="000000"/>
                <w:sz w:val="20"/>
                <w:szCs w:val="20"/>
                <w:lang w:eastAsia="es-CO"/>
              </w:rPr>
            </w:pPr>
            <w:r w:rsidRPr="00DB3D01">
              <w:rPr>
                <w:color w:val="000000"/>
                <w:sz w:val="20"/>
                <w:szCs w:val="20"/>
                <w:lang w:eastAsia="es-CO"/>
              </w:rPr>
              <w:t>16-feb-2021</w:t>
            </w:r>
          </w:p>
        </w:tc>
        <w:tc>
          <w:tcPr>
            <w:tcW w:w="3686" w:type="dxa"/>
            <w:shd w:val="clear" w:color="auto" w:fill="auto"/>
            <w:vAlign w:val="center"/>
          </w:tcPr>
          <w:p w14:paraId="2C19DDEE" w14:textId="77777777" w:rsidR="00D538BA" w:rsidRPr="00DB3D01" w:rsidRDefault="00D538BA" w:rsidP="00220A85">
            <w:pPr>
              <w:rPr>
                <w:color w:val="000000"/>
                <w:sz w:val="20"/>
                <w:szCs w:val="20"/>
                <w:lang w:eastAsia="es-CO"/>
              </w:rPr>
            </w:pPr>
            <w:r w:rsidRPr="00DB3D01">
              <w:rPr>
                <w:color w:val="000000"/>
                <w:sz w:val="20"/>
                <w:szCs w:val="20"/>
                <w:lang w:eastAsia="es-CO"/>
              </w:rPr>
              <w:t>Movilidad ADO (operador privado)</w:t>
            </w:r>
          </w:p>
        </w:tc>
        <w:tc>
          <w:tcPr>
            <w:tcW w:w="3946" w:type="dxa"/>
            <w:vMerge/>
          </w:tcPr>
          <w:p w14:paraId="7763ACA1" w14:textId="77777777" w:rsidR="00D538BA" w:rsidRPr="00DB3D01" w:rsidRDefault="00D538BA" w:rsidP="00220A85">
            <w:pPr>
              <w:rPr>
                <w:color w:val="000000"/>
                <w:sz w:val="20"/>
                <w:szCs w:val="20"/>
                <w:lang w:eastAsia="es-CO"/>
              </w:rPr>
            </w:pPr>
          </w:p>
        </w:tc>
      </w:tr>
      <w:tr w:rsidR="00D538BA" w:rsidRPr="00DB3D01" w14:paraId="7F4A3E7C" w14:textId="77777777" w:rsidTr="0048555B">
        <w:trPr>
          <w:trHeight w:val="219"/>
        </w:trPr>
        <w:tc>
          <w:tcPr>
            <w:tcW w:w="1271" w:type="dxa"/>
            <w:shd w:val="clear" w:color="auto" w:fill="auto"/>
            <w:vAlign w:val="center"/>
          </w:tcPr>
          <w:p w14:paraId="1F493F27" w14:textId="77777777" w:rsidR="00D538BA" w:rsidRPr="00DB3D01" w:rsidRDefault="00D538BA" w:rsidP="00220A85">
            <w:pPr>
              <w:rPr>
                <w:color w:val="000000"/>
                <w:sz w:val="20"/>
                <w:szCs w:val="20"/>
                <w:lang w:eastAsia="es-CO"/>
              </w:rPr>
            </w:pPr>
            <w:r w:rsidRPr="00DB3D01">
              <w:rPr>
                <w:color w:val="000000"/>
                <w:sz w:val="20"/>
                <w:szCs w:val="20"/>
                <w:lang w:eastAsia="es-CO"/>
              </w:rPr>
              <w:t>16-feb-2021</w:t>
            </w:r>
          </w:p>
        </w:tc>
        <w:tc>
          <w:tcPr>
            <w:tcW w:w="3686" w:type="dxa"/>
            <w:shd w:val="clear" w:color="auto" w:fill="auto"/>
            <w:vAlign w:val="center"/>
          </w:tcPr>
          <w:p w14:paraId="58088D70" w14:textId="77777777" w:rsidR="00D538BA" w:rsidRPr="00DB3D01" w:rsidRDefault="00D538BA" w:rsidP="00220A85">
            <w:pPr>
              <w:rPr>
                <w:color w:val="000000"/>
                <w:sz w:val="20"/>
                <w:szCs w:val="20"/>
                <w:lang w:eastAsia="es-CO"/>
              </w:rPr>
            </w:pPr>
            <w:r w:rsidRPr="00DB3D01">
              <w:rPr>
                <w:color w:val="000000"/>
                <w:sz w:val="20"/>
                <w:szCs w:val="20"/>
                <w:lang w:eastAsia="es-CO"/>
              </w:rPr>
              <w:t>Gobierno del Estado de Jalisco</w:t>
            </w:r>
          </w:p>
        </w:tc>
        <w:tc>
          <w:tcPr>
            <w:tcW w:w="3946" w:type="dxa"/>
            <w:vMerge/>
          </w:tcPr>
          <w:p w14:paraId="5B26EC75" w14:textId="77777777" w:rsidR="00D538BA" w:rsidRPr="00DB3D01" w:rsidRDefault="00D538BA" w:rsidP="00220A85">
            <w:pPr>
              <w:rPr>
                <w:color w:val="000000"/>
                <w:sz w:val="20"/>
                <w:szCs w:val="20"/>
                <w:lang w:eastAsia="es-CO"/>
              </w:rPr>
            </w:pPr>
          </w:p>
        </w:tc>
      </w:tr>
      <w:tr w:rsidR="00D538BA" w:rsidRPr="00DB3D01" w14:paraId="1EDBCFBC" w14:textId="77777777" w:rsidTr="0048555B">
        <w:trPr>
          <w:trHeight w:val="219"/>
        </w:trPr>
        <w:tc>
          <w:tcPr>
            <w:tcW w:w="1271" w:type="dxa"/>
            <w:shd w:val="clear" w:color="auto" w:fill="auto"/>
            <w:vAlign w:val="center"/>
          </w:tcPr>
          <w:p w14:paraId="5E4C1029" w14:textId="77777777" w:rsidR="00D538BA" w:rsidRPr="00DB3D01" w:rsidRDefault="00D538BA" w:rsidP="00220A85">
            <w:pPr>
              <w:rPr>
                <w:color w:val="000000"/>
                <w:sz w:val="20"/>
                <w:szCs w:val="20"/>
                <w:lang w:eastAsia="es-CO"/>
              </w:rPr>
            </w:pPr>
            <w:r w:rsidRPr="00DB3D01">
              <w:rPr>
                <w:color w:val="000000"/>
                <w:sz w:val="20"/>
                <w:szCs w:val="20"/>
                <w:lang w:eastAsia="es-CO"/>
              </w:rPr>
              <w:t>17-feb-2021</w:t>
            </w:r>
          </w:p>
        </w:tc>
        <w:tc>
          <w:tcPr>
            <w:tcW w:w="3686" w:type="dxa"/>
            <w:shd w:val="clear" w:color="auto" w:fill="auto"/>
            <w:vAlign w:val="center"/>
          </w:tcPr>
          <w:p w14:paraId="2714CB24" w14:textId="77777777" w:rsidR="00D538BA" w:rsidRPr="00DB3D01" w:rsidRDefault="00D538BA" w:rsidP="00220A85">
            <w:pPr>
              <w:rPr>
                <w:color w:val="000000"/>
                <w:sz w:val="20"/>
                <w:szCs w:val="20"/>
                <w:lang w:eastAsia="es-CO"/>
              </w:rPr>
            </w:pPr>
            <w:r w:rsidRPr="00DB3D01">
              <w:rPr>
                <w:color w:val="000000"/>
                <w:sz w:val="20"/>
                <w:szCs w:val="20"/>
                <w:lang w:eastAsia="es-CO"/>
              </w:rPr>
              <w:t xml:space="preserve">Secretaría de Medio Ambiente y Recursos Naturales (SEMARNAT,) </w:t>
            </w:r>
          </w:p>
        </w:tc>
        <w:tc>
          <w:tcPr>
            <w:tcW w:w="3946" w:type="dxa"/>
            <w:vMerge/>
          </w:tcPr>
          <w:p w14:paraId="63C1DA2D" w14:textId="77777777" w:rsidR="00D538BA" w:rsidRPr="00DB3D01" w:rsidRDefault="00D538BA" w:rsidP="00220A85">
            <w:pPr>
              <w:rPr>
                <w:color w:val="000000"/>
                <w:sz w:val="20"/>
                <w:szCs w:val="20"/>
                <w:lang w:eastAsia="es-CO"/>
              </w:rPr>
            </w:pPr>
          </w:p>
        </w:tc>
      </w:tr>
      <w:tr w:rsidR="00D538BA" w:rsidRPr="00DB3D01" w14:paraId="089ED124" w14:textId="77777777" w:rsidTr="0048555B">
        <w:trPr>
          <w:trHeight w:val="219"/>
        </w:trPr>
        <w:tc>
          <w:tcPr>
            <w:tcW w:w="1271" w:type="dxa"/>
            <w:shd w:val="clear" w:color="auto" w:fill="auto"/>
            <w:vAlign w:val="center"/>
          </w:tcPr>
          <w:p w14:paraId="71BD1B89" w14:textId="77777777" w:rsidR="00D538BA" w:rsidRPr="00DB3D01" w:rsidRDefault="00D538BA" w:rsidP="00220A85">
            <w:pPr>
              <w:rPr>
                <w:color w:val="000000"/>
                <w:sz w:val="20"/>
                <w:szCs w:val="20"/>
                <w:lang w:eastAsia="es-CO"/>
              </w:rPr>
            </w:pPr>
            <w:r w:rsidRPr="00DB3D01">
              <w:rPr>
                <w:color w:val="000000"/>
                <w:sz w:val="20"/>
                <w:szCs w:val="20"/>
                <w:lang w:eastAsia="es-CO"/>
              </w:rPr>
              <w:t>17-feb-2021</w:t>
            </w:r>
          </w:p>
        </w:tc>
        <w:tc>
          <w:tcPr>
            <w:tcW w:w="3686" w:type="dxa"/>
            <w:shd w:val="clear" w:color="auto" w:fill="auto"/>
            <w:vAlign w:val="center"/>
          </w:tcPr>
          <w:p w14:paraId="7ED65878" w14:textId="77777777" w:rsidR="00D538BA" w:rsidRPr="00DB3D01" w:rsidRDefault="00D538BA" w:rsidP="00220A85">
            <w:pPr>
              <w:rPr>
                <w:color w:val="000000"/>
                <w:sz w:val="20"/>
                <w:szCs w:val="20"/>
                <w:lang w:eastAsia="es-CO"/>
              </w:rPr>
            </w:pPr>
            <w:r w:rsidRPr="00DB3D01">
              <w:rPr>
                <w:color w:val="000000"/>
                <w:sz w:val="20"/>
                <w:szCs w:val="20"/>
                <w:lang w:eastAsia="es-CO"/>
              </w:rPr>
              <w:t>Programa de Apoyo Federal al Transporte Masivo (PROTRAM)</w:t>
            </w:r>
          </w:p>
        </w:tc>
        <w:tc>
          <w:tcPr>
            <w:tcW w:w="3946" w:type="dxa"/>
            <w:vMerge/>
          </w:tcPr>
          <w:p w14:paraId="000CDD9F" w14:textId="77777777" w:rsidR="00D538BA" w:rsidRPr="00DB3D01" w:rsidRDefault="00D538BA" w:rsidP="00220A85">
            <w:pPr>
              <w:rPr>
                <w:color w:val="000000"/>
                <w:sz w:val="20"/>
                <w:szCs w:val="20"/>
                <w:lang w:eastAsia="es-CO"/>
              </w:rPr>
            </w:pPr>
          </w:p>
        </w:tc>
      </w:tr>
      <w:tr w:rsidR="00D538BA" w:rsidRPr="00DB3D01" w14:paraId="3F0F1E88" w14:textId="77777777" w:rsidTr="0048555B">
        <w:trPr>
          <w:trHeight w:val="219"/>
        </w:trPr>
        <w:tc>
          <w:tcPr>
            <w:tcW w:w="1271" w:type="dxa"/>
            <w:shd w:val="clear" w:color="auto" w:fill="auto"/>
            <w:vAlign w:val="center"/>
          </w:tcPr>
          <w:p w14:paraId="4FCA0448" w14:textId="77777777" w:rsidR="00D538BA" w:rsidRPr="00DB3D01" w:rsidRDefault="00D538BA" w:rsidP="00220A85">
            <w:pPr>
              <w:rPr>
                <w:color w:val="000000"/>
                <w:sz w:val="20"/>
                <w:szCs w:val="20"/>
                <w:lang w:eastAsia="es-CO"/>
              </w:rPr>
            </w:pPr>
            <w:r w:rsidRPr="00DB3D01">
              <w:rPr>
                <w:color w:val="000000"/>
                <w:sz w:val="20"/>
                <w:szCs w:val="20"/>
                <w:lang w:eastAsia="es-CO"/>
              </w:rPr>
              <w:t>17-feb-2021</w:t>
            </w:r>
          </w:p>
        </w:tc>
        <w:tc>
          <w:tcPr>
            <w:tcW w:w="3686" w:type="dxa"/>
            <w:shd w:val="clear" w:color="auto" w:fill="auto"/>
            <w:vAlign w:val="center"/>
          </w:tcPr>
          <w:p w14:paraId="14131A1D" w14:textId="77777777" w:rsidR="00D538BA" w:rsidRPr="00DB3D01" w:rsidRDefault="00D538BA" w:rsidP="00220A85">
            <w:pPr>
              <w:rPr>
                <w:color w:val="000000"/>
                <w:sz w:val="20"/>
                <w:szCs w:val="20"/>
                <w:lang w:eastAsia="es-CO"/>
              </w:rPr>
            </w:pPr>
            <w:r w:rsidRPr="00DB3D01">
              <w:rPr>
                <w:color w:val="000000"/>
                <w:sz w:val="20"/>
                <w:szCs w:val="20"/>
                <w:lang w:eastAsia="es-CO"/>
              </w:rPr>
              <w:t>Gobierno del Estado de Sinaloa</w:t>
            </w:r>
          </w:p>
        </w:tc>
        <w:tc>
          <w:tcPr>
            <w:tcW w:w="3946" w:type="dxa"/>
            <w:vMerge/>
          </w:tcPr>
          <w:p w14:paraId="3BDD97A3" w14:textId="77777777" w:rsidR="00D538BA" w:rsidRPr="00DB3D01" w:rsidRDefault="00D538BA" w:rsidP="00220A85">
            <w:pPr>
              <w:rPr>
                <w:color w:val="000000"/>
                <w:sz w:val="20"/>
                <w:szCs w:val="20"/>
                <w:lang w:eastAsia="es-CO"/>
              </w:rPr>
            </w:pPr>
          </w:p>
        </w:tc>
      </w:tr>
      <w:tr w:rsidR="00D538BA" w:rsidRPr="00DB3D01" w14:paraId="139B33DD" w14:textId="77777777" w:rsidTr="0048555B">
        <w:trPr>
          <w:trHeight w:val="219"/>
        </w:trPr>
        <w:tc>
          <w:tcPr>
            <w:tcW w:w="1271" w:type="dxa"/>
            <w:shd w:val="clear" w:color="auto" w:fill="auto"/>
            <w:vAlign w:val="center"/>
          </w:tcPr>
          <w:p w14:paraId="42132AD6" w14:textId="77777777" w:rsidR="00D538BA" w:rsidRPr="00DB3D01" w:rsidRDefault="00D538BA" w:rsidP="00220A85">
            <w:pPr>
              <w:rPr>
                <w:color w:val="000000"/>
                <w:sz w:val="20"/>
                <w:szCs w:val="20"/>
                <w:lang w:eastAsia="es-CO"/>
              </w:rPr>
            </w:pPr>
            <w:r w:rsidRPr="00DB3D01">
              <w:rPr>
                <w:color w:val="000000"/>
                <w:sz w:val="20"/>
                <w:szCs w:val="20"/>
                <w:lang w:eastAsia="es-CO"/>
              </w:rPr>
              <w:t>26-feb-2021</w:t>
            </w:r>
          </w:p>
        </w:tc>
        <w:tc>
          <w:tcPr>
            <w:tcW w:w="3686" w:type="dxa"/>
            <w:shd w:val="clear" w:color="auto" w:fill="auto"/>
            <w:vAlign w:val="center"/>
          </w:tcPr>
          <w:p w14:paraId="745F2F01" w14:textId="77777777" w:rsidR="00D538BA" w:rsidRPr="00DB3D01" w:rsidRDefault="00D538BA" w:rsidP="00220A85">
            <w:pPr>
              <w:rPr>
                <w:color w:val="000000"/>
                <w:sz w:val="20"/>
                <w:szCs w:val="20"/>
                <w:lang w:eastAsia="es-CO"/>
              </w:rPr>
            </w:pPr>
            <w:r w:rsidRPr="00DB3D01">
              <w:rPr>
                <w:color w:val="000000"/>
                <w:sz w:val="20"/>
                <w:szCs w:val="20"/>
                <w:lang w:eastAsia="es-CO"/>
              </w:rPr>
              <w:t>Municipio de León</w:t>
            </w:r>
          </w:p>
        </w:tc>
        <w:tc>
          <w:tcPr>
            <w:tcW w:w="3946" w:type="dxa"/>
            <w:vMerge/>
          </w:tcPr>
          <w:p w14:paraId="029B1C59" w14:textId="77777777" w:rsidR="00D538BA" w:rsidRPr="00DB3D01" w:rsidRDefault="00D538BA" w:rsidP="00220A85">
            <w:pPr>
              <w:rPr>
                <w:color w:val="000000"/>
                <w:sz w:val="20"/>
                <w:szCs w:val="20"/>
                <w:lang w:eastAsia="es-CO"/>
              </w:rPr>
            </w:pPr>
          </w:p>
        </w:tc>
      </w:tr>
      <w:tr w:rsidR="00D538BA" w:rsidRPr="00DB3D01" w14:paraId="302CA289" w14:textId="77777777" w:rsidTr="0048555B">
        <w:trPr>
          <w:trHeight w:val="219"/>
        </w:trPr>
        <w:tc>
          <w:tcPr>
            <w:tcW w:w="1271" w:type="dxa"/>
            <w:shd w:val="clear" w:color="auto" w:fill="auto"/>
            <w:vAlign w:val="center"/>
          </w:tcPr>
          <w:p w14:paraId="44215B3C" w14:textId="77777777" w:rsidR="00D538BA" w:rsidRPr="00DB3D01" w:rsidRDefault="00D538BA" w:rsidP="00220A85">
            <w:pPr>
              <w:rPr>
                <w:color w:val="000000"/>
                <w:sz w:val="20"/>
                <w:szCs w:val="20"/>
                <w:lang w:eastAsia="es-CO"/>
              </w:rPr>
            </w:pPr>
            <w:r w:rsidRPr="00DB3D01">
              <w:rPr>
                <w:color w:val="000000"/>
                <w:sz w:val="20"/>
                <w:szCs w:val="20"/>
                <w:lang w:eastAsia="es-CO"/>
              </w:rPr>
              <w:t>04-mar-2021</w:t>
            </w:r>
          </w:p>
        </w:tc>
        <w:tc>
          <w:tcPr>
            <w:tcW w:w="3686" w:type="dxa"/>
            <w:shd w:val="clear" w:color="auto" w:fill="auto"/>
            <w:vAlign w:val="center"/>
          </w:tcPr>
          <w:p w14:paraId="4EB5F53F" w14:textId="77777777" w:rsidR="00D538BA" w:rsidRPr="00DB3D01" w:rsidRDefault="00D538BA" w:rsidP="00220A85">
            <w:pPr>
              <w:rPr>
                <w:color w:val="000000"/>
                <w:sz w:val="20"/>
                <w:szCs w:val="20"/>
                <w:lang w:eastAsia="es-CO"/>
              </w:rPr>
            </w:pPr>
            <w:r w:rsidRPr="00DB3D01">
              <w:rPr>
                <w:color w:val="000000"/>
                <w:sz w:val="20"/>
                <w:szCs w:val="20"/>
                <w:lang w:eastAsia="es-CO"/>
              </w:rPr>
              <w:t>Gobierno del Estado de Guanajuato</w:t>
            </w:r>
          </w:p>
        </w:tc>
        <w:tc>
          <w:tcPr>
            <w:tcW w:w="3946" w:type="dxa"/>
            <w:vMerge/>
          </w:tcPr>
          <w:p w14:paraId="358E53AB" w14:textId="77777777" w:rsidR="00D538BA" w:rsidRPr="00DB3D01" w:rsidRDefault="00D538BA" w:rsidP="00220A85">
            <w:pPr>
              <w:rPr>
                <w:color w:val="000000"/>
                <w:sz w:val="20"/>
                <w:szCs w:val="20"/>
                <w:lang w:eastAsia="es-CO"/>
              </w:rPr>
            </w:pPr>
          </w:p>
        </w:tc>
      </w:tr>
    </w:tbl>
    <w:p w14:paraId="53001846" w14:textId="77777777" w:rsidR="006B5765" w:rsidRPr="00DB3D01" w:rsidRDefault="006B5765" w:rsidP="006B5765">
      <w:pPr>
        <w:jc w:val="both"/>
        <w:rPr>
          <w:sz w:val="18"/>
          <w:szCs w:val="18"/>
        </w:rPr>
      </w:pPr>
      <w:r w:rsidRPr="00DB3D01">
        <w:rPr>
          <w:sz w:val="18"/>
          <w:szCs w:val="18"/>
        </w:rPr>
        <w:t>Fuente: Propuesta de financiación del anexo 7</w:t>
      </w:r>
    </w:p>
    <w:p w14:paraId="460F4613" w14:textId="77777777" w:rsidR="006B5765" w:rsidRPr="00DB3D01" w:rsidRDefault="006B5765" w:rsidP="00551F43">
      <w:pPr>
        <w:jc w:val="both"/>
      </w:pPr>
    </w:p>
    <w:p w14:paraId="7165B495" w14:textId="446D689A" w:rsidR="005632E6" w:rsidRPr="00DB3D01" w:rsidRDefault="005632E6">
      <w:pPr>
        <w:pStyle w:val="Paragraphedeliste"/>
        <w:numPr>
          <w:ilvl w:val="0"/>
          <w:numId w:val="19"/>
        </w:numPr>
        <w:jc w:val="both"/>
      </w:pPr>
      <w:r w:rsidRPr="00DB3D01">
        <w:t>Perú</w:t>
      </w:r>
    </w:p>
    <w:p w14:paraId="6E508A96" w14:textId="4A68E4A9" w:rsidR="005632E6" w:rsidRPr="00DB3D01" w:rsidRDefault="005632E6" w:rsidP="00D538BA">
      <w:pPr>
        <w:jc w:val="both"/>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0"/>
        <w:gridCol w:w="3817"/>
        <w:gridCol w:w="3969"/>
      </w:tblGrid>
      <w:tr w:rsidR="00A7305D" w:rsidRPr="00DB3D01" w14:paraId="3599A4C7" w14:textId="77777777" w:rsidTr="00551F43">
        <w:trPr>
          <w:trHeight w:val="274"/>
          <w:tblHeader/>
        </w:trPr>
        <w:tc>
          <w:tcPr>
            <w:tcW w:w="1140" w:type="dxa"/>
            <w:shd w:val="clear" w:color="000000" w:fill="D9E1F2"/>
            <w:noWrap/>
            <w:vAlign w:val="center"/>
            <w:hideMark/>
          </w:tcPr>
          <w:p w14:paraId="267E1876" w14:textId="77777777" w:rsidR="00A7305D" w:rsidRPr="00DB3D01" w:rsidRDefault="00A7305D" w:rsidP="00220A85">
            <w:pPr>
              <w:jc w:val="center"/>
              <w:rPr>
                <w:b/>
                <w:bCs/>
                <w:color w:val="000000"/>
                <w:sz w:val="20"/>
                <w:szCs w:val="20"/>
                <w:lang w:eastAsia="es-CO"/>
              </w:rPr>
            </w:pPr>
            <w:r w:rsidRPr="00DB3D01">
              <w:rPr>
                <w:b/>
                <w:bCs/>
                <w:color w:val="000000"/>
                <w:sz w:val="20"/>
                <w:szCs w:val="20"/>
                <w:lang w:eastAsia="es-CO"/>
              </w:rPr>
              <w:t>Fechar</w:t>
            </w:r>
          </w:p>
        </w:tc>
        <w:tc>
          <w:tcPr>
            <w:tcW w:w="3817" w:type="dxa"/>
            <w:shd w:val="clear" w:color="000000" w:fill="D9E1F2"/>
            <w:noWrap/>
            <w:vAlign w:val="center"/>
            <w:hideMark/>
          </w:tcPr>
          <w:p w14:paraId="4E7D2E59" w14:textId="77777777" w:rsidR="00A7305D" w:rsidRPr="00DB3D01" w:rsidRDefault="00A7305D" w:rsidP="00220A85">
            <w:pPr>
              <w:jc w:val="center"/>
              <w:rPr>
                <w:b/>
                <w:bCs/>
                <w:color w:val="000000"/>
                <w:sz w:val="20"/>
                <w:szCs w:val="20"/>
                <w:lang w:eastAsia="es-CO"/>
              </w:rPr>
            </w:pPr>
            <w:r w:rsidRPr="00DB3D01">
              <w:rPr>
                <w:b/>
                <w:bCs/>
                <w:color w:val="000000"/>
                <w:sz w:val="20"/>
                <w:szCs w:val="20"/>
                <w:lang w:eastAsia="es-CO"/>
              </w:rPr>
              <w:t>Entidad</w:t>
            </w:r>
          </w:p>
        </w:tc>
        <w:tc>
          <w:tcPr>
            <w:tcW w:w="3969" w:type="dxa"/>
            <w:shd w:val="clear" w:color="000000" w:fill="D9E1F2"/>
          </w:tcPr>
          <w:p w14:paraId="3367F11D" w14:textId="77777777" w:rsidR="00A7305D" w:rsidRPr="00DB3D01" w:rsidRDefault="00A7305D" w:rsidP="00220A85">
            <w:pPr>
              <w:jc w:val="center"/>
              <w:rPr>
                <w:b/>
                <w:bCs/>
                <w:color w:val="000000"/>
                <w:sz w:val="20"/>
                <w:szCs w:val="20"/>
                <w:lang w:eastAsia="es-CO"/>
              </w:rPr>
            </w:pPr>
            <w:r w:rsidRPr="00DB3D01">
              <w:rPr>
                <w:b/>
                <w:sz w:val="20"/>
                <w:szCs w:val="20"/>
              </w:rPr>
              <w:t>Resumen de los puntos principales</w:t>
            </w:r>
          </w:p>
        </w:tc>
      </w:tr>
      <w:tr w:rsidR="00A7305D" w:rsidRPr="00DB3D01" w14:paraId="1CF5EEDD" w14:textId="77777777" w:rsidTr="00551F43">
        <w:trPr>
          <w:trHeight w:val="841"/>
        </w:trPr>
        <w:tc>
          <w:tcPr>
            <w:tcW w:w="1140" w:type="dxa"/>
            <w:shd w:val="clear" w:color="auto" w:fill="auto"/>
            <w:vAlign w:val="center"/>
            <w:hideMark/>
          </w:tcPr>
          <w:p w14:paraId="62532575" w14:textId="77777777" w:rsidR="00A7305D" w:rsidRPr="00DB3D01" w:rsidRDefault="00A7305D" w:rsidP="00220A85">
            <w:pPr>
              <w:rPr>
                <w:color w:val="000000"/>
                <w:sz w:val="20"/>
                <w:szCs w:val="20"/>
                <w:lang w:eastAsia="es-CO"/>
              </w:rPr>
            </w:pPr>
            <w:r w:rsidRPr="00DB3D01">
              <w:rPr>
                <w:color w:val="000000"/>
                <w:sz w:val="20"/>
                <w:szCs w:val="20"/>
                <w:lang w:eastAsia="es-CO"/>
              </w:rPr>
              <w:t>07-dic-2020</w:t>
            </w:r>
          </w:p>
        </w:tc>
        <w:tc>
          <w:tcPr>
            <w:tcW w:w="3817" w:type="dxa"/>
            <w:shd w:val="clear" w:color="auto" w:fill="auto"/>
            <w:vAlign w:val="center"/>
            <w:hideMark/>
          </w:tcPr>
          <w:p w14:paraId="2AD0D811" w14:textId="77777777" w:rsidR="00A7305D" w:rsidRPr="00DB3D01" w:rsidRDefault="00A7305D" w:rsidP="00220A85">
            <w:pPr>
              <w:rPr>
                <w:color w:val="000000"/>
                <w:sz w:val="20"/>
                <w:szCs w:val="20"/>
                <w:lang w:eastAsia="es-CO"/>
              </w:rPr>
            </w:pPr>
            <w:r w:rsidRPr="00DB3D01">
              <w:rPr>
                <w:color w:val="000000"/>
                <w:sz w:val="20"/>
                <w:szCs w:val="20"/>
                <w:lang w:eastAsia="es-CO"/>
              </w:rPr>
              <w:t xml:space="preserve">Transporte Cruz de Sur (operador privado de BRT El Metropolitano) </w:t>
            </w:r>
          </w:p>
          <w:p w14:paraId="28FDC07F" w14:textId="77777777" w:rsidR="00A7305D" w:rsidRPr="00DB3D01" w:rsidRDefault="00A7305D" w:rsidP="00220A85">
            <w:pPr>
              <w:rPr>
                <w:color w:val="000000"/>
                <w:sz w:val="20"/>
                <w:szCs w:val="20"/>
                <w:lang w:eastAsia="es-CO"/>
              </w:rPr>
            </w:pPr>
          </w:p>
        </w:tc>
        <w:tc>
          <w:tcPr>
            <w:tcW w:w="3969" w:type="dxa"/>
            <w:vMerge w:val="restart"/>
          </w:tcPr>
          <w:p w14:paraId="29CE8415" w14:textId="58862F17" w:rsidR="00A7305D" w:rsidRPr="00DB3D01" w:rsidRDefault="00A7305D" w:rsidP="00220A85">
            <w:pPr>
              <w:jc w:val="both"/>
              <w:rPr>
                <w:sz w:val="20"/>
                <w:szCs w:val="20"/>
              </w:rPr>
            </w:pPr>
            <w:r w:rsidRPr="00DB3D01">
              <w:rPr>
                <w:sz w:val="20"/>
                <w:szCs w:val="20"/>
              </w:rPr>
              <w:t>En el Perú se celebraron más de 10 reuniones con diferentes interesados. A continuación se presenta un resumen de los obstáculos y factores facilitadores identificados en esas reuniones:</w:t>
            </w:r>
          </w:p>
          <w:p w14:paraId="72ADD917" w14:textId="77777777" w:rsidR="00A7305D" w:rsidRPr="00DB3D01" w:rsidRDefault="00A7305D" w:rsidP="00220A85">
            <w:pPr>
              <w:jc w:val="both"/>
              <w:rPr>
                <w:sz w:val="20"/>
                <w:szCs w:val="20"/>
              </w:rPr>
            </w:pPr>
            <w:r w:rsidRPr="00DB3D01">
              <w:rPr>
                <w:sz w:val="20"/>
                <w:szCs w:val="20"/>
              </w:rPr>
              <w:t>Barreras:</w:t>
            </w:r>
          </w:p>
          <w:p w14:paraId="126E41CB" w14:textId="30A84CE8" w:rsidR="00A7305D" w:rsidRPr="00674F53" w:rsidRDefault="00A7305D" w:rsidP="00220A85">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 el coste de la inversión inicial en el VE y sus condiciones de financiación, incluido el coste de la infraestructura asociada (estación de tarificación);</w:t>
            </w:r>
          </w:p>
          <w:p w14:paraId="2ADEB4BB" w14:textId="68604787" w:rsidR="00A7305D" w:rsidRPr="00674F53" w:rsidRDefault="00A7305D" w:rsidP="00220A85">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lastRenderedPageBreak/>
              <w:t>- Falta de experiencia y conocimientos sobre la creación de un entorno propicio para los anuncios electrónicos, incluidos los reglamentos (p. ej., los contratos de concesión), los modelos de negocio y las políticas de apoyo financiero que permiten su adopción masiva;</w:t>
            </w:r>
          </w:p>
          <w:p w14:paraId="3CC83550" w14:textId="22BB552A" w:rsidR="00A7305D" w:rsidRPr="00674F53" w:rsidRDefault="00A7305D" w:rsidP="00220A85">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 la financiación depende de mejores ofertas de tipos de interés y condiciones de préstamo que se ajusten proporcionalmente a los esfuerzos de inversión;</w:t>
            </w:r>
          </w:p>
          <w:p w14:paraId="67B20D8F" w14:textId="53F60DB4" w:rsidR="00A7305D" w:rsidRPr="00674F53" w:rsidRDefault="00A7305D" w:rsidP="00220A85">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  Accesibilidad a la asistencia técnica sobre diseño y gestión de modelos de negocio de operación de autobuses eléctricos;</w:t>
            </w:r>
          </w:p>
          <w:p w14:paraId="34BF1C70" w14:textId="77777777" w:rsidR="00A7305D" w:rsidRPr="00674F53" w:rsidRDefault="00A7305D" w:rsidP="00220A85">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  El costo de la energía eléctrica en comparación con el GNC.</w:t>
            </w:r>
          </w:p>
          <w:p w14:paraId="22B2C756" w14:textId="34001CD1" w:rsidR="00A7305D" w:rsidRPr="00674F53" w:rsidRDefault="00A7305D" w:rsidP="00220A85">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 Políticas de contratación pública: Las políticas de contratación pública no se ajustan a los requisitos de movilidad electrónica, centrándose más en los costes de inversión iniciales y con plazos de concesión demasiado cortos en relación con los largos períodos de amortización de los vehículos eléctricos;</w:t>
            </w:r>
          </w:p>
          <w:p w14:paraId="3F95EF21" w14:textId="5178AAB5" w:rsidR="00A7305D" w:rsidRPr="00674F53" w:rsidRDefault="00A7305D" w:rsidP="00220A85">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 Falta de conocimiento de la tecnología (baterías, mantenimiento);</w:t>
            </w:r>
          </w:p>
          <w:p w14:paraId="7603AA5D" w14:textId="77777777" w:rsidR="00A7305D" w:rsidRPr="00DB3D01" w:rsidRDefault="00A7305D" w:rsidP="00220A85">
            <w:pPr>
              <w:jc w:val="both"/>
              <w:rPr>
                <w:sz w:val="20"/>
                <w:szCs w:val="20"/>
              </w:rPr>
            </w:pPr>
            <w:r w:rsidRPr="00DB3D01">
              <w:rPr>
                <w:sz w:val="20"/>
                <w:szCs w:val="20"/>
              </w:rPr>
              <w:t>Factores de habilitación:</w:t>
            </w:r>
          </w:p>
          <w:p w14:paraId="05ABA8C6" w14:textId="5307389F" w:rsidR="00A7305D" w:rsidRPr="00674F53" w:rsidRDefault="00A7305D" w:rsidP="00220A85">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 Los municipios y las entidades públicas y privadas están interesados en la electromovilidad.  Se identificaron posibles proyectos de inversión;</w:t>
            </w:r>
          </w:p>
          <w:p w14:paraId="2576787E" w14:textId="3AC6DB55" w:rsidR="00A7305D" w:rsidRPr="00674F53" w:rsidRDefault="00A7305D" w:rsidP="00220A85">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 Financiación y financiación de intereses e intenciones del sector privado en relación con las inversiones EV;</w:t>
            </w:r>
          </w:p>
          <w:p w14:paraId="4CF934F7" w14:textId="0549AEFB" w:rsidR="00A7305D" w:rsidRPr="00674F53" w:rsidRDefault="00A7305D" w:rsidP="00220A85">
            <w:pPr>
              <w:pStyle w:val="Sansinterligne"/>
              <w:jc w:val="both"/>
              <w:rPr>
                <w:rFonts w:ascii="Times New Roman" w:eastAsia="Times New Roman" w:hAnsi="Times New Roman"/>
                <w:sz w:val="20"/>
                <w:szCs w:val="20"/>
                <w:lang w:val="es-ES" w:eastAsia="es-ES_tradnl"/>
              </w:rPr>
            </w:pPr>
            <w:r w:rsidRPr="00674F53">
              <w:rPr>
                <w:rFonts w:ascii="Times New Roman" w:eastAsia="Times New Roman" w:hAnsi="Times New Roman"/>
                <w:sz w:val="20"/>
                <w:szCs w:val="20"/>
                <w:lang w:val="es-ES" w:eastAsia="es-ES_tradnl"/>
              </w:rPr>
              <w:t>-  Renovación y sustitución de la flota se compromete a incluir el vehículo eléctrico como requisitos de concesión;</w:t>
            </w:r>
          </w:p>
          <w:p w14:paraId="0F71D49B" w14:textId="77777777" w:rsidR="00A7305D" w:rsidRPr="00DB3D01" w:rsidRDefault="00A7305D" w:rsidP="00220A85">
            <w:pPr>
              <w:pStyle w:val="Sansinterligne"/>
              <w:jc w:val="both"/>
              <w:rPr>
                <w:rFonts w:ascii="Times New Roman" w:eastAsia="Times New Roman" w:hAnsi="Times New Roman"/>
                <w:sz w:val="20"/>
                <w:szCs w:val="20"/>
                <w:lang w:val="en-US" w:eastAsia="es-ES_tradnl"/>
              </w:rPr>
            </w:pPr>
            <w:r w:rsidRPr="00674F53">
              <w:rPr>
                <w:rFonts w:ascii="Times New Roman" w:eastAsia="Times New Roman" w:hAnsi="Times New Roman"/>
                <w:sz w:val="20"/>
                <w:szCs w:val="20"/>
                <w:lang w:val="es-ES" w:eastAsia="es-ES_tradnl"/>
              </w:rPr>
              <w:t xml:space="preserve">- Entidades públicas y privadas interesadas en la electromovilidad.  </w:t>
            </w:r>
            <w:r w:rsidRPr="00DB3D01">
              <w:rPr>
                <w:rFonts w:ascii="Times New Roman" w:eastAsia="Times New Roman" w:hAnsi="Times New Roman"/>
                <w:sz w:val="20"/>
                <w:szCs w:val="20"/>
                <w:lang w:val="en-US" w:eastAsia="es-ES_tradnl"/>
              </w:rPr>
              <w:t>Se identificaron proyectos de inversión potenciales.</w:t>
            </w:r>
          </w:p>
        </w:tc>
      </w:tr>
      <w:tr w:rsidR="00A7305D" w:rsidRPr="00DB3D01" w14:paraId="2C85C368" w14:textId="77777777" w:rsidTr="00551F43">
        <w:trPr>
          <w:trHeight w:val="468"/>
        </w:trPr>
        <w:tc>
          <w:tcPr>
            <w:tcW w:w="1140" w:type="dxa"/>
            <w:shd w:val="clear" w:color="auto" w:fill="auto"/>
            <w:vAlign w:val="center"/>
          </w:tcPr>
          <w:p w14:paraId="21D962BD" w14:textId="77777777" w:rsidR="00A7305D" w:rsidRPr="00DB3D01" w:rsidRDefault="00A7305D" w:rsidP="00220A85">
            <w:pPr>
              <w:rPr>
                <w:color w:val="000000"/>
                <w:sz w:val="20"/>
                <w:szCs w:val="20"/>
                <w:lang w:eastAsia="es-CO"/>
              </w:rPr>
            </w:pPr>
            <w:r w:rsidRPr="00DB3D01">
              <w:rPr>
                <w:color w:val="000000"/>
                <w:sz w:val="20"/>
                <w:szCs w:val="20"/>
                <w:lang w:eastAsia="es-CO"/>
              </w:rPr>
              <w:t>15-dic-2020</w:t>
            </w:r>
          </w:p>
        </w:tc>
        <w:tc>
          <w:tcPr>
            <w:tcW w:w="3817" w:type="dxa"/>
            <w:shd w:val="clear" w:color="auto" w:fill="auto"/>
            <w:vAlign w:val="center"/>
          </w:tcPr>
          <w:p w14:paraId="2BADA6F5" w14:textId="77777777" w:rsidR="00A7305D" w:rsidRPr="00DB3D01" w:rsidRDefault="00A7305D" w:rsidP="00220A85">
            <w:pPr>
              <w:rPr>
                <w:color w:val="000000"/>
                <w:sz w:val="20"/>
                <w:szCs w:val="20"/>
                <w:lang w:eastAsia="es-CO"/>
              </w:rPr>
            </w:pPr>
            <w:r w:rsidRPr="00DB3D01">
              <w:rPr>
                <w:color w:val="000000"/>
                <w:sz w:val="20"/>
                <w:szCs w:val="20"/>
                <w:lang w:eastAsia="es-CO"/>
              </w:rPr>
              <w:t>CALAC+ (Cooperación suiza en Perú)</w:t>
            </w:r>
          </w:p>
        </w:tc>
        <w:tc>
          <w:tcPr>
            <w:tcW w:w="3969" w:type="dxa"/>
            <w:vMerge/>
          </w:tcPr>
          <w:p w14:paraId="3FEAC49E" w14:textId="77777777" w:rsidR="00A7305D" w:rsidRPr="00DB3D01" w:rsidRDefault="00A7305D" w:rsidP="00220A85">
            <w:pPr>
              <w:rPr>
                <w:color w:val="000000"/>
                <w:sz w:val="20"/>
                <w:szCs w:val="20"/>
                <w:lang w:eastAsia="es-CO"/>
              </w:rPr>
            </w:pPr>
          </w:p>
        </w:tc>
      </w:tr>
      <w:tr w:rsidR="00A7305D" w:rsidRPr="00DB3D01" w14:paraId="587369B8" w14:textId="77777777" w:rsidTr="00551F43">
        <w:trPr>
          <w:trHeight w:val="219"/>
        </w:trPr>
        <w:tc>
          <w:tcPr>
            <w:tcW w:w="1140" w:type="dxa"/>
            <w:shd w:val="clear" w:color="auto" w:fill="auto"/>
            <w:vAlign w:val="center"/>
          </w:tcPr>
          <w:p w14:paraId="22A636BD" w14:textId="77777777" w:rsidR="00A7305D" w:rsidRPr="00DB3D01" w:rsidRDefault="00A7305D" w:rsidP="00220A85">
            <w:pPr>
              <w:rPr>
                <w:color w:val="000000"/>
                <w:sz w:val="20"/>
                <w:szCs w:val="20"/>
                <w:lang w:eastAsia="es-CO"/>
              </w:rPr>
            </w:pPr>
            <w:r w:rsidRPr="00DB3D01">
              <w:rPr>
                <w:color w:val="000000"/>
                <w:sz w:val="20"/>
                <w:szCs w:val="20"/>
                <w:lang w:eastAsia="es-CO"/>
              </w:rPr>
              <w:t>16-dic-2020</w:t>
            </w:r>
          </w:p>
        </w:tc>
        <w:tc>
          <w:tcPr>
            <w:tcW w:w="3817" w:type="dxa"/>
            <w:shd w:val="clear" w:color="auto" w:fill="auto"/>
            <w:vAlign w:val="center"/>
          </w:tcPr>
          <w:p w14:paraId="5D8EAED9" w14:textId="77777777" w:rsidR="00A7305D" w:rsidRPr="00DB3D01" w:rsidRDefault="00A7305D" w:rsidP="00220A85">
            <w:pPr>
              <w:rPr>
                <w:color w:val="000000"/>
                <w:sz w:val="20"/>
                <w:szCs w:val="20"/>
                <w:lang w:eastAsia="es-CO"/>
              </w:rPr>
            </w:pPr>
            <w:r w:rsidRPr="00DB3D01">
              <w:rPr>
                <w:color w:val="000000"/>
                <w:sz w:val="20"/>
                <w:szCs w:val="20"/>
                <w:lang w:eastAsia="es-CO"/>
              </w:rPr>
              <w:t>Lima Bus International (operador privado de BRT El Metropolitano)</w:t>
            </w:r>
          </w:p>
        </w:tc>
        <w:tc>
          <w:tcPr>
            <w:tcW w:w="3969" w:type="dxa"/>
            <w:vMerge/>
          </w:tcPr>
          <w:p w14:paraId="45D6B1E5" w14:textId="77777777" w:rsidR="00A7305D" w:rsidRPr="00DB3D01" w:rsidRDefault="00A7305D" w:rsidP="00220A85">
            <w:pPr>
              <w:pStyle w:val="Sansinterligne"/>
              <w:jc w:val="both"/>
              <w:rPr>
                <w:rFonts w:ascii="Times New Roman" w:hAnsi="Times New Roman"/>
                <w:color w:val="000000"/>
                <w:sz w:val="20"/>
                <w:szCs w:val="20"/>
                <w:lang w:val="en-US" w:eastAsia="es-CO"/>
              </w:rPr>
            </w:pPr>
          </w:p>
        </w:tc>
      </w:tr>
      <w:tr w:rsidR="00A7305D" w:rsidRPr="00DB3D01" w14:paraId="1EE3D5D4" w14:textId="77777777" w:rsidTr="00551F43">
        <w:trPr>
          <w:trHeight w:val="219"/>
        </w:trPr>
        <w:tc>
          <w:tcPr>
            <w:tcW w:w="1140" w:type="dxa"/>
            <w:shd w:val="clear" w:color="auto" w:fill="auto"/>
            <w:vAlign w:val="center"/>
          </w:tcPr>
          <w:p w14:paraId="5EAB9547" w14:textId="77777777" w:rsidR="00A7305D" w:rsidRPr="00DB3D01" w:rsidRDefault="00A7305D" w:rsidP="00220A85">
            <w:pPr>
              <w:rPr>
                <w:color w:val="000000"/>
                <w:sz w:val="20"/>
                <w:szCs w:val="20"/>
                <w:lang w:eastAsia="es-CO"/>
              </w:rPr>
            </w:pPr>
            <w:r w:rsidRPr="00DB3D01">
              <w:rPr>
                <w:color w:val="000000"/>
                <w:sz w:val="20"/>
                <w:szCs w:val="20"/>
                <w:lang w:eastAsia="es-CO"/>
              </w:rPr>
              <w:t>16-dic-2020</w:t>
            </w:r>
          </w:p>
        </w:tc>
        <w:tc>
          <w:tcPr>
            <w:tcW w:w="3817" w:type="dxa"/>
            <w:shd w:val="clear" w:color="auto" w:fill="auto"/>
            <w:vAlign w:val="center"/>
          </w:tcPr>
          <w:p w14:paraId="778AB209" w14:textId="77777777" w:rsidR="00A7305D" w:rsidRPr="00DB3D01" w:rsidRDefault="00A7305D" w:rsidP="00220A85">
            <w:pPr>
              <w:rPr>
                <w:color w:val="000000"/>
                <w:sz w:val="20"/>
                <w:szCs w:val="20"/>
                <w:lang w:eastAsia="es-CO"/>
              </w:rPr>
            </w:pPr>
            <w:r w:rsidRPr="00DB3D01">
              <w:rPr>
                <w:color w:val="000000"/>
                <w:sz w:val="20"/>
                <w:szCs w:val="20"/>
                <w:lang w:eastAsia="es-CO"/>
              </w:rPr>
              <w:t>Ministerio de Transporte / Promovilidad (Ministerio de Transporte)</w:t>
            </w:r>
          </w:p>
        </w:tc>
        <w:tc>
          <w:tcPr>
            <w:tcW w:w="3969" w:type="dxa"/>
            <w:vMerge/>
          </w:tcPr>
          <w:p w14:paraId="1EDCFD08" w14:textId="77777777" w:rsidR="00A7305D" w:rsidRPr="00DB3D01" w:rsidRDefault="00A7305D" w:rsidP="00220A85">
            <w:pPr>
              <w:rPr>
                <w:color w:val="000000"/>
                <w:sz w:val="20"/>
                <w:szCs w:val="20"/>
                <w:lang w:eastAsia="es-CO"/>
              </w:rPr>
            </w:pPr>
          </w:p>
        </w:tc>
      </w:tr>
      <w:tr w:rsidR="00A7305D" w:rsidRPr="00DB3D01" w14:paraId="08096598" w14:textId="77777777" w:rsidTr="00551F43">
        <w:trPr>
          <w:trHeight w:val="690"/>
        </w:trPr>
        <w:tc>
          <w:tcPr>
            <w:tcW w:w="1140" w:type="dxa"/>
            <w:shd w:val="clear" w:color="auto" w:fill="auto"/>
            <w:vAlign w:val="center"/>
          </w:tcPr>
          <w:p w14:paraId="258EE927" w14:textId="77777777" w:rsidR="00A7305D" w:rsidRPr="00DB3D01" w:rsidRDefault="00A7305D" w:rsidP="00220A85">
            <w:pPr>
              <w:rPr>
                <w:color w:val="000000"/>
                <w:sz w:val="20"/>
                <w:szCs w:val="20"/>
                <w:lang w:eastAsia="es-CO"/>
              </w:rPr>
            </w:pPr>
            <w:r w:rsidRPr="00DB3D01">
              <w:rPr>
                <w:color w:val="000000"/>
                <w:sz w:val="20"/>
                <w:szCs w:val="20"/>
                <w:lang w:eastAsia="es-CO"/>
              </w:rPr>
              <w:lastRenderedPageBreak/>
              <w:t>07-ene-2021</w:t>
            </w:r>
          </w:p>
        </w:tc>
        <w:tc>
          <w:tcPr>
            <w:tcW w:w="3817" w:type="dxa"/>
            <w:shd w:val="clear" w:color="auto" w:fill="auto"/>
            <w:vAlign w:val="center"/>
          </w:tcPr>
          <w:p w14:paraId="76934D6A" w14:textId="77777777" w:rsidR="00A7305D" w:rsidRPr="00DB3D01" w:rsidRDefault="00A7305D" w:rsidP="00220A85">
            <w:pPr>
              <w:rPr>
                <w:color w:val="000000"/>
                <w:sz w:val="20"/>
                <w:szCs w:val="20"/>
                <w:lang w:eastAsia="es-CO"/>
              </w:rPr>
            </w:pPr>
            <w:r w:rsidRPr="00DB3D01">
              <w:rPr>
                <w:color w:val="000000"/>
                <w:sz w:val="20"/>
                <w:szCs w:val="20"/>
                <w:lang w:eastAsia="es-CO"/>
              </w:rPr>
              <w:t>Coordinador de Operaciones Eléctricas del Sistema Interconectado (COES)</w:t>
            </w:r>
          </w:p>
        </w:tc>
        <w:tc>
          <w:tcPr>
            <w:tcW w:w="3969" w:type="dxa"/>
            <w:vMerge/>
          </w:tcPr>
          <w:p w14:paraId="0C0DC9F5" w14:textId="77777777" w:rsidR="00A7305D" w:rsidRPr="00DB3D01" w:rsidRDefault="00A7305D" w:rsidP="00220A85">
            <w:pPr>
              <w:rPr>
                <w:color w:val="000000"/>
                <w:sz w:val="20"/>
                <w:szCs w:val="20"/>
                <w:lang w:eastAsia="es-CO"/>
              </w:rPr>
            </w:pPr>
          </w:p>
        </w:tc>
      </w:tr>
      <w:tr w:rsidR="00A7305D" w:rsidRPr="00674F53" w14:paraId="45D6A247" w14:textId="77777777" w:rsidTr="00551F43">
        <w:trPr>
          <w:trHeight w:val="548"/>
        </w:trPr>
        <w:tc>
          <w:tcPr>
            <w:tcW w:w="1140" w:type="dxa"/>
            <w:shd w:val="clear" w:color="auto" w:fill="auto"/>
            <w:vAlign w:val="center"/>
          </w:tcPr>
          <w:p w14:paraId="6B8B246D" w14:textId="77777777" w:rsidR="00A7305D" w:rsidRPr="00DB3D01" w:rsidRDefault="00A7305D" w:rsidP="00220A85">
            <w:pPr>
              <w:rPr>
                <w:color w:val="000000"/>
                <w:sz w:val="20"/>
                <w:szCs w:val="20"/>
                <w:lang w:eastAsia="es-CO"/>
              </w:rPr>
            </w:pPr>
            <w:r w:rsidRPr="00DB3D01">
              <w:rPr>
                <w:color w:val="000000"/>
                <w:sz w:val="20"/>
                <w:szCs w:val="20"/>
                <w:lang w:eastAsia="es-CO"/>
              </w:rPr>
              <w:t>11-ene-2021</w:t>
            </w:r>
          </w:p>
        </w:tc>
        <w:tc>
          <w:tcPr>
            <w:tcW w:w="3817" w:type="dxa"/>
            <w:shd w:val="clear" w:color="auto" w:fill="auto"/>
            <w:vAlign w:val="center"/>
          </w:tcPr>
          <w:p w14:paraId="540149E1" w14:textId="77777777" w:rsidR="00A7305D" w:rsidRPr="00395A17" w:rsidRDefault="00A7305D" w:rsidP="00220A85">
            <w:pPr>
              <w:rPr>
                <w:color w:val="000000"/>
                <w:sz w:val="20"/>
                <w:szCs w:val="20"/>
                <w:lang w:val="pt-BR" w:eastAsia="es-CO"/>
              </w:rPr>
            </w:pPr>
            <w:r w:rsidRPr="00395A17">
              <w:rPr>
                <w:color w:val="000000"/>
                <w:sz w:val="20"/>
                <w:szCs w:val="20"/>
                <w:lang w:val="pt-BR" w:eastAsia="es-CO"/>
              </w:rPr>
              <w:t>Integra Perú SAC (operador privado Arequipa)</w:t>
            </w:r>
          </w:p>
        </w:tc>
        <w:tc>
          <w:tcPr>
            <w:tcW w:w="3969" w:type="dxa"/>
            <w:vMerge/>
          </w:tcPr>
          <w:p w14:paraId="507C2650" w14:textId="77777777" w:rsidR="00A7305D" w:rsidRPr="00395A17" w:rsidRDefault="00A7305D" w:rsidP="00220A85">
            <w:pPr>
              <w:rPr>
                <w:color w:val="000000"/>
                <w:sz w:val="20"/>
                <w:szCs w:val="20"/>
                <w:lang w:val="pt-BR" w:eastAsia="es-CO"/>
              </w:rPr>
            </w:pPr>
          </w:p>
        </w:tc>
      </w:tr>
      <w:tr w:rsidR="00A7305D" w:rsidRPr="00395A17" w14:paraId="514C6E5F" w14:textId="77777777" w:rsidTr="00551F43">
        <w:trPr>
          <w:trHeight w:val="840"/>
        </w:trPr>
        <w:tc>
          <w:tcPr>
            <w:tcW w:w="1140" w:type="dxa"/>
            <w:shd w:val="clear" w:color="auto" w:fill="auto"/>
            <w:vAlign w:val="center"/>
          </w:tcPr>
          <w:p w14:paraId="561C681D" w14:textId="77777777" w:rsidR="00A7305D" w:rsidRPr="00DB3D01" w:rsidRDefault="00A7305D" w:rsidP="00220A85">
            <w:pPr>
              <w:rPr>
                <w:color w:val="000000"/>
                <w:sz w:val="20"/>
                <w:szCs w:val="20"/>
                <w:lang w:eastAsia="es-CO"/>
              </w:rPr>
            </w:pPr>
            <w:r w:rsidRPr="00DB3D01">
              <w:rPr>
                <w:color w:val="000000"/>
                <w:sz w:val="20"/>
                <w:szCs w:val="20"/>
                <w:lang w:eastAsia="es-CO"/>
              </w:rPr>
              <w:t>12-ene-2021</w:t>
            </w:r>
          </w:p>
        </w:tc>
        <w:tc>
          <w:tcPr>
            <w:tcW w:w="3817" w:type="dxa"/>
            <w:shd w:val="clear" w:color="auto" w:fill="auto"/>
            <w:vAlign w:val="center"/>
          </w:tcPr>
          <w:p w14:paraId="1AD31713" w14:textId="77777777" w:rsidR="00A7305D" w:rsidRPr="00395A17" w:rsidRDefault="00A7305D" w:rsidP="00220A85">
            <w:pPr>
              <w:rPr>
                <w:color w:val="000000"/>
                <w:sz w:val="20"/>
                <w:szCs w:val="20"/>
                <w:lang w:val="es-ES" w:eastAsia="es-CO"/>
              </w:rPr>
            </w:pPr>
            <w:r w:rsidRPr="00395A17">
              <w:rPr>
                <w:color w:val="000000"/>
                <w:sz w:val="20"/>
                <w:szCs w:val="20"/>
                <w:lang w:val="es-ES" w:eastAsia="es-CO"/>
              </w:rPr>
              <w:t>Lima Vías Express S.A. - Grupo Express del Perú SAC  (operador privado BRT El Metropolitano)</w:t>
            </w:r>
          </w:p>
        </w:tc>
        <w:tc>
          <w:tcPr>
            <w:tcW w:w="3969" w:type="dxa"/>
            <w:vMerge/>
          </w:tcPr>
          <w:p w14:paraId="2F28F504" w14:textId="77777777" w:rsidR="00A7305D" w:rsidRPr="00395A17" w:rsidRDefault="00A7305D" w:rsidP="00220A85">
            <w:pPr>
              <w:rPr>
                <w:color w:val="000000"/>
                <w:sz w:val="20"/>
                <w:szCs w:val="20"/>
                <w:lang w:val="es-ES" w:eastAsia="es-CO"/>
              </w:rPr>
            </w:pPr>
          </w:p>
        </w:tc>
      </w:tr>
      <w:tr w:rsidR="00A7305D" w:rsidRPr="00395A17" w14:paraId="6DCCB684" w14:textId="77777777" w:rsidTr="00551F43">
        <w:trPr>
          <w:trHeight w:val="709"/>
        </w:trPr>
        <w:tc>
          <w:tcPr>
            <w:tcW w:w="1140" w:type="dxa"/>
            <w:shd w:val="clear" w:color="auto" w:fill="auto"/>
            <w:vAlign w:val="center"/>
          </w:tcPr>
          <w:p w14:paraId="7C331D22" w14:textId="77777777" w:rsidR="00A7305D" w:rsidRPr="00DB3D01" w:rsidRDefault="00A7305D" w:rsidP="00220A85">
            <w:pPr>
              <w:rPr>
                <w:color w:val="000000"/>
                <w:sz w:val="20"/>
                <w:szCs w:val="20"/>
                <w:lang w:eastAsia="es-CO"/>
              </w:rPr>
            </w:pPr>
            <w:r w:rsidRPr="00DB3D01">
              <w:rPr>
                <w:color w:val="000000"/>
                <w:sz w:val="20"/>
                <w:szCs w:val="20"/>
                <w:lang w:eastAsia="es-CO"/>
              </w:rPr>
              <w:t>26-ene-2021</w:t>
            </w:r>
          </w:p>
        </w:tc>
        <w:tc>
          <w:tcPr>
            <w:tcW w:w="3817" w:type="dxa"/>
            <w:shd w:val="clear" w:color="auto" w:fill="auto"/>
            <w:vAlign w:val="center"/>
          </w:tcPr>
          <w:p w14:paraId="4FF18D66" w14:textId="77777777" w:rsidR="00A7305D" w:rsidRPr="00395A17" w:rsidRDefault="00A7305D" w:rsidP="00220A85">
            <w:pPr>
              <w:rPr>
                <w:color w:val="000000"/>
                <w:sz w:val="20"/>
                <w:szCs w:val="20"/>
                <w:lang w:val="es-ES" w:eastAsia="es-CO"/>
              </w:rPr>
            </w:pPr>
            <w:r w:rsidRPr="00395A17">
              <w:rPr>
                <w:color w:val="000000"/>
                <w:sz w:val="20"/>
                <w:szCs w:val="20"/>
                <w:lang w:val="es-ES" w:eastAsia="es-CO"/>
              </w:rPr>
              <w:t>Corporación Financiera de Desarrollo S.A.-COFIDE  (banco del segundo piso)</w:t>
            </w:r>
          </w:p>
        </w:tc>
        <w:tc>
          <w:tcPr>
            <w:tcW w:w="3969" w:type="dxa"/>
            <w:vMerge/>
          </w:tcPr>
          <w:p w14:paraId="00CA5933" w14:textId="77777777" w:rsidR="00A7305D" w:rsidRPr="00395A17" w:rsidRDefault="00A7305D" w:rsidP="00220A85">
            <w:pPr>
              <w:rPr>
                <w:color w:val="000000"/>
                <w:sz w:val="20"/>
                <w:szCs w:val="20"/>
                <w:lang w:val="es-ES" w:eastAsia="es-CO"/>
              </w:rPr>
            </w:pPr>
          </w:p>
        </w:tc>
      </w:tr>
      <w:tr w:rsidR="00A7305D" w:rsidRPr="00DB3D01" w14:paraId="14885B39" w14:textId="77777777" w:rsidTr="00551F43">
        <w:trPr>
          <w:trHeight w:val="219"/>
        </w:trPr>
        <w:tc>
          <w:tcPr>
            <w:tcW w:w="1140" w:type="dxa"/>
            <w:shd w:val="clear" w:color="auto" w:fill="auto"/>
            <w:vAlign w:val="center"/>
          </w:tcPr>
          <w:p w14:paraId="6182E09C" w14:textId="77777777" w:rsidR="00A7305D" w:rsidRPr="00DB3D01" w:rsidRDefault="00A7305D" w:rsidP="00220A85">
            <w:pPr>
              <w:rPr>
                <w:color w:val="000000"/>
                <w:sz w:val="20"/>
                <w:szCs w:val="20"/>
                <w:lang w:eastAsia="es-CO"/>
              </w:rPr>
            </w:pPr>
            <w:r w:rsidRPr="00DB3D01">
              <w:rPr>
                <w:color w:val="000000"/>
                <w:sz w:val="20"/>
                <w:szCs w:val="20"/>
                <w:lang w:eastAsia="es-CO"/>
              </w:rPr>
              <w:t>27-ene-2021</w:t>
            </w:r>
          </w:p>
        </w:tc>
        <w:tc>
          <w:tcPr>
            <w:tcW w:w="3817" w:type="dxa"/>
            <w:shd w:val="clear" w:color="auto" w:fill="auto"/>
            <w:vAlign w:val="center"/>
          </w:tcPr>
          <w:p w14:paraId="74EFB362" w14:textId="77777777" w:rsidR="00A7305D" w:rsidRPr="00DB3D01" w:rsidRDefault="00A7305D" w:rsidP="00220A85">
            <w:pPr>
              <w:rPr>
                <w:color w:val="000000"/>
                <w:sz w:val="20"/>
                <w:szCs w:val="20"/>
                <w:lang w:eastAsia="es-CO"/>
              </w:rPr>
            </w:pPr>
            <w:r w:rsidRPr="00DB3D01">
              <w:rPr>
                <w:color w:val="000000"/>
                <w:sz w:val="20"/>
                <w:szCs w:val="20"/>
                <w:lang w:eastAsia="es-CO"/>
              </w:rPr>
              <w:t>Acceso Crediticio</w:t>
            </w:r>
          </w:p>
          <w:p w14:paraId="2AC1BA54" w14:textId="77777777" w:rsidR="00A7305D" w:rsidRPr="00DB3D01" w:rsidRDefault="00A7305D" w:rsidP="00220A85">
            <w:pPr>
              <w:rPr>
                <w:color w:val="000000"/>
                <w:sz w:val="20"/>
                <w:szCs w:val="20"/>
                <w:lang w:eastAsia="es-CO"/>
              </w:rPr>
            </w:pPr>
            <w:r w:rsidRPr="00DB3D01">
              <w:rPr>
                <w:color w:val="000000"/>
                <w:sz w:val="20"/>
                <w:szCs w:val="20"/>
                <w:lang w:eastAsia="es-CO"/>
              </w:rPr>
              <w:t>(empresa de financiación de crédito para vehículos)</w:t>
            </w:r>
          </w:p>
        </w:tc>
        <w:tc>
          <w:tcPr>
            <w:tcW w:w="3969" w:type="dxa"/>
            <w:vMerge/>
          </w:tcPr>
          <w:p w14:paraId="6515E894" w14:textId="77777777" w:rsidR="00A7305D" w:rsidRPr="00DB3D01" w:rsidRDefault="00A7305D" w:rsidP="00220A85">
            <w:pPr>
              <w:rPr>
                <w:color w:val="000000"/>
                <w:sz w:val="20"/>
                <w:szCs w:val="20"/>
                <w:lang w:eastAsia="es-CO"/>
              </w:rPr>
            </w:pPr>
          </w:p>
        </w:tc>
      </w:tr>
      <w:tr w:rsidR="00A7305D" w:rsidRPr="00DB3D01" w14:paraId="07E70F70" w14:textId="77777777" w:rsidTr="00551F43">
        <w:trPr>
          <w:trHeight w:val="908"/>
        </w:trPr>
        <w:tc>
          <w:tcPr>
            <w:tcW w:w="1140" w:type="dxa"/>
            <w:shd w:val="clear" w:color="auto" w:fill="auto"/>
            <w:vAlign w:val="center"/>
          </w:tcPr>
          <w:p w14:paraId="4E204AEF" w14:textId="77777777" w:rsidR="00A7305D" w:rsidRPr="00DB3D01" w:rsidRDefault="00A7305D" w:rsidP="00220A85">
            <w:pPr>
              <w:rPr>
                <w:color w:val="000000"/>
                <w:sz w:val="20"/>
                <w:szCs w:val="20"/>
                <w:lang w:eastAsia="es-CO"/>
              </w:rPr>
            </w:pPr>
            <w:r w:rsidRPr="00DB3D01">
              <w:rPr>
                <w:color w:val="000000"/>
                <w:sz w:val="20"/>
                <w:szCs w:val="20"/>
                <w:lang w:eastAsia="es-CO"/>
              </w:rPr>
              <w:t>05-feb-2021</w:t>
            </w:r>
          </w:p>
        </w:tc>
        <w:tc>
          <w:tcPr>
            <w:tcW w:w="3817" w:type="dxa"/>
            <w:shd w:val="clear" w:color="auto" w:fill="auto"/>
            <w:vAlign w:val="center"/>
          </w:tcPr>
          <w:p w14:paraId="47E799A0" w14:textId="77777777" w:rsidR="00A7305D" w:rsidRPr="00DB3D01" w:rsidRDefault="00A7305D" w:rsidP="00220A85">
            <w:pPr>
              <w:rPr>
                <w:color w:val="000000"/>
                <w:sz w:val="20"/>
                <w:szCs w:val="20"/>
                <w:lang w:eastAsia="es-CO"/>
              </w:rPr>
            </w:pPr>
            <w:r w:rsidRPr="00DB3D01">
              <w:rPr>
                <w:color w:val="000000"/>
                <w:sz w:val="20"/>
                <w:szCs w:val="20"/>
                <w:lang w:eastAsia="es-CO"/>
              </w:rPr>
              <w:t>AAP Asociación Automotriz del Perú (Asociación Automotriz Peruana)</w:t>
            </w:r>
          </w:p>
        </w:tc>
        <w:tc>
          <w:tcPr>
            <w:tcW w:w="3969" w:type="dxa"/>
            <w:vMerge/>
          </w:tcPr>
          <w:p w14:paraId="1AFD710F" w14:textId="77777777" w:rsidR="00A7305D" w:rsidRPr="00DB3D01" w:rsidRDefault="00A7305D" w:rsidP="00220A85">
            <w:pPr>
              <w:rPr>
                <w:color w:val="000000"/>
                <w:sz w:val="20"/>
                <w:szCs w:val="20"/>
                <w:lang w:eastAsia="es-CO"/>
              </w:rPr>
            </w:pPr>
          </w:p>
        </w:tc>
      </w:tr>
      <w:tr w:rsidR="00A7305D" w:rsidRPr="00DB3D01" w14:paraId="0D11BF92" w14:textId="77777777" w:rsidTr="00551F43">
        <w:trPr>
          <w:trHeight w:val="494"/>
        </w:trPr>
        <w:tc>
          <w:tcPr>
            <w:tcW w:w="1140" w:type="dxa"/>
            <w:shd w:val="clear" w:color="auto" w:fill="auto"/>
            <w:vAlign w:val="center"/>
          </w:tcPr>
          <w:p w14:paraId="4647FE00" w14:textId="77777777" w:rsidR="00A7305D" w:rsidRPr="00DB3D01" w:rsidRDefault="00A7305D" w:rsidP="00220A85">
            <w:pPr>
              <w:rPr>
                <w:color w:val="000000"/>
                <w:sz w:val="20"/>
                <w:szCs w:val="20"/>
                <w:lang w:eastAsia="es-CO"/>
              </w:rPr>
            </w:pPr>
            <w:r w:rsidRPr="00DB3D01">
              <w:rPr>
                <w:color w:val="000000"/>
                <w:sz w:val="20"/>
                <w:szCs w:val="20"/>
                <w:lang w:eastAsia="es-CO"/>
              </w:rPr>
              <w:t>24-feb-2021</w:t>
            </w:r>
          </w:p>
        </w:tc>
        <w:tc>
          <w:tcPr>
            <w:tcW w:w="3817" w:type="dxa"/>
            <w:shd w:val="clear" w:color="auto" w:fill="auto"/>
            <w:vAlign w:val="center"/>
          </w:tcPr>
          <w:p w14:paraId="52E81653" w14:textId="77777777" w:rsidR="00A7305D" w:rsidRPr="00DB3D01" w:rsidRDefault="00A7305D" w:rsidP="00220A85">
            <w:pPr>
              <w:rPr>
                <w:color w:val="000000"/>
                <w:sz w:val="20"/>
                <w:szCs w:val="20"/>
                <w:lang w:eastAsia="es-CO"/>
              </w:rPr>
            </w:pPr>
            <w:r w:rsidRPr="00DB3D01">
              <w:rPr>
                <w:color w:val="000000"/>
                <w:sz w:val="20"/>
                <w:szCs w:val="20"/>
                <w:lang w:eastAsia="es-CO"/>
              </w:rPr>
              <w:t>Transportes Transmar (operador privado)</w:t>
            </w:r>
          </w:p>
        </w:tc>
        <w:tc>
          <w:tcPr>
            <w:tcW w:w="3969" w:type="dxa"/>
            <w:vMerge/>
          </w:tcPr>
          <w:p w14:paraId="2CAD3D34" w14:textId="77777777" w:rsidR="00A7305D" w:rsidRPr="00DB3D01" w:rsidRDefault="00A7305D" w:rsidP="00220A85">
            <w:pPr>
              <w:rPr>
                <w:color w:val="000000"/>
                <w:sz w:val="20"/>
                <w:szCs w:val="20"/>
                <w:lang w:eastAsia="es-CO"/>
              </w:rPr>
            </w:pPr>
          </w:p>
        </w:tc>
      </w:tr>
      <w:tr w:rsidR="00A7305D" w:rsidRPr="00674F53" w14:paraId="668A39AD" w14:textId="77777777" w:rsidTr="00551F43">
        <w:trPr>
          <w:trHeight w:val="219"/>
        </w:trPr>
        <w:tc>
          <w:tcPr>
            <w:tcW w:w="1140" w:type="dxa"/>
            <w:shd w:val="clear" w:color="auto" w:fill="auto"/>
            <w:vAlign w:val="center"/>
          </w:tcPr>
          <w:p w14:paraId="7CEF090B" w14:textId="77777777" w:rsidR="00A7305D" w:rsidRPr="00DB3D01" w:rsidRDefault="00A7305D" w:rsidP="00220A85">
            <w:pPr>
              <w:rPr>
                <w:color w:val="000000"/>
                <w:sz w:val="20"/>
                <w:szCs w:val="20"/>
                <w:lang w:eastAsia="es-CO"/>
              </w:rPr>
            </w:pPr>
            <w:r w:rsidRPr="00DB3D01">
              <w:rPr>
                <w:color w:val="000000"/>
                <w:sz w:val="20"/>
                <w:szCs w:val="20"/>
                <w:lang w:eastAsia="es-CO"/>
              </w:rPr>
              <w:t>26-feb-2021</w:t>
            </w:r>
          </w:p>
        </w:tc>
        <w:tc>
          <w:tcPr>
            <w:tcW w:w="3817" w:type="dxa"/>
            <w:shd w:val="clear" w:color="auto" w:fill="auto"/>
            <w:vAlign w:val="center"/>
          </w:tcPr>
          <w:p w14:paraId="793AF65C" w14:textId="77777777" w:rsidR="00A7305D" w:rsidRPr="00395A17" w:rsidRDefault="00A7305D" w:rsidP="00220A85">
            <w:pPr>
              <w:rPr>
                <w:color w:val="000000"/>
                <w:sz w:val="20"/>
                <w:szCs w:val="20"/>
                <w:lang w:val="pt-BR" w:eastAsia="es-CO"/>
              </w:rPr>
            </w:pPr>
            <w:r w:rsidRPr="00395A17">
              <w:rPr>
                <w:color w:val="000000"/>
                <w:sz w:val="20"/>
                <w:szCs w:val="20"/>
                <w:lang w:val="pt-BR" w:eastAsia="es-CO"/>
              </w:rPr>
              <w:t xml:space="preserve">Transporte Consorcio Arequipa S.A </w:t>
            </w:r>
          </w:p>
          <w:p w14:paraId="660A21ED" w14:textId="77777777" w:rsidR="00A7305D" w:rsidRPr="00395A17" w:rsidRDefault="00A7305D" w:rsidP="00220A85">
            <w:pPr>
              <w:rPr>
                <w:color w:val="000000"/>
                <w:sz w:val="20"/>
                <w:szCs w:val="20"/>
                <w:lang w:val="pt-BR" w:eastAsia="es-CO"/>
              </w:rPr>
            </w:pPr>
            <w:r w:rsidRPr="00395A17">
              <w:rPr>
                <w:color w:val="000000"/>
                <w:sz w:val="20"/>
                <w:szCs w:val="20"/>
                <w:lang w:val="pt-BR" w:eastAsia="es-CO"/>
              </w:rPr>
              <w:t>(operador privado Arequipa)</w:t>
            </w:r>
          </w:p>
        </w:tc>
        <w:tc>
          <w:tcPr>
            <w:tcW w:w="3969" w:type="dxa"/>
            <w:vMerge/>
          </w:tcPr>
          <w:p w14:paraId="2DC480B4" w14:textId="77777777" w:rsidR="00A7305D" w:rsidRPr="00395A17" w:rsidRDefault="00A7305D" w:rsidP="00220A85">
            <w:pPr>
              <w:rPr>
                <w:color w:val="000000"/>
                <w:sz w:val="20"/>
                <w:szCs w:val="20"/>
                <w:lang w:val="pt-BR" w:eastAsia="es-CO"/>
              </w:rPr>
            </w:pPr>
          </w:p>
        </w:tc>
      </w:tr>
    </w:tbl>
    <w:p w14:paraId="526F3078" w14:textId="77777777" w:rsidR="006B5765" w:rsidRPr="00674F53" w:rsidRDefault="006B5765" w:rsidP="006B5765">
      <w:pPr>
        <w:jc w:val="both"/>
        <w:rPr>
          <w:sz w:val="18"/>
          <w:szCs w:val="18"/>
          <w:lang w:val="es-ES"/>
        </w:rPr>
      </w:pPr>
      <w:r w:rsidRPr="00674F53">
        <w:rPr>
          <w:sz w:val="18"/>
          <w:szCs w:val="18"/>
          <w:lang w:val="es-ES"/>
        </w:rPr>
        <w:t>Fuente: Propuesta de financiación del anexo 7</w:t>
      </w:r>
    </w:p>
    <w:p w14:paraId="351659FE" w14:textId="47122DFE" w:rsidR="00764FD3" w:rsidRPr="00674F53" w:rsidRDefault="00764FD3" w:rsidP="002D692A">
      <w:pPr>
        <w:jc w:val="both"/>
        <w:rPr>
          <w:highlight w:val="cyan"/>
          <w:lang w:val="es-ES"/>
        </w:rPr>
      </w:pPr>
    </w:p>
    <w:p w14:paraId="5496B8FB" w14:textId="2DB04BE3" w:rsidR="00775C52" w:rsidRPr="00DB3D01" w:rsidRDefault="00775C52" w:rsidP="00775C52">
      <w:pPr>
        <w:jc w:val="both"/>
      </w:pPr>
      <w:r w:rsidRPr="00674F53">
        <w:rPr>
          <w:lang w:val="es-ES"/>
        </w:rPr>
        <w:t>Como conclusión, durante el desarrollo del estudio de viabilidad, se celebraron más de 120 entrevistas con las partes interesadas pertinentes, incluidas las autoridades nacionales (Ministerio de Transporte, Ministerio de Energía, Ministerio de Medio Ambiente), las autoridades locales y regionales, las autoridades de transporte, bancos públicos de desarrollo (Financiera de Desarrollo Teritorial - Findeter (Colombia), Banco de Desarrollo Empresarial - Bancoldex (Colombia), Financiera Nacional de Desarrollo -FDN (Colombia), Corporación Financiera de Desarrollo - Cofide (Perú), Banco Nacional de Desenvolvimento Econômico e Social - BNDES (Brasil), Banco Nacional de Obras y Servicios Públicos - Banobras (México)) involucrados en el sector del transporte, empresas de servicios públicos, operadores privados, entre otros.</w:t>
      </w:r>
      <w:r w:rsidRPr="00DB3D01">
        <w:t xml:space="preserve"> Los principales puntos identificados para el despliegue de vehículos eléctricos en estos países bajo análisis:</w:t>
      </w:r>
    </w:p>
    <w:p w14:paraId="354349DB" w14:textId="77777777" w:rsidR="00775C52" w:rsidRPr="00DB3D01" w:rsidRDefault="00775C52" w:rsidP="00775C52">
      <w:pPr>
        <w:pStyle w:val="Paragraphedeliste"/>
        <w:numPr>
          <w:ilvl w:val="0"/>
          <w:numId w:val="32"/>
        </w:numPr>
        <w:jc w:val="both"/>
      </w:pPr>
      <w:r w:rsidRPr="00DB3D01">
        <w:t>Reconocimiento de los organismos gubernamentales nacionales sobre la inclusión de la movilidad eléctrica como prioridad para la movilidad sostenible alternativa.</w:t>
      </w:r>
    </w:p>
    <w:p w14:paraId="717513C6" w14:textId="77777777" w:rsidR="00775C52" w:rsidRPr="00DB3D01" w:rsidRDefault="00775C52" w:rsidP="00775C52">
      <w:pPr>
        <w:pStyle w:val="Paragraphedeliste"/>
        <w:numPr>
          <w:ilvl w:val="0"/>
          <w:numId w:val="32"/>
        </w:numPr>
        <w:jc w:val="both"/>
      </w:pPr>
      <w:r w:rsidRPr="00DB3D01">
        <w:lastRenderedPageBreak/>
        <w:t>Articulación entre el sector público y privado con la financiación internacional y la asistencia técnica para el desarrollo de modelos de negocio para la implementación y operación de la movilidad eléctrica.</w:t>
      </w:r>
    </w:p>
    <w:p w14:paraId="33847C21" w14:textId="77777777" w:rsidR="00775C52" w:rsidRPr="00DB3D01" w:rsidRDefault="00775C52" w:rsidP="00775C52">
      <w:pPr>
        <w:pStyle w:val="Paragraphedeliste"/>
        <w:numPr>
          <w:ilvl w:val="0"/>
          <w:numId w:val="32"/>
        </w:numPr>
        <w:jc w:val="both"/>
      </w:pPr>
      <w:r w:rsidRPr="00DB3D01">
        <w:t>Esfuerzos en curso para el desarrollo de proyectos de movilidad eléctrica en etapas de implementación o operación en casi todos los países encuestados.</w:t>
      </w:r>
    </w:p>
    <w:p w14:paraId="7C9AD8B9" w14:textId="77777777" w:rsidR="00775C52" w:rsidRPr="00DB3D01" w:rsidRDefault="00775C52" w:rsidP="00775C52">
      <w:pPr>
        <w:pStyle w:val="Paragraphedeliste"/>
        <w:numPr>
          <w:ilvl w:val="0"/>
          <w:numId w:val="32"/>
        </w:numPr>
        <w:jc w:val="both"/>
      </w:pPr>
      <w:r w:rsidRPr="00DB3D01">
        <w:t>Falta de confianza en el sector de la financiación y las finanzas debido a la fiabilidad: formulación de políticas, plazos de concesión y compromisos, obligaciones de pago.</w:t>
      </w:r>
    </w:p>
    <w:p w14:paraId="5B793022" w14:textId="77777777" w:rsidR="00775C52" w:rsidRPr="00DB3D01" w:rsidRDefault="00775C52" w:rsidP="00775C52">
      <w:pPr>
        <w:pStyle w:val="Paragraphedeliste"/>
        <w:numPr>
          <w:ilvl w:val="0"/>
          <w:numId w:val="32"/>
        </w:numPr>
        <w:jc w:val="both"/>
      </w:pPr>
      <w:r w:rsidRPr="00DB3D01">
        <w:t>Falta de desarrollo técnico en materia de apoyo, mantenimiento y operación de vehículos eléctricos.</w:t>
      </w:r>
    </w:p>
    <w:p w14:paraId="67A9720E" w14:textId="3F4540ED" w:rsidR="00775C52" w:rsidRPr="00DB3D01" w:rsidRDefault="00775C52" w:rsidP="00FD18E6">
      <w:pPr>
        <w:pStyle w:val="Paragraphedeliste"/>
        <w:numPr>
          <w:ilvl w:val="0"/>
          <w:numId w:val="32"/>
        </w:numPr>
        <w:jc w:val="both"/>
      </w:pPr>
      <w:r w:rsidRPr="00DB3D01">
        <w:t>Para el despliegue de taxis y LCV se requiere una infraestructura pública urbana de carga rápida.</w:t>
      </w:r>
    </w:p>
    <w:p w14:paraId="3459CF47" w14:textId="77777777" w:rsidR="00775C52" w:rsidRPr="00DB3D01" w:rsidRDefault="00775C52" w:rsidP="002D692A">
      <w:pPr>
        <w:jc w:val="both"/>
        <w:rPr>
          <w:highlight w:val="cyan"/>
        </w:rPr>
      </w:pPr>
    </w:p>
    <w:p w14:paraId="7873C5DD" w14:textId="77777777" w:rsidR="00775C52" w:rsidRPr="00DB3D01" w:rsidRDefault="00775C52" w:rsidP="002D692A">
      <w:pPr>
        <w:jc w:val="both"/>
        <w:rPr>
          <w:highlight w:val="cyan"/>
        </w:rPr>
      </w:pPr>
    </w:p>
    <w:p w14:paraId="79CBED73" w14:textId="54E45FB1" w:rsidR="001F4E9E" w:rsidRPr="00DB3D01" w:rsidRDefault="00D47EF0" w:rsidP="00B526F0">
      <w:pPr>
        <w:jc w:val="both"/>
      </w:pPr>
      <w:r w:rsidRPr="00DB3D01">
        <w:t xml:space="preserve">En el marco del Programa y de conformidad con el enfoque del Marco de Cooperación Mundial para la participación de los interesados, La AFD requiere que el propietario del proyecto asegure la participación efectiva de las diferentes partes interesadas que pueden verse afectadas o potencialmente afectadas por las actividades que se implementarán dentro del ámbito del Programa. La información relacionada con cuestiones ambientales y sociales sobre las actividades financiadas en el marco del Programa se pone a disposición de conformidad con la Política de divulgación de información del FVC y la Política ambiental y social revisada del FVC, y se divulgará en el FVC, Sitio web de la AFD y del propietario del proyecto, así como ubicaciones relevantes que se aplican a las partes interesadas. </w:t>
      </w:r>
      <w:r w:rsidR="00F0703D" w:rsidRPr="00DB3D01">
        <w:rPr>
          <w:rStyle w:val="Appelnotedebasdep"/>
        </w:rPr>
        <w:footnoteReference w:id="56"/>
      </w:r>
    </w:p>
    <w:p w14:paraId="4FFCE128" w14:textId="77777777" w:rsidR="00513B4A" w:rsidRPr="00DB3D01" w:rsidRDefault="00513B4A" w:rsidP="003804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784345B" w14:textId="3E889AB4" w:rsidR="00957BC7" w:rsidRPr="00DB3D01" w:rsidRDefault="00957BC7" w:rsidP="00FD18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DB3D01">
        <w:t xml:space="preserve">La AFD también divulgará documentos ambientales y sociales a nivel de proyecto, de la misma manera y en el mismo plazo que los documentos de salvaguardias, un resumen de las actividades, junto con la información ambiental/social, incluyendo lo siguiente como mínimo:  (a) El propósito, la naturaleza y la escala de las actividades, y los beneficiarios previstos; (b) La duración de las actividades propuestas; (c) Un resumen de las consultas con los interesados y el proceso previsto de participación de los interesados; y (d) El mecanismo(s) de reclamación disponible. Esta información será revelada en forma de informes ambientales y sociales, incluyendo documentos adicionales según sea necesario, y a través del sitio web de la AFD y el GCF, así como en lugares convenientes para las personas afectadas. La información estará disponible en inglés y en el idioma local (español y portugués) para fomentar una comprensión adecuada por parte de las comunidades afectadas y potencialmente afectadas, las partes interesadas y el público en general. </w:t>
      </w:r>
      <w:r w:rsidR="00513B4A" w:rsidRPr="00DB3D01">
        <w:rPr>
          <w:rStyle w:val="Appelnotedebasdep"/>
        </w:rPr>
        <w:footnoteReference w:id="57"/>
      </w:r>
    </w:p>
    <w:p w14:paraId="69D3E47E" w14:textId="77777777" w:rsidR="00871266" w:rsidRPr="00DB3D01" w:rsidRDefault="00871266" w:rsidP="00B526F0">
      <w:pPr>
        <w:jc w:val="both"/>
      </w:pPr>
    </w:p>
    <w:p w14:paraId="69B9B83E" w14:textId="2DD16BB0" w:rsidR="00DB24FE" w:rsidRPr="00DB3D01" w:rsidRDefault="00BF24EA" w:rsidP="00B526F0">
      <w:pPr>
        <w:jc w:val="both"/>
      </w:pPr>
      <w:r w:rsidRPr="00DB3D01">
        <w:t xml:space="preserve">Esto incluye el actual Marco de Gestión Ambiental y Social, que está disponible en inglés, español y portugués. </w:t>
      </w:r>
    </w:p>
    <w:p w14:paraId="657B007D" w14:textId="6B3DB42B" w:rsidR="00C41A29" w:rsidRPr="00DB3D01" w:rsidRDefault="00C41A29" w:rsidP="00B526F0">
      <w:pPr>
        <w:jc w:val="both"/>
      </w:pPr>
    </w:p>
    <w:p w14:paraId="40545BF8" w14:textId="60DD1B08" w:rsidR="00C41A29" w:rsidRPr="00DB3D01" w:rsidRDefault="00C41A29" w:rsidP="00673C30">
      <w:pPr>
        <w:jc w:val="both"/>
      </w:pPr>
      <w:r w:rsidRPr="00395A17">
        <w:rPr>
          <w:lang w:val="fr-FR"/>
        </w:rPr>
        <w:t>El procedimiento de la AFD se describe en el documento "Politique de maîtrise des risques environnementaux et sociaux liés aux opérations financées par l'AFD" (</w:t>
      </w:r>
      <w:hyperlink r:id="rId30" w:history="1">
        <w:r w:rsidRPr="00395A17">
          <w:rPr>
            <w:rStyle w:val="Lienhypertexte"/>
            <w:lang w:val="fr-FR"/>
          </w:rPr>
          <w:t>https://www.afd.fr/en/ressources/environmental-and-social-risk-management-policy-afd-opérations</w:t>
        </w:r>
      </w:hyperlink>
      <w:r w:rsidRPr="00395A17">
        <w:rPr>
          <w:lang w:val="fr-FR"/>
        </w:rPr>
        <w:t>).</w:t>
      </w:r>
      <w:r w:rsidRPr="00674F53">
        <w:rPr>
          <w:lang w:val="fr-FR"/>
        </w:rPr>
        <w:t xml:space="preserve"> </w:t>
      </w:r>
      <w:r w:rsidRPr="00DB3D01">
        <w:t xml:space="preserve">Sin embargo, específicamente para los proyectos de la AFD con el Fondo Verde para el Clima, la documentación de </w:t>
      </w:r>
      <w:r w:rsidR="00674F53">
        <w:t>A&amp;S</w:t>
      </w:r>
      <w:r w:rsidRPr="00DB3D01">
        <w:t xml:space="preserve"> se publica sistemáticamente. De hecho, la AFD está ahora </w:t>
      </w:r>
      <w:r w:rsidRPr="00DB3D01">
        <w:lastRenderedPageBreak/>
        <w:t>obligada, para los proyectos cofinanciados por el GCF, a hacer públicos los resultados de los estudios ambientales y sociales, lo que mejora la transparencia de los impactos de la financiación para el público en general y la sociedad civil.</w:t>
      </w:r>
    </w:p>
    <w:p w14:paraId="4B5D8517" w14:textId="60B15A94" w:rsidR="008550B3" w:rsidRPr="00DB3D01" w:rsidRDefault="008550B3" w:rsidP="002D692A">
      <w:pPr>
        <w:jc w:val="both"/>
      </w:pPr>
    </w:p>
    <w:p w14:paraId="61110400" w14:textId="7AB4780A" w:rsidR="00F66FE6" w:rsidRPr="00DB3D01" w:rsidRDefault="00F66FE6" w:rsidP="00F66FE6">
      <w:pPr>
        <w:jc w:val="both"/>
      </w:pPr>
      <w:r w:rsidRPr="00DB3D01">
        <w:t xml:space="preserve">El propietario del proyecto debe identificar durante el proceso de evaluación del proyecto a las partes interesadas que deben participar de acuerdo con su nivel de interés e influencia en el proyecto. Es necesario realizar un análisis de las partes interesadas y determinar claramente los aspectos de los proyectos que puedan generar un impacto ambiental y social adverso para las comunidades locales y las personas y otros interesados. </w:t>
      </w:r>
      <w:r w:rsidR="00F624F3" w:rsidRPr="00DB3D01">
        <w:rPr>
          <w:rStyle w:val="Appelnotedebasdep"/>
        </w:rPr>
        <w:footnoteReference w:id="58"/>
      </w:r>
      <w:r w:rsidRPr="00DB3D01">
        <w:rPr>
          <w:spacing w:val="-47"/>
        </w:rPr>
        <w:t xml:space="preserve">   </w:t>
      </w:r>
    </w:p>
    <w:p w14:paraId="1A01DB69" w14:textId="5B50945B" w:rsidR="00F66FE6" w:rsidRPr="00DB3D01" w:rsidRDefault="00F66FE6" w:rsidP="00F66FE6">
      <w:pPr>
        <w:jc w:val="both"/>
      </w:pPr>
    </w:p>
    <w:p w14:paraId="41DBE1A4" w14:textId="2B9558C4" w:rsidR="00950920" w:rsidRPr="00DB3D01" w:rsidRDefault="00F66FE6" w:rsidP="00F66FE6">
      <w:pPr>
        <w:jc w:val="both"/>
      </w:pPr>
      <w:r w:rsidRPr="00DB3D01">
        <w:t xml:space="preserve">Cada proyecto bajo el Programa requerirá un Plan de Participación de Partes Interesadas (SEP, por sus siglas en inglés) escalado a los riesgos e impactos del proyecto, y adaptado a las necesidades de las comunidades afectadas, debe ser desarrollado e implementado, incluyendo un mecanismo de quejas. El PSI debe prepararse de conformidad con el anexo E del presente MEDE. </w:t>
      </w:r>
    </w:p>
    <w:p w14:paraId="286F62DD" w14:textId="77777777" w:rsidR="003123EA" w:rsidRPr="00DB3D01" w:rsidRDefault="003123EA" w:rsidP="00F66FE6">
      <w:pPr>
        <w:jc w:val="both"/>
      </w:pPr>
    </w:p>
    <w:p w14:paraId="69786FC6" w14:textId="63AED36C" w:rsidR="000A4CDD" w:rsidRPr="00DB3D01" w:rsidRDefault="000A4CDD" w:rsidP="002D692A">
      <w:pPr>
        <w:jc w:val="both"/>
      </w:pPr>
    </w:p>
    <w:p w14:paraId="44F1BD56" w14:textId="0B1ED57D" w:rsidR="002D0361" w:rsidRPr="00DB3D01" w:rsidRDefault="002D0361" w:rsidP="002D692A">
      <w:pPr>
        <w:jc w:val="both"/>
        <w:rPr>
          <w:u w:val="single"/>
        </w:rPr>
      </w:pPr>
      <w:r w:rsidRPr="00DB3D01">
        <w:rPr>
          <w:u w:val="single"/>
        </w:rPr>
        <w:t>Reparación de agravios:</w:t>
      </w:r>
    </w:p>
    <w:p w14:paraId="1ADF96B5" w14:textId="412D6F00" w:rsidR="00EB0FB5" w:rsidRPr="00DB3D01" w:rsidRDefault="00EB0FB5" w:rsidP="00EB0FB5">
      <w:pPr>
        <w:jc w:val="both"/>
      </w:pPr>
      <w:r w:rsidRPr="00DB3D01">
        <w:t>Un mecanismo de reclamación ambiental y social es un mecanismo de recurso extrajudicial que permite a cualquier persona o grupo de personas afectadas por los efectos ambientales y sociales de un proyecto presentar una denuncia. El propósito de esos mecanismos, según la Política Ambiental y Social Revisada del Marco de Cooperación Mundial, es dar cabida a las quejas y la reparación, y facilitar la resolución de las quejas sobre los efectos ambientales y sociales de la actividad.</w:t>
      </w:r>
      <w:r w:rsidR="00634B83" w:rsidRPr="00DB3D01">
        <w:rPr>
          <w:rStyle w:val="Appelnotedebasdep"/>
        </w:rPr>
        <w:footnoteReference w:id="59"/>
      </w:r>
    </w:p>
    <w:p w14:paraId="0A148963" w14:textId="4FFF0389" w:rsidR="00FE252B" w:rsidRPr="00DB3D01" w:rsidRDefault="00FE252B" w:rsidP="00EB0FB5">
      <w:pPr>
        <w:jc w:val="both"/>
      </w:pPr>
    </w:p>
    <w:p w14:paraId="19DA3DF7" w14:textId="2B0F342B" w:rsidR="002D0361" w:rsidRPr="00DB3D01" w:rsidRDefault="002D0361" w:rsidP="00830F45">
      <w:pPr>
        <w:jc w:val="both"/>
      </w:pPr>
      <w:r w:rsidRPr="00DB3D01">
        <w:t>El Mecanismo de Quejas Ambientales y Sociales de la AFD tiene como objetivo garantizar una gestión independiente de las Quejas enviadas a la AFD, por una o varias personas físicas o jurídicas, sobre los impactos ambientales o sociales de un proyecto realizado en países extranjeros cuya financiación ha sido asignada por la AFD.</w:t>
      </w:r>
      <w:r w:rsidRPr="00DB3D01">
        <w:rPr>
          <w:spacing w:val="1"/>
        </w:rPr>
        <w:t xml:space="preserve">  </w:t>
      </w:r>
      <w:r w:rsidRPr="00DB3D01">
        <w:rPr>
          <w:spacing w:val="-2"/>
        </w:rPr>
        <w:t xml:space="preserve"> </w:t>
      </w:r>
      <w:r w:rsidRPr="00DB3D01">
        <w:rPr>
          <w:spacing w:val="-4"/>
        </w:rPr>
        <w:t xml:space="preserve"> </w:t>
      </w:r>
      <w:r w:rsidRPr="00DB3D01">
        <w:rPr>
          <w:spacing w:val="-2"/>
        </w:rPr>
        <w:t xml:space="preserve"> </w:t>
      </w:r>
      <w:r w:rsidRPr="00DB3D01">
        <w:rPr>
          <w:spacing w:val="-1"/>
        </w:rPr>
        <w:t xml:space="preserve">  </w:t>
      </w:r>
      <w:r w:rsidRPr="00DB3D01">
        <w:rPr>
          <w:spacing w:val="-3"/>
        </w:rPr>
        <w:t xml:space="preserve"> </w:t>
      </w:r>
      <w:r w:rsidRPr="00DB3D01">
        <w:rPr>
          <w:spacing w:val="-2"/>
        </w:rPr>
        <w:t xml:space="preserve"> </w:t>
      </w:r>
    </w:p>
    <w:p w14:paraId="01510D72" w14:textId="1657480D" w:rsidR="00E6735E" w:rsidRPr="00DB3D01" w:rsidRDefault="00E6735E" w:rsidP="00830F45">
      <w:pPr>
        <w:jc w:val="both"/>
      </w:pPr>
    </w:p>
    <w:p w14:paraId="2D73D817" w14:textId="21D70CDD" w:rsidR="00E6735E" w:rsidRPr="00DB3D01" w:rsidRDefault="00E6735E" w:rsidP="00E6735E">
      <w:pPr>
        <w:jc w:val="both"/>
      </w:pPr>
      <w:r w:rsidRPr="00DB3D01">
        <w:t>El Mecanismo de la AFD cuenta con dos modalidades de tramitación de denuncias:</w:t>
      </w:r>
    </w:p>
    <w:p w14:paraId="440D2F3F" w14:textId="764FAC24" w:rsidR="00E6735E" w:rsidRPr="00DB3D01" w:rsidRDefault="00E6735E">
      <w:pPr>
        <w:pStyle w:val="Paragraphedeliste"/>
        <w:numPr>
          <w:ilvl w:val="0"/>
          <w:numId w:val="17"/>
        </w:numPr>
        <w:jc w:val="both"/>
      </w:pPr>
      <w:r w:rsidRPr="00DB3D01">
        <w:t xml:space="preserve">El proceso de conciliación consiste en utilizar un tercero neutral, independiente e imparcial para ayudar a encontrar un Acuerdo entre el Demandante o su/ella/su Representante y el Beneficiario para resolver el daño(s) y/o problema(s) de </w:t>
      </w:r>
      <w:r w:rsidR="00674F53">
        <w:t>A&amp;S</w:t>
      </w:r>
      <w:r w:rsidRPr="00DB3D01">
        <w:t xml:space="preserve"> citado en una Queja; </w:t>
      </w:r>
    </w:p>
    <w:p w14:paraId="0893F42D" w14:textId="0173EF90" w:rsidR="00E6735E" w:rsidRPr="00DB3D01" w:rsidRDefault="00E6735E">
      <w:pPr>
        <w:pStyle w:val="Paragraphedeliste"/>
        <w:numPr>
          <w:ilvl w:val="0"/>
          <w:numId w:val="17"/>
        </w:numPr>
        <w:jc w:val="both"/>
      </w:pPr>
      <w:r w:rsidRPr="00DB3D01">
        <w:t>El proceso de Compliance Review tiene como objetivo determinar si la Agencia cumplió con sus Procedimientos de Gestión de Riesgos Ambientales y Sociales para un Proyecto financiado y contratado directamente por la AFD y recomendar soluciones en caso de incumplimiento.</w:t>
      </w:r>
    </w:p>
    <w:p w14:paraId="55C593A6" w14:textId="47AE9FA5" w:rsidR="00E6735E" w:rsidRPr="00674F53" w:rsidRDefault="00E6735E" w:rsidP="00E6735E">
      <w:pPr>
        <w:pStyle w:val="Corpsdetexte"/>
        <w:spacing w:before="194" w:line="235" w:lineRule="auto"/>
        <w:ind w:right="412"/>
        <w:jc w:val="both"/>
        <w:rPr>
          <w:rFonts w:ascii="Times New Roman" w:hAnsi="Times New Roman" w:cs="Times New Roman"/>
          <w:sz w:val="24"/>
          <w:szCs w:val="24"/>
          <w:lang w:val="es-ES"/>
        </w:rPr>
      </w:pPr>
      <w:r w:rsidRPr="00674F53">
        <w:rPr>
          <w:rFonts w:ascii="Times New Roman" w:hAnsi="Times New Roman" w:cs="Times New Roman"/>
          <w:sz w:val="24"/>
          <w:szCs w:val="24"/>
          <w:lang w:val="es-ES"/>
        </w:rPr>
        <w:t>Las Reglas de Procedimiento del Mecanismo se divulgan en el sitio web de la AFD</w:t>
      </w:r>
      <w:r w:rsidRPr="00DB3D01">
        <w:rPr>
          <w:rStyle w:val="Appelnotedebasdep"/>
          <w:rFonts w:ascii="Times New Roman" w:hAnsi="Times New Roman" w:cs="Times New Roman"/>
          <w:sz w:val="24"/>
          <w:szCs w:val="24"/>
          <w:lang w:val="en-US"/>
        </w:rPr>
        <w:footnoteReference w:id="60"/>
      </w:r>
      <w:r w:rsidRPr="00674F53">
        <w:rPr>
          <w:rFonts w:ascii="Times New Roman" w:hAnsi="Times New Roman" w:cs="Times New Roman"/>
          <w:sz w:val="24"/>
          <w:szCs w:val="24"/>
          <w:lang w:val="es-ES"/>
        </w:rPr>
        <w:t xml:space="preserve"> y establecen los términos para el Registro y Elegibilidad, así como el método por el cual el Mecanismo maneja la Queja, es decir. auditoría de cumplimiento, resolución de controversias o una combinación de ambos.</w:t>
      </w:r>
    </w:p>
    <w:p w14:paraId="72F14A67" w14:textId="77777777" w:rsidR="00EB0FB5" w:rsidRPr="00DB3D01" w:rsidRDefault="00EB0FB5" w:rsidP="002D692A">
      <w:pPr>
        <w:jc w:val="both"/>
      </w:pPr>
    </w:p>
    <w:p w14:paraId="2EA3702F" w14:textId="1C94CF0F" w:rsidR="00E6735E" w:rsidRPr="00DB3D01" w:rsidRDefault="00B25571" w:rsidP="002D692A">
      <w:pPr>
        <w:jc w:val="both"/>
      </w:pPr>
      <w:r w:rsidRPr="00DB3D01">
        <w:lastRenderedPageBreak/>
        <w:t>El propietario del proyecto debe diseñar un mecanismo de reclamación para recibir y facilitar la resolución de preocupaciones o conflictos, según sea el caso, en relación con los riesgos e impactos ambientales y sociales . Un mecanismo de reparación de agravios a nivel de proyecto también trabajará en conjunto con el Mecanismo de Quejas Ambientales y Sociales de la AFD. Los mecanismos de reclamación deben adaptarse al nivel ambiental del proyecto y a los riesgos e impactos, con el propósito de resolver preocupaciones o conflictos a través de un proceso de consulta comprensible y transparente coherente con el proyecto y/o el contexto local</w:t>
      </w:r>
    </w:p>
    <w:p w14:paraId="13D82481" w14:textId="65FD293A" w:rsidR="006B5819" w:rsidRPr="00DB3D01" w:rsidRDefault="006B5819" w:rsidP="002D692A">
      <w:pPr>
        <w:jc w:val="both"/>
      </w:pPr>
    </w:p>
    <w:p w14:paraId="3C237109" w14:textId="38BD49EF" w:rsidR="006B5819" w:rsidRPr="00DB3D01" w:rsidRDefault="006B5819" w:rsidP="002D692A">
      <w:pPr>
        <w:jc w:val="both"/>
      </w:pPr>
      <w:r w:rsidRPr="00DB3D01">
        <w:t>En el anexo E figura un esquema indicativo del Plan de participación de las partes interesadas y los mecanismos de reclamación.</w:t>
      </w:r>
    </w:p>
    <w:p w14:paraId="50CA2399" w14:textId="4C8493BF" w:rsidR="009D1360" w:rsidRPr="00DB3D01" w:rsidRDefault="009D1360" w:rsidP="002D692A">
      <w:pPr>
        <w:jc w:val="both"/>
      </w:pPr>
    </w:p>
    <w:p w14:paraId="635F664E" w14:textId="26A405F5" w:rsidR="009D1360" w:rsidRPr="00DB3D01" w:rsidRDefault="009D1360" w:rsidP="00120CF6">
      <w:pPr>
        <w:jc w:val="both"/>
      </w:pPr>
      <w:r w:rsidRPr="00DB3D01">
        <w:t xml:space="preserve">La AFD no cuenta con un procedimiento específico para gestionar los riesgos relacionados con la violencia de género y el acoso sexual. Sin embargo, esto está cubierto por los procedimientos operativos, cuyo objetivo es identificar, prevenir o mitigar los riesgos e impactos ambientales y sociales, así como cualquier violación de los derechos humanos que pueda resultar de las actividades financiadas por la AFD. En particular, la AFD se basa y aplica el principio del Marco Ambiental y Social del Banco Mundial, que incluye medidas de gestión de riesgos relacionadas con el </w:t>
      </w:r>
      <w:r w:rsidR="00674F53">
        <w:t>ESAS</w:t>
      </w:r>
      <w:r w:rsidRPr="00DB3D01">
        <w:t xml:space="preserve">. La política prevé una serie de diligencias, que determinan las medidas que deben adoptarse para abordar el </w:t>
      </w:r>
      <w:r w:rsidR="00674F53">
        <w:t>ESAS</w:t>
      </w:r>
      <w:r w:rsidRPr="00DB3D01">
        <w:t>. El Grupo AFD, por ejemplo, solicita a los beneficiarios que implementen un Plan de Compromiso Ambiental y Social/Plan de Acción y que informen sobre los aspectos de gestión de riesgos ambientales y sociales durante la implementación del proyecto.</w:t>
      </w:r>
    </w:p>
    <w:p w14:paraId="5DE49F11" w14:textId="7F807EBA" w:rsidR="009D1360" w:rsidRPr="00DB3D01" w:rsidRDefault="009D1360" w:rsidP="00120CF6">
      <w:pPr>
        <w:jc w:val="both"/>
      </w:pPr>
      <w:r w:rsidRPr="00DB3D01">
        <w:t xml:space="preserve">El Grupo AFD procura que los beneficiarios utilicen sus Documentos de Licitación Estándar para la Adquisición de Obras. Este documento estándar incluye disposiciones para prevenir y manejar el </w:t>
      </w:r>
      <w:r w:rsidR="00674F53">
        <w:t>ESAS</w:t>
      </w:r>
      <w:r w:rsidRPr="00DB3D01">
        <w:t>.</w:t>
      </w:r>
    </w:p>
    <w:p w14:paraId="1524EB51" w14:textId="77777777" w:rsidR="009D1360" w:rsidRPr="00DB3D01" w:rsidRDefault="009D1360" w:rsidP="002D692A">
      <w:pPr>
        <w:jc w:val="both"/>
      </w:pPr>
    </w:p>
    <w:p w14:paraId="2C7F6C60" w14:textId="77777777" w:rsidR="00153434" w:rsidRPr="00DB3D01" w:rsidRDefault="00153434" w:rsidP="00273347">
      <w:pPr>
        <w:jc w:val="both"/>
        <w:rPr>
          <w:u w:val="single"/>
        </w:rPr>
      </w:pPr>
    </w:p>
    <w:p w14:paraId="25B44688" w14:textId="3CDAAF2F" w:rsidR="00153434" w:rsidRPr="00DB3D01" w:rsidRDefault="00273347" w:rsidP="00273347">
      <w:pPr>
        <w:jc w:val="both"/>
        <w:rPr>
          <w:u w:val="single"/>
        </w:rPr>
      </w:pPr>
      <w:r w:rsidRPr="00DB3D01">
        <w:rPr>
          <w:u w:val="single"/>
        </w:rPr>
        <w:t>Documentación ambiental y social:</w:t>
      </w:r>
    </w:p>
    <w:p w14:paraId="6D99130E" w14:textId="77777777" w:rsidR="00153434" w:rsidRPr="00DB3D01" w:rsidRDefault="00153434" w:rsidP="00273347">
      <w:pPr>
        <w:jc w:val="both"/>
        <w:rPr>
          <w:u w:val="single"/>
        </w:rPr>
      </w:pPr>
    </w:p>
    <w:p w14:paraId="276C9F53" w14:textId="5D1088DD" w:rsidR="00DD3C20" w:rsidRPr="00DB3D01" w:rsidRDefault="00B76C69" w:rsidP="0098426E">
      <w:pPr>
        <w:jc w:val="both"/>
      </w:pPr>
      <w:r w:rsidRPr="00DB3D01">
        <w:t xml:space="preserve">Para los proyectos de la categoría B financiados en el marco de este programa, </w:t>
      </w:r>
      <w:r w:rsidRPr="00DB3D01">
        <w:rPr>
          <w:lang w:eastAsia="es-ES_tradnl"/>
        </w:rPr>
        <w:t>se requieren</w:t>
      </w:r>
      <w:r w:rsidR="00DD3C20" w:rsidRPr="00DB3D01">
        <w:t xml:space="preserve"> un EISA (anexo C), un </w:t>
      </w:r>
      <w:r w:rsidR="00674F53">
        <w:t>PGAS</w:t>
      </w:r>
      <w:r w:rsidR="00DD3C20" w:rsidRPr="00DB3D01">
        <w:t xml:space="preserve"> (anexo D), un Plan de Compromiso de las Partes Interesadas y un Mecanismo de Quejas (anexo E), un </w:t>
      </w:r>
      <w:r w:rsidR="00674F53">
        <w:t>PCAS</w:t>
      </w:r>
      <w:r w:rsidR="00DD3C20" w:rsidRPr="00DB3D01">
        <w:t xml:space="preserve"> (anexo K), un Plan de Acción </w:t>
      </w:r>
      <w:r w:rsidR="00674F53">
        <w:t>ESAS</w:t>
      </w:r>
      <w:r w:rsidR="00DD3C20" w:rsidRPr="00DB3D01">
        <w:t xml:space="preserve"> (anexo N). El proyecto propietario debe presentar un informe semestral de cumplimiento ambiental y social que incluya el seguimiento del </w:t>
      </w:r>
      <w:r w:rsidR="00674F53">
        <w:t>PGAS</w:t>
      </w:r>
      <w:r w:rsidR="00DD3C20" w:rsidRPr="00DB3D01">
        <w:t xml:space="preserve">, el SEP, el mecanismo de reparación de agravios, el </w:t>
      </w:r>
      <w:r w:rsidR="00674F53">
        <w:t>PCAS</w:t>
      </w:r>
      <w:r w:rsidR="00DD3C20" w:rsidRPr="00DB3D01">
        <w:t xml:space="preserve"> y el Plan de Acción del </w:t>
      </w:r>
      <w:r w:rsidR="00674F53">
        <w:t>ESAS</w:t>
      </w:r>
      <w:r w:rsidR="00DD3C20" w:rsidRPr="00DB3D01">
        <w:t>. Esta información debe ser revelada en el sitio web de la AFD y del propietario del proyecto.</w:t>
      </w:r>
    </w:p>
    <w:p w14:paraId="05CDD7A5" w14:textId="0A1461A8" w:rsidR="00E46462" w:rsidRPr="00DB3D01" w:rsidRDefault="00E46462" w:rsidP="0098426E">
      <w:pPr>
        <w:jc w:val="both"/>
      </w:pPr>
    </w:p>
    <w:p w14:paraId="38FB6EEF" w14:textId="10EAF643" w:rsidR="008E3684" w:rsidRPr="00DB3D01" w:rsidRDefault="00862BA1" w:rsidP="00FD18E6">
      <w:pPr>
        <w:jc w:val="both"/>
      </w:pPr>
      <w:r w:rsidRPr="00DB3D01">
        <w:rPr>
          <w:lang w:eastAsia="es-ES_tradnl"/>
        </w:rPr>
        <w:t>Esquema indicativo del informe semestral sobre el cumplimiento ambiental y social:</w:t>
      </w:r>
      <w:r w:rsidR="007348B4" w:rsidRPr="00DB3D01">
        <w:t xml:space="preserve">  El propietario del proyecto informa a la AFD sobre la aplicación de las medidas ambientales y sociales previstas, de conformidad con el </w:t>
      </w:r>
      <w:r w:rsidR="00674F53">
        <w:t>PGAS</w:t>
      </w:r>
      <w:r w:rsidR="007348B4" w:rsidRPr="00DB3D01">
        <w:t xml:space="preserve">, el </w:t>
      </w:r>
      <w:r w:rsidR="007348B4" w:rsidRPr="00DB3D01">
        <w:rPr>
          <w:lang w:eastAsia="es-ES_tradnl"/>
        </w:rPr>
        <w:t xml:space="preserve">Plan de participación de las partes interesadas, el Mecanismo de reparación de agravios, </w:t>
      </w:r>
      <w:r w:rsidR="00674F53">
        <w:rPr>
          <w:lang w:eastAsia="es-ES_tradnl"/>
        </w:rPr>
        <w:t>PCAS</w:t>
      </w:r>
      <w:r w:rsidR="007348B4" w:rsidRPr="00DB3D01">
        <w:rPr>
          <w:lang w:eastAsia="es-ES_tradnl"/>
        </w:rPr>
        <w:t xml:space="preserve"> y Plan de Acción </w:t>
      </w:r>
      <w:r w:rsidR="00674F53">
        <w:rPr>
          <w:lang w:eastAsia="es-ES_tradnl"/>
        </w:rPr>
        <w:t>ESAS</w:t>
      </w:r>
      <w:r w:rsidR="007348B4" w:rsidRPr="00DB3D01">
        <w:rPr>
          <w:lang w:eastAsia="es-ES_tradnl"/>
        </w:rPr>
        <w:t>.</w:t>
      </w:r>
      <w:r w:rsidR="00784AC5" w:rsidRPr="00DB3D01">
        <w:t xml:space="preserve"> El esbozo indicativo del informe es el siguiente:</w:t>
      </w:r>
    </w:p>
    <w:p w14:paraId="0BDA02CD" w14:textId="1C7DE8C5" w:rsidR="00784AC5" w:rsidRPr="00DB3D01" w:rsidRDefault="007346E0" w:rsidP="00784AC5">
      <w:pPr>
        <w:pStyle w:val="Paragraphedeliste"/>
        <w:numPr>
          <w:ilvl w:val="0"/>
          <w:numId w:val="37"/>
        </w:numPr>
        <w:jc w:val="both"/>
        <w:rPr>
          <w:rFonts w:eastAsiaTheme="minorHAnsi"/>
        </w:rPr>
      </w:pPr>
      <w:r w:rsidRPr="00DB3D01">
        <w:rPr>
          <w:rFonts w:eastAsiaTheme="minorHAnsi"/>
        </w:rPr>
        <w:t>Información del proyecto: descripción general o proyecto.</w:t>
      </w:r>
    </w:p>
    <w:p w14:paraId="5E50157C" w14:textId="7444CBF5" w:rsidR="00963438" w:rsidRPr="00DB3D01" w:rsidRDefault="00963438" w:rsidP="007346E0">
      <w:pPr>
        <w:pStyle w:val="Paragraphedeliste"/>
        <w:numPr>
          <w:ilvl w:val="0"/>
          <w:numId w:val="37"/>
        </w:numPr>
        <w:jc w:val="both"/>
        <w:rPr>
          <w:lang w:eastAsia="es-ES_tradnl"/>
        </w:rPr>
      </w:pPr>
      <w:r w:rsidRPr="00DB3D01">
        <w:rPr>
          <w:lang w:eastAsia="es-ES_tradnl"/>
        </w:rPr>
        <w:t>Resumen ejecutivo: puntos relevantes durante el semestre del proyecto de monitoreo.</w:t>
      </w:r>
    </w:p>
    <w:p w14:paraId="41339224" w14:textId="0CFCEE56" w:rsidR="007346E0" w:rsidRPr="00DB3D01" w:rsidRDefault="007346E0" w:rsidP="007346E0">
      <w:pPr>
        <w:pStyle w:val="Paragraphedeliste"/>
        <w:numPr>
          <w:ilvl w:val="0"/>
          <w:numId w:val="37"/>
        </w:numPr>
        <w:jc w:val="both"/>
        <w:rPr>
          <w:lang w:eastAsia="es-ES_tradnl"/>
        </w:rPr>
      </w:pPr>
      <w:r w:rsidRPr="00DB3D01">
        <w:rPr>
          <w:lang w:eastAsia="es-ES_tradnl"/>
        </w:rPr>
        <w:t>Marco jurídico e institucional (legislación y normativa nacional) aplicable al proyecto.</w:t>
      </w:r>
    </w:p>
    <w:p w14:paraId="20311FB4" w14:textId="50246C9A" w:rsidR="00335968" w:rsidRPr="00DB3D01" w:rsidRDefault="003434B7" w:rsidP="00335968">
      <w:pPr>
        <w:pStyle w:val="Paragraphedeliste"/>
        <w:numPr>
          <w:ilvl w:val="0"/>
          <w:numId w:val="37"/>
        </w:numPr>
        <w:jc w:val="both"/>
        <w:rPr>
          <w:lang w:eastAsia="es-ES_tradnl"/>
        </w:rPr>
      </w:pPr>
      <w:r w:rsidRPr="00DB3D01">
        <w:rPr>
          <w:lang w:eastAsia="es-ES_tradnl"/>
        </w:rPr>
        <w:lastRenderedPageBreak/>
        <w:t xml:space="preserve">Seguimiento de las medidas de mitigación identificadas en el </w:t>
      </w:r>
      <w:r w:rsidR="00674F53">
        <w:rPr>
          <w:lang w:eastAsia="es-ES_tradnl"/>
        </w:rPr>
        <w:t>PGAS</w:t>
      </w:r>
      <w:r w:rsidRPr="00DB3D01">
        <w:rPr>
          <w:lang w:eastAsia="es-ES_tradnl"/>
        </w:rPr>
        <w:t xml:space="preserve"> y su estado de implementación, descripción de los próximos pasos y responsabilidad de la implementación. </w:t>
      </w:r>
    </w:p>
    <w:p w14:paraId="1E14A04A" w14:textId="4D47D7FC" w:rsidR="00DB4879" w:rsidRPr="00DB3D01" w:rsidRDefault="00335968" w:rsidP="00077162">
      <w:pPr>
        <w:pStyle w:val="Paragraphedeliste"/>
        <w:numPr>
          <w:ilvl w:val="0"/>
          <w:numId w:val="37"/>
        </w:numPr>
        <w:jc w:val="both"/>
        <w:rPr>
          <w:lang w:eastAsia="es-ES_tradnl"/>
        </w:rPr>
      </w:pPr>
      <w:r w:rsidRPr="00DB3D01">
        <w:rPr>
          <w:lang w:eastAsia="es-ES_tradnl"/>
        </w:rPr>
        <w:t xml:space="preserve">Seguimiento del Plan de participación de las partes interesadas y divulgación de información. Esto incluye las consultas públicas (fecha y lugar de la consulta pública, número de participantes y actas) y el desarrollo de actividades de participación durante el período de seguimiento (actividades de difusión y educación, comunicados de prensa, generación de material informativo, reuniones, entre otros). </w:t>
      </w:r>
    </w:p>
    <w:p w14:paraId="380AE8B3" w14:textId="11AFDAAE" w:rsidR="00077162" w:rsidRPr="00DB3D01" w:rsidRDefault="00DB4879" w:rsidP="00077162">
      <w:pPr>
        <w:pStyle w:val="Paragraphedeliste"/>
        <w:numPr>
          <w:ilvl w:val="0"/>
          <w:numId w:val="37"/>
        </w:numPr>
        <w:jc w:val="both"/>
        <w:rPr>
          <w:lang w:eastAsia="es-ES_tradnl"/>
        </w:rPr>
      </w:pPr>
      <w:r w:rsidRPr="00DB3D01">
        <w:rPr>
          <w:lang w:eastAsia="es-ES_tradnl"/>
        </w:rPr>
        <w:t>Seguimiento del mecanismo de reparación de agravios, incluido el número de solicitudes o quejas recibidas durante el período de supervisión. Cada solicitud y quejas debe resumir el tema principal de la solicitud, indicar los medios de admisión (correo, teléfono, correo electrónico, sitio, etc), indicar la fecha en que se presentó la queja o solicitud, indicar la respuesta proporcionada (qué respuesta dada, cuándo y por qué medios), indíquese la acción que deba llevarse a cabo sobre el contenido de la solicitud o reclamación, indíquese la fecha de la respuesta y la persona responsable de lo siguiente.</w:t>
      </w:r>
    </w:p>
    <w:p w14:paraId="1844AA0D" w14:textId="015F0342" w:rsidR="00DE6A99" w:rsidRDefault="00DE6A99" w:rsidP="00077162">
      <w:pPr>
        <w:pStyle w:val="Paragraphedeliste"/>
        <w:numPr>
          <w:ilvl w:val="0"/>
          <w:numId w:val="37"/>
        </w:numPr>
        <w:jc w:val="both"/>
        <w:rPr>
          <w:lang w:eastAsia="es-ES_tradnl"/>
        </w:rPr>
      </w:pPr>
      <w:r w:rsidRPr="00DB3D01">
        <w:rPr>
          <w:lang w:eastAsia="es-ES_tradnl"/>
        </w:rPr>
        <w:t xml:space="preserve">Seguimiento de </w:t>
      </w:r>
      <w:r w:rsidR="00674F53">
        <w:rPr>
          <w:lang w:eastAsia="es-ES_tradnl"/>
        </w:rPr>
        <w:t>PCAS</w:t>
      </w:r>
      <w:r w:rsidRPr="00DB3D01">
        <w:rPr>
          <w:lang w:eastAsia="es-ES_tradnl"/>
        </w:rPr>
        <w:t xml:space="preserve"> definido AFD y el propietario del proyecto. </w:t>
      </w:r>
    </w:p>
    <w:p w14:paraId="0BE7F98E" w14:textId="1D174CC8" w:rsidR="00D60029" w:rsidRPr="00DB3D01" w:rsidRDefault="00D60029" w:rsidP="00077162">
      <w:pPr>
        <w:pStyle w:val="Paragraphedeliste"/>
        <w:numPr>
          <w:ilvl w:val="0"/>
          <w:numId w:val="37"/>
        </w:numPr>
        <w:jc w:val="both"/>
        <w:rPr>
          <w:lang w:eastAsia="es-ES_tradnl"/>
        </w:rPr>
      </w:pPr>
      <w:r w:rsidRPr="00DB3D01">
        <w:rPr>
          <w:lang w:eastAsia="es-ES_tradnl"/>
        </w:rPr>
        <w:t xml:space="preserve">Seguimiento del Plan de Acción </w:t>
      </w:r>
      <w:r w:rsidR="00674F53">
        <w:rPr>
          <w:lang w:eastAsia="es-ES_tradnl"/>
        </w:rPr>
        <w:t>ESAS</w:t>
      </w:r>
      <w:r w:rsidRPr="00DB3D01">
        <w:rPr>
          <w:lang w:eastAsia="es-ES_tradnl"/>
        </w:rPr>
        <w:t>.</w:t>
      </w:r>
    </w:p>
    <w:p w14:paraId="11012512" w14:textId="337F2A87" w:rsidR="00EC1593" w:rsidRPr="00DB3D01" w:rsidRDefault="00DC4E7F" w:rsidP="00077162">
      <w:pPr>
        <w:pStyle w:val="Paragraphedeliste"/>
        <w:numPr>
          <w:ilvl w:val="0"/>
          <w:numId w:val="37"/>
        </w:numPr>
        <w:jc w:val="both"/>
        <w:rPr>
          <w:lang w:eastAsia="es-ES_tradnl"/>
        </w:rPr>
      </w:pPr>
      <w:r w:rsidRPr="00DB3D01">
        <w:rPr>
          <w:lang w:eastAsia="es-ES_tradnl"/>
        </w:rPr>
        <w:t>Conclusiones pertinentes del período de seguimiento.</w:t>
      </w:r>
    </w:p>
    <w:p w14:paraId="6CAB3F0C" w14:textId="77777777" w:rsidR="00077162" w:rsidRPr="00DB3D01" w:rsidRDefault="00077162" w:rsidP="00077162">
      <w:pPr>
        <w:ind w:left="360"/>
        <w:jc w:val="both"/>
        <w:rPr>
          <w:lang w:eastAsia="es-ES_tradnl"/>
        </w:rPr>
      </w:pPr>
    </w:p>
    <w:p w14:paraId="7E6127D3" w14:textId="2A50EFF8" w:rsidR="00077162" w:rsidRPr="00DB3D01" w:rsidRDefault="00077162" w:rsidP="00FD18E6">
      <w:pPr>
        <w:ind w:left="360"/>
        <w:jc w:val="both"/>
        <w:rPr>
          <w:lang w:eastAsia="es-ES_tradnl"/>
        </w:rPr>
      </w:pPr>
      <w:r w:rsidRPr="00DB3D01">
        <w:rPr>
          <w:lang w:eastAsia="es-ES_tradnl"/>
        </w:rPr>
        <w:t xml:space="preserve">Nota: Todos los documentos que apoyan este informe deben ser incluidos (actas, comunicados de prensa, material informativo, reportaje fotográfico de las medidas implementadas, respuesta, etc.) para tener evidencia del monitoreo realizado durante el semestre.  </w:t>
      </w:r>
    </w:p>
    <w:p w14:paraId="647281B5" w14:textId="7041C68E" w:rsidR="00862BA1" w:rsidRPr="00DB3D01" w:rsidRDefault="00862BA1" w:rsidP="00FD18E6">
      <w:pPr>
        <w:pStyle w:val="Paragraphedeliste"/>
        <w:jc w:val="both"/>
        <w:rPr>
          <w:lang w:eastAsia="es-ES_tradnl"/>
        </w:rPr>
      </w:pPr>
    </w:p>
    <w:p w14:paraId="78BF36A5" w14:textId="77777777" w:rsidR="00DD3C20" w:rsidRPr="00DB3D01" w:rsidRDefault="00DD3C20" w:rsidP="00273347">
      <w:pPr>
        <w:jc w:val="both"/>
        <w:rPr>
          <w:lang w:eastAsia="es-ES_tradnl"/>
        </w:rPr>
      </w:pPr>
    </w:p>
    <w:p w14:paraId="74B2B16C" w14:textId="5622192F" w:rsidR="00465FEC" w:rsidRPr="00DB3D01" w:rsidRDefault="00465FEC" w:rsidP="00273347">
      <w:pPr>
        <w:jc w:val="both"/>
        <w:rPr>
          <w:lang w:eastAsia="es-ES_tradnl"/>
        </w:rPr>
      </w:pPr>
      <w:r w:rsidRPr="00DB3D01">
        <w:rPr>
          <w:lang w:eastAsia="es-ES_tradnl"/>
        </w:rPr>
        <w:t>En el caso de los proyectos de la categoría C financiados en el marco de este programa en la fase de selección, debe confirmarse que las actividades se encuentran efectivamente en la categoría C y que</w:t>
      </w:r>
      <w:r w:rsidR="00237AE8" w:rsidRPr="00DB3D01">
        <w:rPr>
          <w:rStyle w:val="Appelnotedebasdep"/>
          <w:lang w:eastAsia="es-ES_tradnl"/>
        </w:rPr>
        <w:footnoteReference w:id="61"/>
      </w:r>
      <w:r w:rsidR="006D3477" w:rsidRPr="00DB3D01">
        <w:rPr>
          <w:lang w:eastAsia="es-ES_tradnl"/>
        </w:rPr>
        <w:t xml:space="preserve"> no es necesaria una evaluación ambiental </w:t>
      </w:r>
      <w:r w:rsidR="006D3477" w:rsidRPr="000C0C4C">
        <w:rPr>
          <w:color w:val="000000" w:themeColor="text1"/>
          <w:lang w:eastAsia="ja-JP"/>
        </w:rPr>
        <w:t>y social.</w:t>
      </w:r>
    </w:p>
    <w:p w14:paraId="755FFD27" w14:textId="70D433D3" w:rsidR="007F0AF7" w:rsidRPr="00DB3D01" w:rsidRDefault="00B76C69" w:rsidP="00273347">
      <w:pPr>
        <w:jc w:val="both"/>
        <w:rPr>
          <w:lang w:eastAsia="es-ES_tradnl"/>
        </w:rPr>
      </w:pPr>
      <w:r w:rsidRPr="00DB3D01">
        <w:rPr>
          <w:lang w:eastAsia="es-ES_tradnl"/>
        </w:rPr>
        <w:t xml:space="preserve"> </w:t>
      </w:r>
    </w:p>
    <w:p w14:paraId="575853EF" w14:textId="77777777" w:rsidR="00273347" w:rsidRPr="00DB3D01" w:rsidRDefault="00273347" w:rsidP="002D692A">
      <w:pPr>
        <w:jc w:val="both"/>
      </w:pPr>
    </w:p>
    <w:p w14:paraId="15771847" w14:textId="57AC6569" w:rsidR="00353AEF" w:rsidRPr="00DB3D01" w:rsidRDefault="00353AEF" w:rsidP="00366EE7">
      <w:pPr>
        <w:pStyle w:val="Titre1"/>
        <w:rPr>
          <w:rFonts w:ascii="Times New Roman" w:hAnsi="Times New Roman" w:cs="Times New Roman"/>
        </w:rPr>
      </w:pPr>
      <w:bookmarkStart w:id="91" w:name="_Toc168381713"/>
      <w:bookmarkStart w:id="92" w:name="_Toc168381770"/>
      <w:bookmarkStart w:id="93" w:name="_Toc69493036"/>
      <w:bookmarkStart w:id="94" w:name="_Toc69941305"/>
      <w:r w:rsidRPr="00DB3D01">
        <w:rPr>
          <w:rFonts w:ascii="Times New Roman" w:hAnsi="Times New Roman" w:cs="Times New Roman"/>
        </w:rPr>
        <w:t>Pueblos Indígenas</w:t>
      </w:r>
      <w:bookmarkEnd w:id="91"/>
      <w:bookmarkEnd w:id="92"/>
    </w:p>
    <w:p w14:paraId="227F0E81" w14:textId="31F9A269" w:rsidR="00353AEF" w:rsidRPr="00DB3D01" w:rsidRDefault="00353AEF" w:rsidP="00353AEF"/>
    <w:p w14:paraId="48564D4A" w14:textId="3469E06A" w:rsidR="00353AEF" w:rsidRPr="000C0C4C" w:rsidRDefault="00353AEF" w:rsidP="00353AEF">
      <w:pPr>
        <w:spacing w:before="120" w:after="120"/>
        <w:jc w:val="both"/>
        <w:rPr>
          <w:color w:val="000000" w:themeColor="text1"/>
          <w:lang w:eastAsia="ja-JP"/>
        </w:rPr>
      </w:pPr>
      <w:r w:rsidRPr="000C0C4C">
        <w:rPr>
          <w:color w:val="000000" w:themeColor="text1"/>
          <w:lang w:eastAsia="ja-JP"/>
        </w:rPr>
        <w:t>La Política de la AFD sobre los pueblos indígenas y sus objetivos son asegurar que el proceso de desarrollo fomente el pleno respeto de los derechos humanos, los derechos colectivos, la dignidad, las aspiraciones, la cultura y los medios de vida basados en los recursos naturales de los pueblos indígenas; anticipar y evitar los impactos adversos de los proyectos sobre las comunidades de los Pueblos Indígenas, o cuando no sea posible evitarlos, minimizar y/o compensar dichos impactos; promover beneficios y oportunidades de desarrollo sostenible para los pueblos indígenas de una manera culturalmente apropiada; establecer y mantener una relación permanente basada en la consulta informada y la participación de manera culturalmente apropiada con los pueblos indígenas afectados por un proyecto a lo largo de su ciclo de vida.</w:t>
      </w:r>
    </w:p>
    <w:p w14:paraId="31DFF723" w14:textId="331DFDA2" w:rsidR="00353AEF" w:rsidRPr="000C0C4C" w:rsidRDefault="00353AEF" w:rsidP="00353AEF">
      <w:pPr>
        <w:spacing w:before="120" w:after="120"/>
        <w:jc w:val="both"/>
        <w:rPr>
          <w:color w:val="000000" w:themeColor="text1"/>
          <w:lang w:eastAsia="ja-JP"/>
        </w:rPr>
      </w:pPr>
      <w:r w:rsidRPr="000C0C4C">
        <w:rPr>
          <w:color w:val="000000" w:themeColor="text1"/>
          <w:lang w:eastAsia="ja-JP"/>
        </w:rPr>
        <w:t xml:space="preserve">Alineados con el objetivo de la AFD de salvaguardar a los Pueblos Indígenas y sus derechos contra impactos adversos, los proyectos de la Categoría A no serán elegibles para financiamiento bajo el </w:t>
      </w:r>
      <w:r w:rsidRPr="000C0C4C">
        <w:rPr>
          <w:color w:val="000000" w:themeColor="text1"/>
          <w:lang w:eastAsia="ja-JP"/>
        </w:rPr>
        <w:lastRenderedPageBreak/>
        <w:t xml:space="preserve">Programa. Para los proyectos en los que la evaluación de </w:t>
      </w:r>
      <w:r w:rsidR="00674F53" w:rsidRPr="000C0C4C">
        <w:rPr>
          <w:color w:val="000000" w:themeColor="text1"/>
          <w:lang w:eastAsia="ja-JP"/>
        </w:rPr>
        <w:t>A&amp;S</w:t>
      </w:r>
      <w:r w:rsidRPr="000C0C4C">
        <w:rPr>
          <w:color w:val="000000" w:themeColor="text1"/>
          <w:lang w:eastAsia="ja-JP"/>
        </w:rPr>
        <w:t xml:space="preserve"> identifique a los pueblos indígenas como partes interesadas, se aplicarán los requisitos de participación y consentimiento.</w:t>
      </w:r>
    </w:p>
    <w:p w14:paraId="7818B8BA" w14:textId="15FBC7D7" w:rsidR="00353AEF" w:rsidRPr="000C0C4C" w:rsidRDefault="003049DA" w:rsidP="00353AEF">
      <w:pPr>
        <w:spacing w:before="120" w:after="120"/>
        <w:jc w:val="both"/>
        <w:rPr>
          <w:color w:val="000000" w:themeColor="text1"/>
          <w:lang w:eastAsia="ja-JP"/>
        </w:rPr>
      </w:pPr>
      <w:r w:rsidRPr="000C0C4C">
        <w:rPr>
          <w:color w:val="000000" w:themeColor="text1"/>
          <w:lang w:eastAsia="ja-JP"/>
        </w:rPr>
        <w:t>No serán elegibles los proyectos con potencial contacto no deseado con pueblos indígenas que no son contactados viviendo en aislamiento voluntario o "en contacto inicial".</w:t>
      </w:r>
    </w:p>
    <w:p w14:paraId="0327711B" w14:textId="772E305C" w:rsidR="00346265" w:rsidRPr="000C0C4C" w:rsidRDefault="00DB63DC" w:rsidP="00353AEF">
      <w:pPr>
        <w:spacing w:before="120" w:after="120"/>
        <w:jc w:val="both"/>
        <w:rPr>
          <w:color w:val="000000" w:themeColor="text1"/>
          <w:lang w:eastAsia="ja-JP"/>
        </w:rPr>
      </w:pPr>
      <w:r w:rsidRPr="000C0C4C">
        <w:rPr>
          <w:color w:val="000000" w:themeColor="text1"/>
          <w:lang w:eastAsia="ja-JP"/>
        </w:rPr>
        <w:t>Aunque ningún proyecto afectará a los territorios indígenas de medios de vida, hay indígenas que viven en las ciudades y que, por lo tanto, utilizan el transporte público. Son propensos a sufrir discriminación y abusos (al igual que otras minorías). El anexo G proporcionará orientación para mitigar estos riesgos. Véase el Anexo G para un "Esquema para el desarrollo de Análisis Sociocultural (SCA) y Planes de Pueblos Indígenas".</w:t>
      </w:r>
    </w:p>
    <w:p w14:paraId="5C299B9F" w14:textId="5B44990F" w:rsidR="003049DA" w:rsidRPr="000C0C4C" w:rsidRDefault="00E10E71" w:rsidP="00E10E71">
      <w:pPr>
        <w:spacing w:before="120" w:after="120"/>
        <w:jc w:val="both"/>
        <w:rPr>
          <w:color w:val="000000" w:themeColor="text1"/>
          <w:lang w:eastAsia="ja-JP"/>
        </w:rPr>
      </w:pPr>
      <w:r w:rsidRPr="000C0C4C">
        <w:rPr>
          <w:color w:val="000000" w:themeColor="text1"/>
          <w:lang w:eastAsia="ja-JP"/>
        </w:rPr>
        <w:t>La AFD como Entidad Acreditada realizará toda la diligencia debida que sea necesaria para asegurar que la Actividad Financiada cumpla en todo momento con los requisitos aplicables bajo la Política de Género Actualizada y la Política de Pueblos Indígenas del GCF.</w:t>
      </w:r>
      <w:r w:rsidR="003049DA" w:rsidRPr="000C0C4C">
        <w:rPr>
          <w:color w:val="000000" w:themeColor="text1"/>
          <w:lang w:eastAsia="ja-JP"/>
        </w:rPr>
        <w:t> </w:t>
      </w:r>
    </w:p>
    <w:p w14:paraId="0DE9B34A" w14:textId="14EB2B4B" w:rsidR="006532CA" w:rsidRPr="00DB3D01" w:rsidRDefault="006532CA" w:rsidP="00366EE7">
      <w:pPr>
        <w:pStyle w:val="Titre1"/>
        <w:rPr>
          <w:rFonts w:ascii="Times New Roman" w:hAnsi="Times New Roman" w:cs="Times New Roman"/>
        </w:rPr>
      </w:pPr>
      <w:bookmarkStart w:id="95" w:name="_Toc168381714"/>
      <w:bookmarkStart w:id="96" w:name="_Toc168381771"/>
      <w:r w:rsidRPr="00DB3D01">
        <w:rPr>
          <w:rFonts w:ascii="Times New Roman" w:hAnsi="Times New Roman" w:cs="Times New Roman"/>
        </w:rPr>
        <w:t>Referencias</w:t>
      </w:r>
      <w:bookmarkEnd w:id="93"/>
      <w:bookmarkEnd w:id="94"/>
      <w:bookmarkEnd w:id="95"/>
      <w:bookmarkEnd w:id="96"/>
    </w:p>
    <w:p w14:paraId="1E24E130" w14:textId="2F8F4666" w:rsidR="00CB7D12" w:rsidRPr="00DB3D01" w:rsidRDefault="00CB7D12" w:rsidP="00676BD1">
      <w:pPr>
        <w:jc w:val="both"/>
      </w:pPr>
    </w:p>
    <w:p w14:paraId="79D61067" w14:textId="77777777" w:rsidR="00101633" w:rsidRPr="00DB3D01" w:rsidRDefault="00101633" w:rsidP="00101633">
      <w:pPr>
        <w:rPr>
          <w:noProof/>
        </w:rPr>
      </w:pPr>
      <w:r w:rsidRPr="00DB3D01">
        <w:rPr>
          <w:noProof/>
        </w:rPr>
        <w:t>Directiva 2000/53/CE. (2000).</w:t>
      </w:r>
      <w:r w:rsidRPr="00DB3D01">
        <w:rPr>
          <w:i/>
          <w:iCs/>
          <w:noProof/>
        </w:rPr>
        <w:t xml:space="preserve"> Directiva 2000/53/CE del Parlamento Europeo y del Consejo relativa a los vehículos al final de su vida útil</w:t>
      </w:r>
      <w:r w:rsidRPr="00DB3D01">
        <w:rPr>
          <w:noProof/>
        </w:rPr>
        <w:t>. Parlamento Europeo, Consejo de la Unión Europea.</w:t>
      </w:r>
      <w:r w:rsidRPr="00DB3D01">
        <w:t xml:space="preserve"> Consultado en </w:t>
      </w:r>
      <w:r w:rsidRPr="00DB3D01">
        <w:rPr>
          <w:noProof/>
        </w:rPr>
        <w:t>https://eur-lex.europa.eu/legal-content/EN/ALL/? uri=CELEX%3A32000L0053</w:t>
      </w:r>
    </w:p>
    <w:p w14:paraId="268C9252" w14:textId="77777777" w:rsidR="00101633" w:rsidRPr="00DB3D01" w:rsidRDefault="00101633" w:rsidP="00676BD1">
      <w:pPr>
        <w:jc w:val="both"/>
      </w:pPr>
    </w:p>
    <w:p w14:paraId="0DF1EBE9" w14:textId="749CE4CF" w:rsidR="00CB7D12" w:rsidRPr="00DB3D01" w:rsidRDefault="00D11F2B" w:rsidP="00676BD1">
      <w:pPr>
        <w:jc w:val="both"/>
      </w:pPr>
      <w:r w:rsidRPr="00DB3D01">
        <w:t>McKinsey, 2019. Engel, H., Hertzke, P., &amp; Siccardo, G. Baterías de vehículos eléctricos de segunda vida: el nuevo valor de almacenamiento de energía. Centro McKinsey para la Movilidad Futura.</w:t>
      </w:r>
    </w:p>
    <w:p w14:paraId="5ACE0687" w14:textId="77777777" w:rsidR="00CB7D12" w:rsidRPr="00DB3D01" w:rsidRDefault="00CB7D12" w:rsidP="00676BD1">
      <w:pPr>
        <w:jc w:val="both"/>
      </w:pPr>
    </w:p>
    <w:p w14:paraId="7EC7E066" w14:textId="6CB0EF02" w:rsidR="007E3A05" w:rsidRPr="00DB3D01" w:rsidRDefault="007E3A05" w:rsidP="00676BD1">
      <w:pPr>
        <w:jc w:val="both"/>
      </w:pPr>
      <w:r w:rsidRPr="00DB3D01">
        <w:t>Comisión Europea, (2020), Reglamento del Parlamento Europeo y del Consejo sobre pilas y residuos de pilas, Consultado en eur-lex.europa.eu/legal-content/EN/TXT/? uri=CELEX:52020PC0798</w:t>
      </w:r>
    </w:p>
    <w:p w14:paraId="16AB03E0" w14:textId="39C0643E" w:rsidR="0011144B" w:rsidRPr="00DB3D01" w:rsidRDefault="0011144B" w:rsidP="00676BD1">
      <w:pPr>
        <w:jc w:val="both"/>
      </w:pPr>
    </w:p>
    <w:p w14:paraId="24D27D62" w14:textId="4F883E68" w:rsidR="0011144B" w:rsidRPr="00DB3D01" w:rsidRDefault="0011144B" w:rsidP="00676BD1">
      <w:pPr>
        <w:jc w:val="both"/>
      </w:pPr>
      <w:r w:rsidRPr="00DB3D01">
        <w:t>Grütter Consulting, (2021). Cálculos de GEI y DE: Enfoque metodológico y resultados</w:t>
      </w:r>
    </w:p>
    <w:p w14:paraId="4DD03C7A" w14:textId="77777777" w:rsidR="002C30E8" w:rsidRPr="00DB3D01" w:rsidRDefault="002C30E8" w:rsidP="00676BD1">
      <w:pPr>
        <w:jc w:val="both"/>
      </w:pPr>
    </w:p>
    <w:p w14:paraId="0F93EAB2" w14:textId="7414DF1B" w:rsidR="0035385D" w:rsidRPr="00DB3D01" w:rsidRDefault="0035385D" w:rsidP="0035385D">
      <w:pPr>
        <w:jc w:val="both"/>
      </w:pPr>
      <w:r w:rsidRPr="00DB3D01">
        <w:t>Grütter Consulting, (2021). Informe 4: E-Motion Summary Argentina</w:t>
      </w:r>
    </w:p>
    <w:p w14:paraId="5B532D9D" w14:textId="77777777" w:rsidR="0035385D" w:rsidRPr="00DB3D01" w:rsidRDefault="0035385D" w:rsidP="00676BD1">
      <w:pPr>
        <w:jc w:val="both"/>
      </w:pPr>
    </w:p>
    <w:p w14:paraId="0535AF98" w14:textId="491AB11F" w:rsidR="002C30E8" w:rsidRPr="00674F53" w:rsidRDefault="002C30E8" w:rsidP="00676BD1">
      <w:pPr>
        <w:jc w:val="both"/>
        <w:rPr>
          <w:lang w:val="en-US"/>
        </w:rPr>
      </w:pPr>
      <w:r w:rsidRPr="00DB3D01">
        <w:t xml:space="preserve">Grütter Consulting, (2021). </w:t>
      </w:r>
      <w:r w:rsidRPr="00674F53">
        <w:rPr>
          <w:lang w:val="en-US"/>
        </w:rPr>
        <w:t xml:space="preserve">Informe 4: E-Motion Summary Brasil </w:t>
      </w:r>
    </w:p>
    <w:p w14:paraId="70083066" w14:textId="77777777" w:rsidR="002C30E8" w:rsidRPr="00674F53" w:rsidRDefault="002C30E8" w:rsidP="00676BD1">
      <w:pPr>
        <w:jc w:val="both"/>
        <w:rPr>
          <w:lang w:val="en-US"/>
        </w:rPr>
      </w:pPr>
    </w:p>
    <w:p w14:paraId="00F3B977" w14:textId="538D5524" w:rsidR="002C30E8" w:rsidRPr="00674F53" w:rsidRDefault="002C30E8" w:rsidP="00676BD1">
      <w:pPr>
        <w:jc w:val="both"/>
        <w:rPr>
          <w:lang w:val="en-US"/>
        </w:rPr>
      </w:pPr>
      <w:r w:rsidRPr="00674F53">
        <w:rPr>
          <w:lang w:val="en-US"/>
        </w:rPr>
        <w:t xml:space="preserve">Grütter Consulting, (2021). Informe 4: E-Motion Summary Colombia. </w:t>
      </w:r>
    </w:p>
    <w:p w14:paraId="3F7A4EAC" w14:textId="77777777" w:rsidR="002C30E8" w:rsidRPr="00674F53" w:rsidRDefault="002C30E8" w:rsidP="00676BD1">
      <w:pPr>
        <w:jc w:val="both"/>
        <w:rPr>
          <w:lang w:val="en-US"/>
        </w:rPr>
      </w:pPr>
    </w:p>
    <w:p w14:paraId="071C1B84" w14:textId="7680E071" w:rsidR="002C30E8" w:rsidRPr="00674F53" w:rsidRDefault="002C30E8" w:rsidP="00676BD1">
      <w:pPr>
        <w:jc w:val="both"/>
        <w:rPr>
          <w:lang w:val="en-US"/>
        </w:rPr>
      </w:pPr>
      <w:r w:rsidRPr="00674F53">
        <w:rPr>
          <w:lang w:val="en-US"/>
        </w:rPr>
        <w:t xml:space="preserve">Grütter Consulting, (2021). Informe 4: E-Motion Summary Costa Rica. </w:t>
      </w:r>
    </w:p>
    <w:p w14:paraId="492F53C0" w14:textId="77777777" w:rsidR="002C30E8" w:rsidRPr="00674F53" w:rsidRDefault="002C30E8" w:rsidP="00676BD1">
      <w:pPr>
        <w:jc w:val="both"/>
        <w:rPr>
          <w:lang w:val="en-US"/>
        </w:rPr>
      </w:pPr>
    </w:p>
    <w:p w14:paraId="44EDE64F" w14:textId="75CAEA86" w:rsidR="002C30E8" w:rsidRPr="00674F53" w:rsidRDefault="002C30E8" w:rsidP="00676BD1">
      <w:pPr>
        <w:jc w:val="both"/>
        <w:rPr>
          <w:lang w:val="en-US"/>
        </w:rPr>
      </w:pPr>
      <w:r w:rsidRPr="00674F53">
        <w:rPr>
          <w:lang w:val="en-US"/>
        </w:rPr>
        <w:t xml:space="preserve">Grütter Consulting, (2021). Informe 4: E-Motion Summary República Dominicana. </w:t>
      </w:r>
    </w:p>
    <w:p w14:paraId="4DD50A2A" w14:textId="77777777" w:rsidR="002C30E8" w:rsidRPr="00674F53" w:rsidRDefault="002C30E8" w:rsidP="00676BD1">
      <w:pPr>
        <w:jc w:val="both"/>
        <w:rPr>
          <w:lang w:val="en-US"/>
        </w:rPr>
      </w:pPr>
    </w:p>
    <w:p w14:paraId="03FB1CD2" w14:textId="3CBFB64F" w:rsidR="002C30E8" w:rsidRPr="00674F53" w:rsidRDefault="002C30E8" w:rsidP="00676BD1">
      <w:pPr>
        <w:jc w:val="both"/>
        <w:rPr>
          <w:lang w:val="en-US"/>
        </w:rPr>
      </w:pPr>
      <w:r w:rsidRPr="00674F53">
        <w:rPr>
          <w:lang w:val="en-US"/>
        </w:rPr>
        <w:t xml:space="preserve">Grütter Consulting, (2021). Informe 4: E-Motion Summary México. </w:t>
      </w:r>
    </w:p>
    <w:p w14:paraId="21C1BB22" w14:textId="77777777" w:rsidR="002C30E8" w:rsidRPr="00674F53" w:rsidRDefault="002C30E8" w:rsidP="00676BD1">
      <w:pPr>
        <w:jc w:val="both"/>
        <w:rPr>
          <w:lang w:val="en-US"/>
        </w:rPr>
      </w:pPr>
    </w:p>
    <w:p w14:paraId="6751B518" w14:textId="3B656AD1" w:rsidR="002C30E8" w:rsidRPr="00674F53" w:rsidRDefault="002C30E8" w:rsidP="00676BD1">
      <w:pPr>
        <w:jc w:val="both"/>
        <w:rPr>
          <w:lang w:val="en-US"/>
        </w:rPr>
      </w:pPr>
      <w:r w:rsidRPr="00674F53">
        <w:rPr>
          <w:lang w:val="en-US"/>
        </w:rPr>
        <w:t xml:space="preserve">Grütter Consulting, (2021). Informe 4: E-Motion Summary Perú. </w:t>
      </w:r>
    </w:p>
    <w:p w14:paraId="1AEB1FD8" w14:textId="77777777" w:rsidR="007E3A05" w:rsidRPr="00674F53" w:rsidRDefault="007E3A05" w:rsidP="00676BD1">
      <w:pPr>
        <w:jc w:val="both"/>
        <w:rPr>
          <w:lang w:val="en-US"/>
        </w:rPr>
      </w:pPr>
    </w:p>
    <w:p w14:paraId="01B4108D" w14:textId="573F8408" w:rsidR="003A3052" w:rsidRPr="00674F53" w:rsidRDefault="007E3A05" w:rsidP="002C30E8">
      <w:pPr>
        <w:jc w:val="both"/>
        <w:rPr>
          <w:lang w:val="en-US"/>
        </w:rPr>
      </w:pPr>
      <w:r w:rsidRPr="00674F53">
        <w:rPr>
          <w:lang w:val="en-US"/>
        </w:rPr>
        <w:lastRenderedPageBreak/>
        <w:t>Jiao, D, N, (2021, 10 de marzo), Second-life Electric Vehicle Batteries 2020-2030, Consultado en www.idtechex.com/es/research-report/second-life-electric-vehicle-batteries-2020-2030/681</w:t>
      </w:r>
    </w:p>
    <w:p w14:paraId="0ACA818C" w14:textId="15D890BC" w:rsidR="00101633" w:rsidRPr="00674F53" w:rsidRDefault="00101633" w:rsidP="007530BE">
      <w:pPr>
        <w:jc w:val="both"/>
        <w:rPr>
          <w:lang w:val="en-US"/>
        </w:rPr>
      </w:pPr>
    </w:p>
    <w:p w14:paraId="30352A9B" w14:textId="02B03987" w:rsidR="00101633" w:rsidRPr="00DB3D01" w:rsidRDefault="00101633" w:rsidP="007530BE">
      <w:pPr>
        <w:jc w:val="both"/>
      </w:pPr>
      <w:r w:rsidRPr="00DB3D01">
        <w:rPr>
          <w:noProof/>
        </w:rPr>
        <w:t>Volver a examinar la Directiva 2006/66/CE. (2020).</w:t>
      </w:r>
      <w:r w:rsidRPr="00DB3D01">
        <w:rPr>
          <w:i/>
          <w:iCs/>
          <w:noProof/>
        </w:rPr>
        <w:t xml:space="preserve"> Reglamento del Parlamento Europeo y del Consejo relativo a las pilas y los residuos de pilas</w:t>
      </w:r>
      <w:r w:rsidRPr="00DB3D01">
        <w:rPr>
          <w:noProof/>
        </w:rPr>
        <w:t>. Parlamento Europeo, Consejo de la Unión Europea.</w:t>
      </w:r>
      <w:r w:rsidRPr="00DB3D01">
        <w:t xml:space="preserve"> Consultado en </w:t>
      </w:r>
      <w:r w:rsidRPr="00DB3D01">
        <w:rPr>
          <w:noProof/>
        </w:rPr>
        <w:t>eur-lex.europa.eu/legal-content/EN/TXT/? uri=CELEX:52020PC0798</w:t>
      </w:r>
    </w:p>
    <w:p w14:paraId="0D9005F5" w14:textId="77777777" w:rsidR="007530BE" w:rsidRPr="00DB3D01" w:rsidRDefault="007530BE" w:rsidP="002C30E8">
      <w:pPr>
        <w:jc w:val="both"/>
      </w:pPr>
    </w:p>
    <w:p w14:paraId="08FFEE8A" w14:textId="3EEFB8C4" w:rsidR="00202B59" w:rsidRPr="00DB3D01" w:rsidRDefault="007E3A05" w:rsidP="002C30E8">
      <w:pPr>
        <w:jc w:val="both"/>
      </w:pPr>
      <w:r w:rsidRPr="00DB3D01">
        <w:t xml:space="preserve">Rößiger, M, (2018), Stromspeicher: Vattenfall baut mehr BMW-Batterien ein, bizz energy Mediengesellschaft GmbH, </w:t>
      </w:r>
    </w:p>
    <w:p w14:paraId="15CF99D2" w14:textId="4B49275D" w:rsidR="007E3A05" w:rsidRPr="00DB3D01" w:rsidRDefault="007E3A05" w:rsidP="002C30E8">
      <w:pPr>
        <w:jc w:val="both"/>
      </w:pPr>
      <w:r w:rsidRPr="00DB3D01">
        <w:t>Obtenido de bizz energy,com/stromspeicher_vattenfall_baut_mehr_bmw_batterien_ein</w:t>
      </w:r>
    </w:p>
    <w:p w14:paraId="65132868" w14:textId="77777777" w:rsidR="007E3A05" w:rsidRPr="00DB3D01" w:rsidRDefault="007E3A05" w:rsidP="002C30E8">
      <w:pPr>
        <w:jc w:val="both"/>
      </w:pPr>
    </w:p>
    <w:p w14:paraId="6687AC29" w14:textId="721D619F" w:rsidR="007E3A05" w:rsidRPr="00DB3D01" w:rsidRDefault="007E3A05" w:rsidP="002C30E8">
      <w:pPr>
        <w:jc w:val="both"/>
      </w:pPr>
      <w:r w:rsidRPr="00DB3D01">
        <w:t>Stewar, D, (2019), Economía y desafíos del reciclaje de baterías de iones de litio de vehículos al final de su vida útil, Science Direct.</w:t>
      </w:r>
    </w:p>
    <w:p w14:paraId="4076DBA5" w14:textId="3AB93927" w:rsidR="00D61008" w:rsidRPr="00DB3D01" w:rsidRDefault="00D61008">
      <w:pPr>
        <w:spacing w:after="160" w:line="259" w:lineRule="auto"/>
      </w:pPr>
    </w:p>
    <w:p w14:paraId="6D3D4DCE" w14:textId="0F8DE53E" w:rsidR="00366EE7" w:rsidRPr="00DB3D01" w:rsidRDefault="00A46DD4" w:rsidP="00366EE7">
      <w:pPr>
        <w:pStyle w:val="Titre1"/>
        <w:rPr>
          <w:rFonts w:ascii="Times New Roman" w:hAnsi="Times New Roman" w:cs="Times New Roman"/>
        </w:rPr>
      </w:pPr>
      <w:bookmarkStart w:id="97" w:name="_Toc69493037"/>
      <w:bookmarkStart w:id="98" w:name="_Toc69941306"/>
      <w:bookmarkStart w:id="99" w:name="_Toc168381715"/>
      <w:bookmarkStart w:id="100" w:name="_Toc168381772"/>
      <w:r w:rsidRPr="00DB3D01">
        <w:rPr>
          <w:rFonts w:ascii="Times New Roman" w:hAnsi="Times New Roman" w:cs="Times New Roman"/>
        </w:rPr>
        <w:t>Anexos</w:t>
      </w:r>
      <w:bookmarkEnd w:id="97"/>
      <w:bookmarkEnd w:id="98"/>
      <w:bookmarkEnd w:id="99"/>
      <w:bookmarkEnd w:id="100"/>
    </w:p>
    <w:p w14:paraId="6D876A79" w14:textId="7F0C8775" w:rsidR="009716CE" w:rsidRPr="00DB3D01" w:rsidRDefault="009716CE" w:rsidP="009716CE"/>
    <w:p w14:paraId="5C0D7449" w14:textId="7F5F68EF" w:rsidR="008E6D33" w:rsidRPr="00DB3D01" w:rsidRDefault="008E6D33" w:rsidP="008E6D33">
      <w:pPr>
        <w:pStyle w:val="Titre2"/>
        <w:rPr>
          <w:rFonts w:ascii="Times New Roman" w:hAnsi="Times New Roman" w:cs="Times New Roman"/>
        </w:rPr>
      </w:pPr>
      <w:bookmarkStart w:id="101" w:name="_Toc69493038"/>
      <w:bookmarkStart w:id="102" w:name="_Toc69941307"/>
      <w:bookmarkStart w:id="103" w:name="_Toc168381716"/>
      <w:bookmarkStart w:id="104" w:name="_Toc168381773"/>
      <w:r w:rsidRPr="00DB3D01">
        <w:rPr>
          <w:rFonts w:ascii="Times New Roman" w:hAnsi="Times New Roman" w:cs="Times New Roman"/>
        </w:rPr>
        <w:t>Anexo A - Lista de exclusión</w:t>
      </w:r>
      <w:r w:rsidR="00A23BF8" w:rsidRPr="00DB3D01">
        <w:rPr>
          <w:rStyle w:val="Appelnotedebasdep"/>
          <w:rFonts w:ascii="Times New Roman" w:hAnsi="Times New Roman" w:cs="Times New Roman"/>
        </w:rPr>
        <w:footnoteReference w:id="62"/>
      </w:r>
      <w:bookmarkEnd w:id="101"/>
      <w:bookmarkEnd w:id="102"/>
      <w:bookmarkEnd w:id="103"/>
      <w:bookmarkEnd w:id="104"/>
    </w:p>
    <w:p w14:paraId="0C2B2336" w14:textId="41E98D73" w:rsidR="008E6D33" w:rsidRPr="00DB3D01" w:rsidRDefault="008E6D33" w:rsidP="008E6D33"/>
    <w:p w14:paraId="1DCF7F1E" w14:textId="03BEFA70" w:rsidR="001F0A85" w:rsidRPr="00DB3D01" w:rsidRDefault="001F0A85" w:rsidP="00595A37">
      <w:pPr>
        <w:jc w:val="both"/>
        <w:rPr>
          <w:rFonts w:eastAsiaTheme="minorHAnsi"/>
        </w:rPr>
      </w:pPr>
      <w:r w:rsidRPr="00DB3D01">
        <w:rPr>
          <w:rFonts w:eastAsiaTheme="minorHAnsi"/>
        </w:rPr>
        <w:t xml:space="preserve">La siguiente lista de exclusión señala los tipos de proyectos que la AFD no financiará: </w:t>
      </w:r>
    </w:p>
    <w:p w14:paraId="6B18AE0D" w14:textId="37E24D29" w:rsidR="003710BF" w:rsidRPr="00DB3D01" w:rsidRDefault="003710BF">
      <w:pPr>
        <w:pStyle w:val="Paragraphedeliste"/>
        <w:numPr>
          <w:ilvl w:val="0"/>
          <w:numId w:val="4"/>
        </w:numPr>
        <w:ind w:left="720"/>
        <w:rPr>
          <w:rFonts w:eastAsiaTheme="minorHAnsi"/>
        </w:rPr>
      </w:pPr>
      <w:r w:rsidRPr="00DB3D01">
        <w:rPr>
          <w:rFonts w:eastAsiaTheme="minorHAnsi"/>
        </w:rPr>
        <w:t>La producción o venta de cualquier producto ilegal o actividad ilícita en virtud de las leyes del país anfitrión y de Francia o de las reglamentaciones, convenios y/o acuerdos internacionales;</w:t>
      </w:r>
    </w:p>
    <w:p w14:paraId="1719C74B" w14:textId="7781BE39" w:rsidR="008E6D33" w:rsidRPr="00DB3D01" w:rsidRDefault="006C3E03">
      <w:pPr>
        <w:pStyle w:val="Paragraphedeliste"/>
        <w:numPr>
          <w:ilvl w:val="0"/>
          <w:numId w:val="4"/>
        </w:numPr>
        <w:ind w:left="720"/>
        <w:rPr>
          <w:rFonts w:eastAsiaTheme="minorHAnsi"/>
        </w:rPr>
      </w:pPr>
      <w:r w:rsidRPr="00DB3D01">
        <w:rPr>
          <w:rFonts w:eastAsiaTheme="minorHAnsi"/>
        </w:rPr>
        <w:t>Productos o actividades que utilicen trabajo forzoso o trabajo</w:t>
      </w:r>
      <w:r w:rsidR="001F0A85" w:rsidRPr="00DB3D01">
        <w:rPr>
          <w:rStyle w:val="Appelnotedebasdep"/>
          <w:rFonts w:eastAsiaTheme="minorHAnsi"/>
        </w:rPr>
        <w:footnoteReference w:id="63"/>
      </w:r>
      <w:r w:rsidR="008E6D33" w:rsidRPr="00DB3D01">
        <w:rPr>
          <w:rFonts w:eastAsiaTheme="minorHAnsi"/>
        </w:rPr>
        <w:t xml:space="preserve"> infantil;</w:t>
      </w:r>
      <w:r w:rsidR="001F0A85" w:rsidRPr="00DB3D01">
        <w:rPr>
          <w:rStyle w:val="Appelnotedebasdep"/>
          <w:rFonts w:eastAsiaTheme="minorHAnsi"/>
        </w:rPr>
        <w:footnoteReference w:id="64"/>
      </w:r>
    </w:p>
    <w:p w14:paraId="23327582" w14:textId="75F2FB85" w:rsidR="008E6D33" w:rsidRPr="00DB3D01" w:rsidRDefault="006C3E03">
      <w:pPr>
        <w:pStyle w:val="Paragraphedeliste"/>
        <w:numPr>
          <w:ilvl w:val="0"/>
          <w:numId w:val="4"/>
        </w:numPr>
        <w:ind w:left="720"/>
        <w:rPr>
          <w:rFonts w:eastAsiaTheme="minorHAnsi"/>
        </w:rPr>
      </w:pPr>
      <w:r w:rsidRPr="00DB3D01">
        <w:rPr>
          <w:rFonts w:eastAsiaTheme="minorHAnsi"/>
        </w:rPr>
        <w:t>Comercio de animales, plantas o cualquier producto natural que no cumpla con las disposiciones de la Convención CITES</w:t>
      </w:r>
      <w:r w:rsidR="00DC6264" w:rsidRPr="00DB3D01">
        <w:rPr>
          <w:rStyle w:val="Appelnotedebasdep"/>
          <w:rFonts w:eastAsiaTheme="minorHAnsi"/>
        </w:rPr>
        <w:footnoteReference w:id="65"/>
      </w:r>
      <w:r w:rsidR="005F1438" w:rsidRPr="00DB3D01">
        <w:rPr>
          <w:rFonts w:eastAsiaTheme="minorHAnsi"/>
        </w:rPr>
        <w:t>;</w:t>
      </w:r>
    </w:p>
    <w:p w14:paraId="4B048A44" w14:textId="77777777" w:rsidR="005F1438" w:rsidRPr="00DB3D01" w:rsidRDefault="005F1438">
      <w:pPr>
        <w:pStyle w:val="Paragraphedeliste"/>
        <w:numPr>
          <w:ilvl w:val="0"/>
          <w:numId w:val="4"/>
        </w:numPr>
        <w:ind w:left="720"/>
        <w:rPr>
          <w:rFonts w:eastAsiaTheme="minorHAnsi"/>
        </w:rPr>
      </w:pPr>
      <w:r w:rsidRPr="00DB3D01">
        <w:rPr>
          <w:rFonts w:eastAsiaTheme="minorHAnsi"/>
        </w:rPr>
        <w:t xml:space="preserve">Pesca con redes de enmalle y deriva de más de 2,5 km de longitud; </w:t>
      </w:r>
    </w:p>
    <w:p w14:paraId="17257ED8" w14:textId="1331780F" w:rsidR="001F0A85" w:rsidRPr="00DB3D01" w:rsidRDefault="0058016C">
      <w:pPr>
        <w:pStyle w:val="Paragraphedeliste"/>
        <w:numPr>
          <w:ilvl w:val="0"/>
          <w:numId w:val="4"/>
        </w:numPr>
        <w:ind w:left="720"/>
        <w:jc w:val="both"/>
        <w:rPr>
          <w:rFonts w:eastAsiaTheme="minorHAnsi"/>
        </w:rPr>
      </w:pPr>
      <w:r w:rsidRPr="00DB3D01">
        <w:rPr>
          <w:rFonts w:eastAsiaTheme="minorHAnsi"/>
        </w:rPr>
        <w:t>Cualquier operación que conduzca o requiera la destrucción</w:t>
      </w:r>
      <w:r w:rsidR="00E62EA9" w:rsidRPr="00DB3D01">
        <w:rPr>
          <w:rStyle w:val="Appelnotedebasdep"/>
          <w:rFonts w:eastAsiaTheme="minorHAnsi"/>
        </w:rPr>
        <w:footnoteReference w:id="66"/>
      </w:r>
      <w:r w:rsidR="008E6D33" w:rsidRPr="00DB3D01">
        <w:rPr>
          <w:rFonts w:eastAsiaTheme="minorHAnsi"/>
        </w:rPr>
        <w:t xml:space="preserve"> de un hábitat crítico</w:t>
      </w:r>
      <w:r w:rsidR="00E62EA9" w:rsidRPr="00DB3D01">
        <w:rPr>
          <w:rStyle w:val="Appelnotedebasdep"/>
          <w:rFonts w:eastAsiaTheme="minorHAnsi"/>
        </w:rPr>
        <w:footnoteReference w:id="67"/>
      </w:r>
      <w:r w:rsidRPr="00DB3D01">
        <w:rPr>
          <w:rFonts w:eastAsiaTheme="minorHAnsi"/>
        </w:rPr>
        <w:t>, o cualquier proyecto forestal que no implemente un plan de mejoramiento y manejo sostenible;</w:t>
      </w:r>
    </w:p>
    <w:p w14:paraId="3C2EE6A1" w14:textId="675878B9" w:rsidR="001F0A85" w:rsidRPr="00DB3D01" w:rsidRDefault="0011572F">
      <w:pPr>
        <w:pStyle w:val="Paragraphedeliste"/>
        <w:numPr>
          <w:ilvl w:val="0"/>
          <w:numId w:val="4"/>
        </w:numPr>
        <w:ind w:left="720"/>
        <w:jc w:val="both"/>
        <w:rPr>
          <w:rFonts w:eastAsiaTheme="minorHAnsi"/>
        </w:rPr>
      </w:pPr>
      <w:r w:rsidRPr="00DB3D01">
        <w:rPr>
          <w:rFonts w:eastAsiaTheme="minorHAnsi"/>
        </w:rPr>
        <w:lastRenderedPageBreak/>
        <w:t>Producción, uso o venta de cualquier material peligroso, como amianto o productos que contengan PCB</w:t>
      </w:r>
      <w:r w:rsidR="00E62EA9" w:rsidRPr="00DB3D01">
        <w:rPr>
          <w:rStyle w:val="Appelnotedebasdep"/>
          <w:rFonts w:eastAsiaTheme="minorHAnsi"/>
        </w:rPr>
        <w:footnoteReference w:id="68"/>
      </w:r>
      <w:r w:rsidRPr="00DB3D01">
        <w:rPr>
          <w:rFonts w:eastAsiaTheme="minorHAnsi"/>
        </w:rPr>
        <w:t>;</w:t>
      </w:r>
    </w:p>
    <w:p w14:paraId="575F596B" w14:textId="0694E0D8" w:rsidR="00A46E39" w:rsidRPr="00DB3D01" w:rsidRDefault="00A46E39">
      <w:pPr>
        <w:pStyle w:val="Paragraphedeliste"/>
        <w:numPr>
          <w:ilvl w:val="0"/>
          <w:numId w:val="4"/>
        </w:numPr>
        <w:ind w:left="720"/>
        <w:jc w:val="both"/>
        <w:rPr>
          <w:rFonts w:eastAsiaTheme="minorHAnsi"/>
        </w:rPr>
      </w:pPr>
      <w:r w:rsidRPr="00DB3D01">
        <w:rPr>
          <w:rFonts w:eastAsiaTheme="minorHAnsi"/>
        </w:rPr>
        <w:t>Producción, uso o venta de productos farmacéuticos, plaguicidas/herbicidas, sustancias que</w:t>
      </w:r>
      <w:r w:rsidRPr="00DB3D01">
        <w:rPr>
          <w:rStyle w:val="Appelnotedebasdep"/>
          <w:rFonts w:eastAsiaTheme="minorHAnsi"/>
        </w:rPr>
        <w:footnoteReference w:id="69"/>
      </w:r>
      <w:r w:rsidRPr="00DB3D01">
        <w:rPr>
          <w:rFonts w:eastAsiaTheme="minorHAnsi"/>
        </w:rPr>
        <w:t xml:space="preserve"> agotan la capa de ozono o cualquier otra sustancia peligrosa que esté prohibida o que se esté eliminando progresivamente a nivel internacional;</w:t>
      </w:r>
    </w:p>
    <w:p w14:paraId="7162CD2B" w14:textId="77777777" w:rsidR="00FF2A73" w:rsidRPr="00DB3D01" w:rsidRDefault="00FF2A73">
      <w:pPr>
        <w:pStyle w:val="Paragraphedeliste"/>
        <w:numPr>
          <w:ilvl w:val="0"/>
          <w:numId w:val="4"/>
        </w:numPr>
        <w:ind w:left="720"/>
        <w:jc w:val="both"/>
        <w:rPr>
          <w:rFonts w:eastAsiaTheme="minorHAnsi"/>
        </w:rPr>
      </w:pPr>
      <w:r w:rsidRPr="00DB3D01">
        <w:rPr>
          <w:rFonts w:eastAsiaTheme="minorHAnsi"/>
        </w:rPr>
        <w:t xml:space="preserve">Comercio transfronterizo de desechos, excepto los aceptados por el Convenio de Basilea y sus reglamentos subyacentes; </w:t>
      </w:r>
    </w:p>
    <w:p w14:paraId="7B7A450E" w14:textId="4EC7AB89" w:rsidR="00E62EA9" w:rsidRPr="00DB3D01" w:rsidRDefault="00E62EA9">
      <w:pPr>
        <w:pStyle w:val="Paragraphedeliste"/>
        <w:numPr>
          <w:ilvl w:val="0"/>
          <w:numId w:val="4"/>
        </w:numPr>
        <w:ind w:left="720"/>
        <w:jc w:val="both"/>
        <w:rPr>
          <w:rFonts w:eastAsiaTheme="minorHAnsi"/>
        </w:rPr>
      </w:pPr>
      <w:r w:rsidRPr="00DB3D01">
        <w:t>Producción o venta:</w:t>
      </w:r>
      <w:r w:rsidRPr="00DB3D01">
        <w:rPr>
          <w:spacing w:val="-2"/>
        </w:rPr>
        <w:t xml:space="preserve"> </w:t>
      </w:r>
      <w:r w:rsidRPr="00DB3D01">
        <w:rPr>
          <w:rStyle w:val="Appelnotedebasdep"/>
          <w:rFonts w:eastAsiaTheme="minorHAnsi"/>
        </w:rPr>
        <w:footnoteReference w:id="70"/>
      </w:r>
    </w:p>
    <w:p w14:paraId="5783EFED" w14:textId="01B71F74" w:rsidR="00E62EA9" w:rsidRPr="00DB3D01" w:rsidRDefault="0048555B">
      <w:pPr>
        <w:pStyle w:val="Paragraphedeliste"/>
        <w:numPr>
          <w:ilvl w:val="1"/>
          <w:numId w:val="4"/>
        </w:numPr>
        <w:ind w:left="1440"/>
        <w:jc w:val="both"/>
        <w:rPr>
          <w:rFonts w:eastAsiaTheme="minorHAnsi"/>
        </w:rPr>
      </w:pPr>
      <w:r w:rsidRPr="00DB3D01">
        <w:rPr>
          <w:rFonts w:eastAsiaTheme="minorHAnsi"/>
        </w:rPr>
        <w:t>de armas y/o municiones;</w:t>
      </w:r>
    </w:p>
    <w:p w14:paraId="66CAB3B1" w14:textId="10DB0B4B" w:rsidR="00E62EA9" w:rsidRPr="00DB3D01" w:rsidRDefault="00F37FEE">
      <w:pPr>
        <w:pStyle w:val="Paragraphedeliste"/>
        <w:numPr>
          <w:ilvl w:val="1"/>
          <w:numId w:val="4"/>
        </w:numPr>
        <w:ind w:left="1440"/>
        <w:jc w:val="both"/>
        <w:rPr>
          <w:rFonts w:eastAsiaTheme="minorHAnsi"/>
        </w:rPr>
      </w:pPr>
      <w:r w:rsidRPr="00DB3D01">
        <w:rPr>
          <w:rFonts w:eastAsiaTheme="minorHAnsi"/>
        </w:rPr>
        <w:t>del tabaco;</w:t>
      </w:r>
    </w:p>
    <w:p w14:paraId="22FD4106" w14:textId="2835C70F" w:rsidR="000253A4" w:rsidRPr="00DB3D01" w:rsidRDefault="00F37FEE">
      <w:pPr>
        <w:pStyle w:val="Paragraphedeliste"/>
        <w:numPr>
          <w:ilvl w:val="1"/>
          <w:numId w:val="4"/>
        </w:numPr>
        <w:ind w:left="1440"/>
        <w:jc w:val="both"/>
        <w:rPr>
          <w:rFonts w:eastAsiaTheme="minorHAnsi"/>
        </w:rPr>
      </w:pPr>
      <w:r w:rsidRPr="00DB3D01">
        <w:rPr>
          <w:rFonts w:eastAsiaTheme="minorHAnsi"/>
        </w:rPr>
        <w:t>de alcohol fuerte destinado al consumo humano;</w:t>
      </w:r>
    </w:p>
    <w:p w14:paraId="13748E76" w14:textId="0C7DE3B6" w:rsidR="00E62EA9" w:rsidRPr="00DB3D01" w:rsidRDefault="00E62EA9" w:rsidP="000253A4">
      <w:pPr>
        <w:ind w:left="1080"/>
        <w:jc w:val="both"/>
        <w:rPr>
          <w:rFonts w:eastAsiaTheme="minorHAnsi"/>
        </w:rPr>
      </w:pPr>
    </w:p>
    <w:p w14:paraId="61D0A9E9" w14:textId="432EA873" w:rsidR="00E31CB9" w:rsidRPr="00DB3D01" w:rsidRDefault="00FB1A5F">
      <w:pPr>
        <w:pStyle w:val="Paragraphedeliste"/>
        <w:numPr>
          <w:ilvl w:val="0"/>
          <w:numId w:val="4"/>
        </w:numPr>
        <w:ind w:left="720"/>
        <w:jc w:val="both"/>
        <w:rPr>
          <w:rFonts w:eastAsiaTheme="minorHAnsi"/>
        </w:rPr>
      </w:pPr>
      <w:r w:rsidRPr="00DB3D01">
        <w:rPr>
          <w:rFonts w:eastAsiaTheme="minorHAnsi"/>
        </w:rPr>
        <w:t>Establecimientos de juego, casinos o cualquier empresa equivalente</w:t>
      </w:r>
      <w:r w:rsidRPr="00DB3D01">
        <w:rPr>
          <w:rStyle w:val="Appelnotedebasdep"/>
          <w:rFonts w:eastAsiaTheme="minorHAnsi"/>
        </w:rPr>
        <w:footnoteReference w:id="71"/>
      </w:r>
      <w:r w:rsidR="00A86F90" w:rsidRPr="00DB3D01">
        <w:rPr>
          <w:rFonts w:eastAsiaTheme="minorHAnsi"/>
        </w:rPr>
        <w:t xml:space="preserve"> </w:t>
      </w:r>
      <w:r w:rsidRPr="00DB3D01">
        <w:rPr>
          <w:rStyle w:val="Appelnotedebasdep"/>
          <w:rFonts w:eastAsiaTheme="minorHAnsi"/>
        </w:rPr>
        <w:footnoteReference w:id="72"/>
      </w:r>
      <w:r w:rsidR="008D1253" w:rsidRPr="00DB3D01">
        <w:rPr>
          <w:rFonts w:eastAsiaTheme="minorHAnsi"/>
        </w:rPr>
        <w:t>;</w:t>
      </w:r>
    </w:p>
    <w:p w14:paraId="1D133985" w14:textId="455DDE17" w:rsidR="00E31CB9" w:rsidRPr="00DB3D01" w:rsidRDefault="00A86F90">
      <w:pPr>
        <w:pStyle w:val="Paragraphedeliste"/>
        <w:numPr>
          <w:ilvl w:val="0"/>
          <w:numId w:val="4"/>
        </w:numPr>
        <w:ind w:left="720"/>
        <w:jc w:val="both"/>
        <w:rPr>
          <w:rFonts w:eastAsiaTheme="minorHAnsi"/>
        </w:rPr>
      </w:pPr>
      <w:r w:rsidRPr="00DB3D01">
        <w:rPr>
          <w:rFonts w:eastAsiaTheme="minorHAnsi"/>
        </w:rPr>
        <w:t>Todo comercio relacionado con la pornografía o la prostitución;</w:t>
      </w:r>
    </w:p>
    <w:p w14:paraId="73535C70" w14:textId="0468D151" w:rsidR="00017EE3" w:rsidRPr="00DB3D01" w:rsidRDefault="00017EE3">
      <w:pPr>
        <w:pStyle w:val="Paragraphedeliste"/>
        <w:numPr>
          <w:ilvl w:val="0"/>
          <w:numId w:val="4"/>
        </w:numPr>
        <w:ind w:left="720"/>
        <w:jc w:val="both"/>
        <w:rPr>
          <w:rFonts w:eastAsiaTheme="minorHAnsi"/>
        </w:rPr>
      </w:pPr>
      <w:r w:rsidRPr="00DB3D01">
        <w:rPr>
          <w:rFonts w:eastAsiaTheme="minorHAnsi"/>
        </w:rPr>
        <w:t>Toda actividad que conduzca a una modificación irreversible o a un desplazamiento significativo de un elemento del patrimonio cultural crítico</w:t>
      </w:r>
      <w:r w:rsidRPr="00DB3D01">
        <w:rPr>
          <w:rStyle w:val="Appelnotedebasdep"/>
          <w:rFonts w:eastAsiaTheme="minorHAnsi"/>
        </w:rPr>
        <w:footnoteReference w:id="73"/>
      </w:r>
      <w:r w:rsidR="00A9597B">
        <w:rPr>
          <w:rFonts w:eastAsiaTheme="minorHAnsi"/>
        </w:rPr>
        <w:t xml:space="preserve"> o a cualquier actividad que entrañe riesgos e impactos sobre el patrimonio cultural;</w:t>
      </w:r>
    </w:p>
    <w:p w14:paraId="6A3ED413" w14:textId="77777777" w:rsidR="00017EE3" w:rsidRPr="00DB3D01" w:rsidRDefault="00017EE3">
      <w:pPr>
        <w:pStyle w:val="Paragraphedeliste"/>
        <w:numPr>
          <w:ilvl w:val="0"/>
          <w:numId w:val="4"/>
        </w:numPr>
        <w:ind w:left="720"/>
        <w:jc w:val="both"/>
        <w:rPr>
          <w:rFonts w:eastAsiaTheme="minorHAnsi"/>
        </w:rPr>
      </w:pPr>
      <w:r w:rsidRPr="00DB3D01">
        <w:rPr>
          <w:rFonts w:eastAsiaTheme="minorHAnsi"/>
        </w:rPr>
        <w:t xml:space="preserve">Producción y distribución, o inversión en medios de comunicación racistas, antidemocráticos o que promuevan la discriminación contra una parte de la población; </w:t>
      </w:r>
    </w:p>
    <w:p w14:paraId="6D8E1E2B" w14:textId="77777777" w:rsidR="00017EE3" w:rsidRPr="00DB3D01" w:rsidRDefault="00017EE3">
      <w:pPr>
        <w:pStyle w:val="Paragraphedeliste"/>
        <w:numPr>
          <w:ilvl w:val="0"/>
          <w:numId w:val="4"/>
        </w:numPr>
        <w:ind w:left="720"/>
        <w:jc w:val="both"/>
        <w:rPr>
          <w:rFonts w:eastAsiaTheme="minorHAnsi"/>
        </w:rPr>
      </w:pPr>
      <w:r w:rsidRPr="00DB3D01">
        <w:rPr>
          <w:rFonts w:eastAsiaTheme="minorHAnsi"/>
        </w:rPr>
        <w:t xml:space="preserve">Explotación de minas de diamantes y comercialización de diamantes cuando el país anfitrión no se haya adherido al Proceso de Kimberley; </w:t>
      </w:r>
    </w:p>
    <w:p w14:paraId="2D498C08" w14:textId="535712B0" w:rsidR="00C04A41" w:rsidRDefault="00017EE3">
      <w:pPr>
        <w:pStyle w:val="Paragraphedeliste"/>
        <w:numPr>
          <w:ilvl w:val="0"/>
          <w:numId w:val="4"/>
        </w:numPr>
        <w:ind w:left="720"/>
        <w:jc w:val="both"/>
        <w:rPr>
          <w:rFonts w:eastAsiaTheme="minorHAnsi"/>
        </w:rPr>
      </w:pPr>
      <w:r w:rsidRPr="00DB3D01">
        <w:rPr>
          <w:rFonts w:eastAsiaTheme="minorHAnsi"/>
        </w:rPr>
        <w:t xml:space="preserve">Cualquier sector o servicio sujeto a un embargo por parte de las Naciones Unidas, la Unión Europea y/o Francia en un determinado país y sin restricción absoluta o relativa sobre el importe. </w:t>
      </w:r>
    </w:p>
    <w:p w14:paraId="4FA32D0C" w14:textId="5D5637CC" w:rsidR="00C04A41" w:rsidRPr="00395A17" w:rsidRDefault="00A9597B" w:rsidP="009716CE">
      <w:pPr>
        <w:pStyle w:val="Paragraphedeliste"/>
        <w:numPr>
          <w:ilvl w:val="0"/>
          <w:numId w:val="4"/>
        </w:numPr>
        <w:ind w:left="720"/>
        <w:jc w:val="both"/>
        <w:rPr>
          <w:rFonts w:eastAsiaTheme="minorHAnsi"/>
        </w:rPr>
      </w:pPr>
      <w:r>
        <w:rPr>
          <w:rFonts w:eastAsiaTheme="minorHAnsi"/>
        </w:rPr>
        <w:t>Cualquier actividad que conduzca a la adquisición de tierras y al reasentamiento involuntario.</w:t>
      </w:r>
    </w:p>
    <w:p w14:paraId="380634C6" w14:textId="77777777" w:rsidR="00CB668D" w:rsidRPr="00DB3D01" w:rsidRDefault="00CB668D" w:rsidP="00CB668D">
      <w:pPr>
        <w:pStyle w:val="Paragraphedeliste"/>
        <w:jc w:val="both"/>
      </w:pPr>
    </w:p>
    <w:p w14:paraId="182F6A4F" w14:textId="43BA1C4A" w:rsidR="006B6127" w:rsidRPr="00DB3D01" w:rsidRDefault="006B6127" w:rsidP="00DC57E4">
      <w:pPr>
        <w:pStyle w:val="Titre2"/>
        <w:rPr>
          <w:rFonts w:ascii="Times New Roman" w:hAnsi="Times New Roman" w:cs="Times New Roman"/>
        </w:rPr>
      </w:pPr>
      <w:bookmarkStart w:id="105" w:name="_Toc69493039"/>
      <w:bookmarkStart w:id="106" w:name="_Toc69941308"/>
      <w:bookmarkStart w:id="107" w:name="_Toc168381717"/>
      <w:bookmarkStart w:id="108" w:name="_Toc168381774"/>
      <w:r w:rsidRPr="00DB3D01">
        <w:rPr>
          <w:rFonts w:ascii="Times New Roman" w:hAnsi="Times New Roman" w:cs="Times New Roman"/>
        </w:rPr>
        <w:t>Anexo B - Formulario de lista de verificación</w:t>
      </w:r>
      <w:bookmarkEnd w:id="105"/>
      <w:bookmarkEnd w:id="106"/>
      <w:bookmarkEnd w:id="107"/>
      <w:bookmarkEnd w:id="108"/>
    </w:p>
    <w:p w14:paraId="4A188060" w14:textId="74927E22" w:rsidR="006B6127" w:rsidRPr="00DB3D01" w:rsidRDefault="006B6127" w:rsidP="006B6127"/>
    <w:p w14:paraId="2A34753B" w14:textId="1A10598B" w:rsidR="000A7B8C" w:rsidRPr="00DB3D01" w:rsidRDefault="000A7B8C" w:rsidP="006B6127">
      <w:r w:rsidRPr="00DB3D01">
        <w:t>Cada proyecto del Programa se someterá a un examen ambiental y social para:</w:t>
      </w:r>
    </w:p>
    <w:p w14:paraId="1FCC246E" w14:textId="2882BEA0" w:rsidR="000A7B8C" w:rsidRPr="00DB3D01" w:rsidRDefault="000A7B8C">
      <w:pPr>
        <w:pStyle w:val="Paragraphedeliste"/>
        <w:numPr>
          <w:ilvl w:val="1"/>
          <w:numId w:val="4"/>
        </w:numPr>
      </w:pPr>
      <w:r w:rsidRPr="00DB3D01">
        <w:t>Determinar si el proyecto está excluido del Programa.</w:t>
      </w:r>
    </w:p>
    <w:p w14:paraId="25FF7AAC" w14:textId="05AB56E6" w:rsidR="00DB37A8" w:rsidRPr="00DB3D01" w:rsidRDefault="00DB37A8">
      <w:pPr>
        <w:pStyle w:val="Paragraphedeliste"/>
        <w:numPr>
          <w:ilvl w:val="1"/>
          <w:numId w:val="4"/>
        </w:numPr>
      </w:pPr>
      <w:r w:rsidRPr="00DB3D01">
        <w:t>Determinar si el proyecto cumple con los criterios de elegibilidad para el programa.</w:t>
      </w:r>
    </w:p>
    <w:p w14:paraId="2E5AC361" w14:textId="6B063A60" w:rsidR="00C61189" w:rsidRPr="00DB3D01" w:rsidRDefault="00C61189" w:rsidP="006B6127"/>
    <w:tbl>
      <w:tblPr>
        <w:tblStyle w:val="Grilledutableau"/>
        <w:tblW w:w="9776" w:type="dxa"/>
        <w:tblLook w:val="04A0" w:firstRow="1" w:lastRow="0" w:firstColumn="1" w:lastColumn="0" w:noHBand="0" w:noVBand="1"/>
      </w:tblPr>
      <w:tblGrid>
        <w:gridCol w:w="4675"/>
        <w:gridCol w:w="5101"/>
      </w:tblGrid>
      <w:tr w:rsidR="004706DB" w:rsidRPr="00DB3D01" w14:paraId="52BA677A" w14:textId="77777777" w:rsidTr="00050E1E">
        <w:tc>
          <w:tcPr>
            <w:tcW w:w="4675" w:type="dxa"/>
          </w:tcPr>
          <w:p w14:paraId="3D3066B7" w14:textId="60E23C05" w:rsidR="004706DB" w:rsidRPr="00DB3D01" w:rsidRDefault="004706DB" w:rsidP="00046F3F">
            <w:pPr>
              <w:rPr>
                <w:lang w:val="en-US"/>
              </w:rPr>
            </w:pPr>
            <w:r w:rsidRPr="00DB3D01">
              <w:rPr>
                <w:lang w:val="en-US"/>
              </w:rPr>
              <w:t>Nombre del proyecto:</w:t>
            </w:r>
          </w:p>
        </w:tc>
        <w:tc>
          <w:tcPr>
            <w:tcW w:w="5101" w:type="dxa"/>
          </w:tcPr>
          <w:p w14:paraId="04E14FAE" w14:textId="77777777" w:rsidR="004706DB" w:rsidRPr="00DB3D01" w:rsidRDefault="004706DB" w:rsidP="00046F3F">
            <w:pPr>
              <w:rPr>
                <w:lang w:val="en-US"/>
              </w:rPr>
            </w:pPr>
          </w:p>
        </w:tc>
      </w:tr>
      <w:tr w:rsidR="004706DB" w:rsidRPr="00DB3D01" w14:paraId="0D82FAC5" w14:textId="77777777" w:rsidTr="00050E1E">
        <w:tc>
          <w:tcPr>
            <w:tcW w:w="4675" w:type="dxa"/>
          </w:tcPr>
          <w:p w14:paraId="5420A609" w14:textId="6C515A30" w:rsidR="004706DB" w:rsidRPr="00DB3D01" w:rsidRDefault="004706DB" w:rsidP="00046F3F">
            <w:pPr>
              <w:rPr>
                <w:lang w:val="en-US"/>
              </w:rPr>
            </w:pPr>
            <w:r w:rsidRPr="00DB3D01">
              <w:rPr>
                <w:lang w:val="en-US"/>
              </w:rPr>
              <w:t>País:</w:t>
            </w:r>
          </w:p>
        </w:tc>
        <w:tc>
          <w:tcPr>
            <w:tcW w:w="5101" w:type="dxa"/>
          </w:tcPr>
          <w:p w14:paraId="038E84A2" w14:textId="77777777" w:rsidR="004706DB" w:rsidRPr="00DB3D01" w:rsidRDefault="004706DB" w:rsidP="00046F3F">
            <w:pPr>
              <w:rPr>
                <w:lang w:val="en-US"/>
              </w:rPr>
            </w:pPr>
          </w:p>
        </w:tc>
      </w:tr>
      <w:tr w:rsidR="004706DB" w:rsidRPr="00DB3D01" w14:paraId="66A584F9" w14:textId="77777777" w:rsidTr="00050E1E">
        <w:tc>
          <w:tcPr>
            <w:tcW w:w="4675" w:type="dxa"/>
          </w:tcPr>
          <w:p w14:paraId="74DB08B7" w14:textId="3367C505" w:rsidR="004706DB" w:rsidRPr="00DB3D01" w:rsidRDefault="004706DB" w:rsidP="00046F3F">
            <w:pPr>
              <w:rPr>
                <w:lang w:val="en-US"/>
              </w:rPr>
            </w:pPr>
            <w:r w:rsidRPr="00DB3D01">
              <w:rPr>
                <w:lang w:val="en-US"/>
              </w:rPr>
              <w:t>Propietario del proyecto:</w:t>
            </w:r>
          </w:p>
        </w:tc>
        <w:tc>
          <w:tcPr>
            <w:tcW w:w="5101" w:type="dxa"/>
          </w:tcPr>
          <w:p w14:paraId="11EA5AAE" w14:textId="77777777" w:rsidR="004706DB" w:rsidRPr="00DB3D01" w:rsidRDefault="004706DB" w:rsidP="00046F3F">
            <w:pPr>
              <w:rPr>
                <w:lang w:val="en-US"/>
              </w:rPr>
            </w:pPr>
          </w:p>
        </w:tc>
      </w:tr>
      <w:tr w:rsidR="00713E56" w:rsidRPr="00DB3D01" w14:paraId="46F16A0F" w14:textId="77777777" w:rsidTr="00050E1E">
        <w:tc>
          <w:tcPr>
            <w:tcW w:w="4675" w:type="dxa"/>
          </w:tcPr>
          <w:p w14:paraId="6EBF789F" w14:textId="0BB98947" w:rsidR="00713E56" w:rsidRPr="00DB3D01" w:rsidRDefault="00A67B82" w:rsidP="00046F3F">
            <w:pPr>
              <w:rPr>
                <w:lang w:val="en-US"/>
              </w:rPr>
            </w:pPr>
            <w:r w:rsidRPr="00DB3D01">
              <w:rPr>
                <w:lang w:val="en-US"/>
              </w:rPr>
              <w:t>Descripción resumida del proyecto:</w:t>
            </w:r>
          </w:p>
        </w:tc>
        <w:tc>
          <w:tcPr>
            <w:tcW w:w="5101" w:type="dxa"/>
          </w:tcPr>
          <w:p w14:paraId="42836CCA" w14:textId="77777777" w:rsidR="00713E56" w:rsidRPr="00DB3D01" w:rsidRDefault="00713E56" w:rsidP="00046F3F">
            <w:pPr>
              <w:rPr>
                <w:lang w:val="en-US"/>
              </w:rPr>
            </w:pPr>
          </w:p>
        </w:tc>
      </w:tr>
      <w:tr w:rsidR="004706DB" w:rsidRPr="00DB3D01" w14:paraId="73A5785D" w14:textId="77777777" w:rsidTr="00050E1E">
        <w:tc>
          <w:tcPr>
            <w:tcW w:w="4675" w:type="dxa"/>
          </w:tcPr>
          <w:p w14:paraId="76EB3466" w14:textId="77A418CE" w:rsidR="004706DB" w:rsidRPr="00DB3D01" w:rsidRDefault="004706DB" w:rsidP="00046F3F">
            <w:pPr>
              <w:rPr>
                <w:lang w:val="en-US"/>
              </w:rPr>
            </w:pPr>
            <w:r w:rsidRPr="00DB3D01">
              <w:rPr>
                <w:lang w:val="en-US"/>
              </w:rPr>
              <w:t>Fecha de elaboración</w:t>
            </w:r>
          </w:p>
        </w:tc>
        <w:tc>
          <w:tcPr>
            <w:tcW w:w="5101" w:type="dxa"/>
          </w:tcPr>
          <w:p w14:paraId="38461522" w14:textId="77777777" w:rsidR="004706DB" w:rsidRPr="00DB3D01" w:rsidRDefault="004706DB" w:rsidP="00046F3F">
            <w:pPr>
              <w:rPr>
                <w:lang w:val="en-US"/>
              </w:rPr>
            </w:pPr>
          </w:p>
        </w:tc>
      </w:tr>
    </w:tbl>
    <w:p w14:paraId="68FA626B" w14:textId="78C57B67" w:rsidR="00C61189" w:rsidRPr="00DB3D01" w:rsidRDefault="00C61189" w:rsidP="00046F3F">
      <w:pPr>
        <w:rPr>
          <w:sz w:val="20"/>
          <w:szCs w:val="20"/>
        </w:rPr>
      </w:pPr>
    </w:p>
    <w:p w14:paraId="201B5EB4" w14:textId="7AC0BD52" w:rsidR="006A76DB" w:rsidRPr="00DB3D01" w:rsidRDefault="004C62EC">
      <w:pPr>
        <w:pStyle w:val="Paragraphedeliste"/>
        <w:numPr>
          <w:ilvl w:val="0"/>
          <w:numId w:val="17"/>
        </w:numPr>
        <w:jc w:val="both"/>
      </w:pPr>
      <w:r w:rsidRPr="00DB3D01">
        <w:t>Proyectos excluidos del Programa: Por favor explique su respuesta para cada artículo. Si alguna de las siguientes preguntas es una respuesta "sí", el proyecto queda excluido del programa:</w:t>
      </w:r>
    </w:p>
    <w:p w14:paraId="1D86337C" w14:textId="77777777" w:rsidR="004C62EC" w:rsidRPr="00DB3D01" w:rsidRDefault="004C62EC" w:rsidP="00046F3F">
      <w:pPr>
        <w:rPr>
          <w:sz w:val="20"/>
          <w:szCs w:val="20"/>
        </w:rPr>
      </w:pPr>
    </w:p>
    <w:tbl>
      <w:tblPr>
        <w:tblStyle w:val="Grilledutableau"/>
        <w:tblW w:w="9463" w:type="dxa"/>
        <w:tblLayout w:type="fixed"/>
        <w:tblLook w:val="04A0" w:firstRow="1" w:lastRow="0" w:firstColumn="1" w:lastColumn="0" w:noHBand="0" w:noVBand="1"/>
      </w:tblPr>
      <w:tblGrid>
        <w:gridCol w:w="570"/>
        <w:gridCol w:w="6247"/>
        <w:gridCol w:w="613"/>
        <w:gridCol w:w="537"/>
        <w:gridCol w:w="1496"/>
      </w:tblGrid>
      <w:tr w:rsidR="000D7A05" w:rsidRPr="00DB3D01" w14:paraId="77D94E3D" w14:textId="77777777" w:rsidTr="0088511D">
        <w:tc>
          <w:tcPr>
            <w:tcW w:w="570" w:type="dxa"/>
            <w:vMerge w:val="restart"/>
            <w:vAlign w:val="center"/>
          </w:tcPr>
          <w:p w14:paraId="63411E06" w14:textId="6AB2ED38" w:rsidR="000D7A05" w:rsidRPr="00DB3D01" w:rsidRDefault="000D7A05" w:rsidP="00BD2CE0">
            <w:pPr>
              <w:jc w:val="center"/>
              <w:rPr>
                <w:lang w:val="en-US"/>
              </w:rPr>
            </w:pPr>
            <w:r w:rsidRPr="00DB3D01">
              <w:rPr>
                <w:lang w:val="en-US"/>
              </w:rPr>
              <w:t>No.</w:t>
            </w:r>
          </w:p>
        </w:tc>
        <w:tc>
          <w:tcPr>
            <w:tcW w:w="6247" w:type="dxa"/>
            <w:vMerge w:val="restart"/>
            <w:vAlign w:val="center"/>
          </w:tcPr>
          <w:p w14:paraId="25FE171A" w14:textId="494104D1" w:rsidR="000D7A05" w:rsidRPr="00DB3D01" w:rsidRDefault="005C24D2" w:rsidP="00BD2CE0">
            <w:pPr>
              <w:jc w:val="center"/>
              <w:rPr>
                <w:lang w:val="en-US"/>
              </w:rPr>
            </w:pPr>
            <w:r w:rsidRPr="00DB3D01">
              <w:rPr>
                <w:lang w:val="en-US"/>
              </w:rPr>
              <w:t>Artículo</w:t>
            </w:r>
          </w:p>
        </w:tc>
        <w:tc>
          <w:tcPr>
            <w:tcW w:w="1150" w:type="dxa"/>
            <w:gridSpan w:val="2"/>
            <w:vAlign w:val="center"/>
          </w:tcPr>
          <w:p w14:paraId="11657ABF" w14:textId="53267524" w:rsidR="000D7A05" w:rsidRPr="00DB3D01" w:rsidRDefault="000D7A05" w:rsidP="00BD2CE0">
            <w:pPr>
              <w:jc w:val="center"/>
              <w:rPr>
                <w:lang w:val="en-US"/>
              </w:rPr>
            </w:pPr>
            <w:r w:rsidRPr="00DB3D01">
              <w:rPr>
                <w:lang w:val="en-US"/>
              </w:rPr>
              <w:t>Satisfecho?</w:t>
            </w:r>
          </w:p>
        </w:tc>
        <w:tc>
          <w:tcPr>
            <w:tcW w:w="1496" w:type="dxa"/>
            <w:vMerge w:val="restart"/>
            <w:vAlign w:val="center"/>
          </w:tcPr>
          <w:p w14:paraId="783B384E" w14:textId="7D9D91CE" w:rsidR="000D7A05" w:rsidRPr="00DB3D01" w:rsidRDefault="000D7A05" w:rsidP="00A0494E">
            <w:pPr>
              <w:jc w:val="center"/>
              <w:rPr>
                <w:lang w:val="en-US"/>
              </w:rPr>
            </w:pPr>
            <w:r w:rsidRPr="00DB3D01">
              <w:rPr>
                <w:lang w:val="en-US"/>
              </w:rPr>
              <w:t>Explicación</w:t>
            </w:r>
          </w:p>
        </w:tc>
      </w:tr>
      <w:tr w:rsidR="000D7A05" w:rsidRPr="00DB3D01" w14:paraId="3AF504B5" w14:textId="77777777" w:rsidTr="0088511D">
        <w:tc>
          <w:tcPr>
            <w:tcW w:w="570" w:type="dxa"/>
            <w:vMerge/>
          </w:tcPr>
          <w:p w14:paraId="5FF4DB68" w14:textId="77777777" w:rsidR="000D7A05" w:rsidRPr="00DB3D01" w:rsidRDefault="000D7A05" w:rsidP="003409F6">
            <w:pPr>
              <w:jc w:val="center"/>
              <w:rPr>
                <w:lang w:val="en-US"/>
              </w:rPr>
            </w:pPr>
          </w:p>
        </w:tc>
        <w:tc>
          <w:tcPr>
            <w:tcW w:w="6247" w:type="dxa"/>
            <w:vMerge/>
          </w:tcPr>
          <w:p w14:paraId="3F48D8BE" w14:textId="5429BAEC" w:rsidR="000D7A05" w:rsidRPr="00DB3D01" w:rsidRDefault="000D7A05" w:rsidP="0048555B">
            <w:pPr>
              <w:jc w:val="center"/>
              <w:rPr>
                <w:lang w:val="en-US"/>
              </w:rPr>
            </w:pPr>
          </w:p>
        </w:tc>
        <w:tc>
          <w:tcPr>
            <w:tcW w:w="613" w:type="dxa"/>
            <w:vAlign w:val="center"/>
          </w:tcPr>
          <w:p w14:paraId="704E31D9" w14:textId="7ADDDAD3" w:rsidR="000D7A05" w:rsidRPr="00DB3D01" w:rsidRDefault="000D7A05" w:rsidP="00BD2CE0">
            <w:pPr>
              <w:jc w:val="center"/>
              <w:rPr>
                <w:lang w:val="en-US"/>
              </w:rPr>
            </w:pPr>
            <w:r w:rsidRPr="00DB3D01">
              <w:rPr>
                <w:lang w:val="en-US"/>
              </w:rPr>
              <w:t>Sí</w:t>
            </w:r>
          </w:p>
        </w:tc>
        <w:tc>
          <w:tcPr>
            <w:tcW w:w="537" w:type="dxa"/>
            <w:vAlign w:val="center"/>
          </w:tcPr>
          <w:p w14:paraId="36EA4F23" w14:textId="7BAF458A" w:rsidR="000D7A05" w:rsidRPr="00DB3D01" w:rsidRDefault="000D7A05" w:rsidP="00BD2CE0">
            <w:pPr>
              <w:jc w:val="center"/>
              <w:rPr>
                <w:lang w:val="en-US"/>
              </w:rPr>
            </w:pPr>
            <w:r w:rsidRPr="00DB3D01">
              <w:rPr>
                <w:lang w:val="en-US"/>
              </w:rPr>
              <w:t>No</w:t>
            </w:r>
          </w:p>
        </w:tc>
        <w:tc>
          <w:tcPr>
            <w:tcW w:w="1496" w:type="dxa"/>
            <w:vMerge/>
          </w:tcPr>
          <w:p w14:paraId="05525966" w14:textId="77777777" w:rsidR="000D7A05" w:rsidRPr="00DB3D01" w:rsidRDefault="000D7A05" w:rsidP="004201D9">
            <w:pPr>
              <w:jc w:val="center"/>
              <w:rPr>
                <w:lang w:val="en-US"/>
              </w:rPr>
            </w:pPr>
          </w:p>
        </w:tc>
      </w:tr>
      <w:tr w:rsidR="00AA76C5" w:rsidRPr="00DB3D01" w14:paraId="673550D1" w14:textId="77777777" w:rsidTr="0088511D">
        <w:trPr>
          <w:trHeight w:val="244"/>
        </w:trPr>
        <w:tc>
          <w:tcPr>
            <w:tcW w:w="570" w:type="dxa"/>
            <w:vAlign w:val="center"/>
          </w:tcPr>
          <w:p w14:paraId="2EFBCA45" w14:textId="548E862B" w:rsidR="00494D6C" w:rsidRPr="00DB3D01" w:rsidRDefault="00494D6C" w:rsidP="005F15D5">
            <w:pPr>
              <w:jc w:val="center"/>
              <w:rPr>
                <w:lang w:val="en-US"/>
              </w:rPr>
            </w:pPr>
            <w:r w:rsidRPr="00DB3D01">
              <w:rPr>
                <w:lang w:val="en-US"/>
              </w:rPr>
              <w:t>1</w:t>
            </w:r>
          </w:p>
        </w:tc>
        <w:tc>
          <w:tcPr>
            <w:tcW w:w="6247" w:type="dxa"/>
          </w:tcPr>
          <w:p w14:paraId="0A11740F" w14:textId="76EAE686" w:rsidR="00494D6C" w:rsidRPr="00674F53" w:rsidRDefault="00494D6C" w:rsidP="005C4E45">
            <w:pPr>
              <w:rPr>
                <w:lang w:val="es-ES"/>
              </w:rPr>
            </w:pPr>
            <w:r w:rsidRPr="00674F53">
              <w:rPr>
                <w:lang w:val="es-ES"/>
              </w:rPr>
              <w:t>¿Se incluye el proyecto en la lista de exclusión de la AFD (anexo A)?</w:t>
            </w:r>
          </w:p>
        </w:tc>
        <w:tc>
          <w:tcPr>
            <w:tcW w:w="613" w:type="dxa"/>
          </w:tcPr>
          <w:p w14:paraId="2FF01729" w14:textId="77777777" w:rsidR="00494D6C" w:rsidRPr="00674F53" w:rsidRDefault="00494D6C" w:rsidP="005C4E45">
            <w:pPr>
              <w:rPr>
                <w:lang w:val="es-ES"/>
              </w:rPr>
            </w:pPr>
          </w:p>
        </w:tc>
        <w:tc>
          <w:tcPr>
            <w:tcW w:w="537" w:type="dxa"/>
          </w:tcPr>
          <w:p w14:paraId="29CF6C6F" w14:textId="77777777" w:rsidR="00494D6C" w:rsidRPr="00674F53" w:rsidRDefault="00494D6C" w:rsidP="005C4E45">
            <w:pPr>
              <w:rPr>
                <w:lang w:val="es-ES"/>
              </w:rPr>
            </w:pPr>
          </w:p>
        </w:tc>
        <w:tc>
          <w:tcPr>
            <w:tcW w:w="1496" w:type="dxa"/>
          </w:tcPr>
          <w:p w14:paraId="7CDCB6E4" w14:textId="77777777" w:rsidR="00494D6C" w:rsidRPr="00674F53" w:rsidRDefault="00494D6C" w:rsidP="005C4E45">
            <w:pPr>
              <w:rPr>
                <w:lang w:val="es-ES"/>
              </w:rPr>
            </w:pPr>
          </w:p>
        </w:tc>
      </w:tr>
      <w:tr w:rsidR="00A35619" w:rsidRPr="00DB3D01" w14:paraId="3677AB0E" w14:textId="77777777" w:rsidTr="0088511D">
        <w:tc>
          <w:tcPr>
            <w:tcW w:w="570" w:type="dxa"/>
            <w:vAlign w:val="center"/>
          </w:tcPr>
          <w:p w14:paraId="452694FF" w14:textId="6BB0BF5B" w:rsidR="00A35619" w:rsidRPr="00DB3D01" w:rsidRDefault="002C1E23" w:rsidP="005F15D5">
            <w:pPr>
              <w:jc w:val="center"/>
              <w:rPr>
                <w:lang w:val="en-US"/>
              </w:rPr>
            </w:pPr>
            <w:r w:rsidRPr="00DB3D01">
              <w:rPr>
                <w:lang w:val="en-US"/>
              </w:rPr>
              <w:t>2</w:t>
            </w:r>
          </w:p>
        </w:tc>
        <w:tc>
          <w:tcPr>
            <w:tcW w:w="6247" w:type="dxa"/>
          </w:tcPr>
          <w:p w14:paraId="742EC3C4" w14:textId="6BE24BD3" w:rsidR="00A35619" w:rsidRPr="00674F53" w:rsidRDefault="00A35619" w:rsidP="00887BC8">
            <w:pPr>
              <w:rPr>
                <w:lang w:val="es-ES"/>
              </w:rPr>
            </w:pPr>
            <w:r w:rsidRPr="00674F53">
              <w:rPr>
                <w:lang w:val="es-ES"/>
              </w:rPr>
              <w:t>¿Genera el proyecto riesgos e impactos ambientales y/o sociales potencialmente adversos que, individual o acumulativamente, son diversos, irreversibles o sin precedentes (categoría A de alto riesgo y categoría B+ de riesgo sustancial)</w:t>
            </w:r>
            <w:r w:rsidR="00F75585" w:rsidRPr="00DB3D01">
              <w:rPr>
                <w:rStyle w:val="Appelnotedebasdep"/>
                <w:lang w:val="en-US"/>
              </w:rPr>
              <w:footnoteReference w:id="74"/>
            </w:r>
            <w:r w:rsidRPr="00674F53">
              <w:rPr>
                <w:lang w:val="es-ES"/>
              </w:rPr>
              <w:t xml:space="preserve">? </w:t>
            </w:r>
          </w:p>
        </w:tc>
        <w:tc>
          <w:tcPr>
            <w:tcW w:w="613" w:type="dxa"/>
          </w:tcPr>
          <w:p w14:paraId="41191AD5" w14:textId="77777777" w:rsidR="00A35619" w:rsidRPr="00674F53" w:rsidRDefault="00A35619" w:rsidP="00887BC8">
            <w:pPr>
              <w:rPr>
                <w:lang w:val="es-ES"/>
              </w:rPr>
            </w:pPr>
          </w:p>
        </w:tc>
        <w:tc>
          <w:tcPr>
            <w:tcW w:w="537" w:type="dxa"/>
          </w:tcPr>
          <w:p w14:paraId="7B27351E" w14:textId="77777777" w:rsidR="00A35619" w:rsidRPr="00674F53" w:rsidRDefault="00A35619" w:rsidP="00887BC8">
            <w:pPr>
              <w:rPr>
                <w:lang w:val="es-ES"/>
              </w:rPr>
            </w:pPr>
          </w:p>
        </w:tc>
        <w:tc>
          <w:tcPr>
            <w:tcW w:w="1496" w:type="dxa"/>
          </w:tcPr>
          <w:p w14:paraId="2A2DB4A3" w14:textId="77777777" w:rsidR="00A35619" w:rsidRPr="00674F53" w:rsidRDefault="00A35619" w:rsidP="00887BC8">
            <w:pPr>
              <w:rPr>
                <w:lang w:val="es-ES"/>
              </w:rPr>
            </w:pPr>
          </w:p>
        </w:tc>
      </w:tr>
      <w:tr w:rsidR="00887BC8" w:rsidRPr="00674F53" w14:paraId="48EE6D27" w14:textId="1E63FD22" w:rsidTr="0088511D">
        <w:tc>
          <w:tcPr>
            <w:tcW w:w="570" w:type="dxa"/>
            <w:vAlign w:val="center"/>
          </w:tcPr>
          <w:p w14:paraId="61AF3E87" w14:textId="7812AEE4" w:rsidR="00887BC8" w:rsidRPr="00DB3D01" w:rsidRDefault="002C1E23" w:rsidP="005F15D5">
            <w:pPr>
              <w:jc w:val="center"/>
              <w:rPr>
                <w:lang w:val="en-US"/>
              </w:rPr>
            </w:pPr>
            <w:r w:rsidRPr="00DB3D01">
              <w:rPr>
                <w:lang w:val="en-US"/>
              </w:rPr>
              <w:t>3</w:t>
            </w:r>
          </w:p>
        </w:tc>
        <w:tc>
          <w:tcPr>
            <w:tcW w:w="6247" w:type="dxa"/>
          </w:tcPr>
          <w:p w14:paraId="6106F230" w14:textId="14C5FF96" w:rsidR="00887BC8" w:rsidRPr="000F5302" w:rsidRDefault="00887BC8" w:rsidP="00887BC8">
            <w:pPr>
              <w:rPr>
                <w:lang w:val="fr-FR"/>
              </w:rPr>
            </w:pPr>
            <w:r w:rsidRPr="000F5302">
              <w:rPr>
                <w:lang w:val="fr-FR"/>
              </w:rPr>
              <w:t>¿Tiene lugar el proyecto en zonas protegidas, hábitats críticos o zonas sensibles o afecta a hábitats modificados, naturales y críticos o zonas protegidas legalmente y reconocidas internacionalmente?</w:t>
            </w:r>
          </w:p>
        </w:tc>
        <w:tc>
          <w:tcPr>
            <w:tcW w:w="613" w:type="dxa"/>
          </w:tcPr>
          <w:p w14:paraId="4D8BA924" w14:textId="77777777" w:rsidR="00887BC8" w:rsidRPr="000F5302" w:rsidRDefault="00887BC8" w:rsidP="00887BC8">
            <w:pPr>
              <w:rPr>
                <w:lang w:val="fr-FR"/>
              </w:rPr>
            </w:pPr>
          </w:p>
        </w:tc>
        <w:tc>
          <w:tcPr>
            <w:tcW w:w="537" w:type="dxa"/>
          </w:tcPr>
          <w:p w14:paraId="5E5345BE" w14:textId="77777777" w:rsidR="00887BC8" w:rsidRPr="000F5302" w:rsidRDefault="00887BC8" w:rsidP="00887BC8">
            <w:pPr>
              <w:rPr>
                <w:lang w:val="fr-FR"/>
              </w:rPr>
            </w:pPr>
          </w:p>
        </w:tc>
        <w:tc>
          <w:tcPr>
            <w:tcW w:w="1496" w:type="dxa"/>
          </w:tcPr>
          <w:p w14:paraId="434F51A7" w14:textId="77777777" w:rsidR="00887BC8" w:rsidRPr="000F5302" w:rsidRDefault="00887BC8" w:rsidP="00887BC8">
            <w:pPr>
              <w:rPr>
                <w:lang w:val="fr-FR"/>
              </w:rPr>
            </w:pPr>
          </w:p>
        </w:tc>
      </w:tr>
      <w:tr w:rsidR="00887BC8" w:rsidRPr="00DB3D01" w14:paraId="46FDB13B" w14:textId="07ED2539" w:rsidTr="0088511D">
        <w:tc>
          <w:tcPr>
            <w:tcW w:w="570" w:type="dxa"/>
            <w:vAlign w:val="center"/>
          </w:tcPr>
          <w:p w14:paraId="392BCC5D" w14:textId="7289596A" w:rsidR="00887BC8" w:rsidRPr="00DB3D01" w:rsidRDefault="002C1E23" w:rsidP="005F15D5">
            <w:pPr>
              <w:jc w:val="center"/>
              <w:rPr>
                <w:lang w:val="en-US"/>
              </w:rPr>
            </w:pPr>
            <w:r w:rsidRPr="00DB3D01">
              <w:rPr>
                <w:lang w:val="en-US"/>
              </w:rPr>
              <w:t>4</w:t>
            </w:r>
          </w:p>
        </w:tc>
        <w:tc>
          <w:tcPr>
            <w:tcW w:w="6247" w:type="dxa"/>
          </w:tcPr>
          <w:p w14:paraId="7DDE54BF" w14:textId="002240B6" w:rsidR="00887BC8" w:rsidRPr="00674F53" w:rsidRDefault="00887BC8" w:rsidP="00887BC8">
            <w:pPr>
              <w:rPr>
                <w:lang w:val="es-ES"/>
              </w:rPr>
            </w:pPr>
            <w:r w:rsidRPr="00674F53">
              <w:rPr>
                <w:lang w:val="es-ES"/>
              </w:rPr>
              <w:t>¿Implica el proyecto alguna adquisición de tierras?</w:t>
            </w:r>
          </w:p>
        </w:tc>
        <w:tc>
          <w:tcPr>
            <w:tcW w:w="613" w:type="dxa"/>
          </w:tcPr>
          <w:p w14:paraId="396057D7" w14:textId="77777777" w:rsidR="00887BC8" w:rsidRPr="00674F53" w:rsidRDefault="00887BC8" w:rsidP="00887BC8">
            <w:pPr>
              <w:rPr>
                <w:lang w:val="es-ES"/>
              </w:rPr>
            </w:pPr>
          </w:p>
        </w:tc>
        <w:tc>
          <w:tcPr>
            <w:tcW w:w="537" w:type="dxa"/>
          </w:tcPr>
          <w:p w14:paraId="1F69EA10" w14:textId="77777777" w:rsidR="00887BC8" w:rsidRPr="00674F53" w:rsidRDefault="00887BC8" w:rsidP="00887BC8">
            <w:pPr>
              <w:rPr>
                <w:lang w:val="es-ES"/>
              </w:rPr>
            </w:pPr>
          </w:p>
        </w:tc>
        <w:tc>
          <w:tcPr>
            <w:tcW w:w="1496" w:type="dxa"/>
          </w:tcPr>
          <w:p w14:paraId="6EDFDE44" w14:textId="77777777" w:rsidR="00887BC8" w:rsidRPr="00674F53" w:rsidRDefault="00887BC8" w:rsidP="00887BC8">
            <w:pPr>
              <w:rPr>
                <w:lang w:val="es-ES"/>
              </w:rPr>
            </w:pPr>
          </w:p>
        </w:tc>
      </w:tr>
      <w:tr w:rsidR="00A646DB" w:rsidRPr="00DB3D01" w14:paraId="2EF65969" w14:textId="77777777" w:rsidTr="005109CE">
        <w:trPr>
          <w:trHeight w:val="143"/>
        </w:trPr>
        <w:tc>
          <w:tcPr>
            <w:tcW w:w="570" w:type="dxa"/>
            <w:vAlign w:val="center"/>
          </w:tcPr>
          <w:p w14:paraId="29FC0C3B" w14:textId="52B958CD" w:rsidR="00A646DB" w:rsidRPr="00DB3D01" w:rsidRDefault="00A646DB" w:rsidP="00A0494E">
            <w:pPr>
              <w:jc w:val="center"/>
              <w:rPr>
                <w:lang w:val="en-US"/>
              </w:rPr>
            </w:pPr>
            <w:r w:rsidRPr="00DB3D01">
              <w:rPr>
                <w:lang w:val="en-US"/>
              </w:rPr>
              <w:t>5</w:t>
            </w:r>
          </w:p>
        </w:tc>
        <w:tc>
          <w:tcPr>
            <w:tcW w:w="6247" w:type="dxa"/>
          </w:tcPr>
          <w:p w14:paraId="456DECAE" w14:textId="4CD77C4B" w:rsidR="00A646DB" w:rsidRPr="00DB3D01" w:rsidRDefault="00A646DB" w:rsidP="00887BC8">
            <w:pPr>
              <w:rPr>
                <w:lang w:val="en-US"/>
              </w:rPr>
            </w:pPr>
            <w:r w:rsidRPr="00DB3D01">
              <w:rPr>
                <w:lang w:val="en-US"/>
              </w:rPr>
              <w:t>¿El sitio del proyecto está ocupado por personas o actividades, formales o informales?</w:t>
            </w:r>
            <w:r w:rsidR="00B151A1" w:rsidRPr="00DB3D01">
              <w:rPr>
                <w:rStyle w:val="Appelnotedebasdep"/>
                <w:lang w:val="en-US"/>
              </w:rPr>
              <w:footnoteReference w:id="75"/>
            </w:r>
          </w:p>
        </w:tc>
        <w:tc>
          <w:tcPr>
            <w:tcW w:w="613" w:type="dxa"/>
          </w:tcPr>
          <w:p w14:paraId="251DA05C" w14:textId="77777777" w:rsidR="00A646DB" w:rsidRPr="00DB3D01" w:rsidRDefault="00A646DB" w:rsidP="00887BC8">
            <w:pPr>
              <w:rPr>
                <w:lang w:val="en-US"/>
              </w:rPr>
            </w:pPr>
          </w:p>
        </w:tc>
        <w:tc>
          <w:tcPr>
            <w:tcW w:w="537" w:type="dxa"/>
          </w:tcPr>
          <w:p w14:paraId="7C9DB865" w14:textId="77777777" w:rsidR="00A646DB" w:rsidRPr="00DB3D01" w:rsidRDefault="00A646DB" w:rsidP="00887BC8">
            <w:pPr>
              <w:rPr>
                <w:lang w:val="en-US"/>
              </w:rPr>
            </w:pPr>
          </w:p>
        </w:tc>
        <w:tc>
          <w:tcPr>
            <w:tcW w:w="1496" w:type="dxa"/>
          </w:tcPr>
          <w:p w14:paraId="49B7E5C4" w14:textId="77777777" w:rsidR="00A646DB" w:rsidRPr="00DB3D01" w:rsidRDefault="00A646DB" w:rsidP="00887BC8">
            <w:pPr>
              <w:rPr>
                <w:lang w:val="en-US"/>
              </w:rPr>
            </w:pPr>
          </w:p>
        </w:tc>
      </w:tr>
      <w:tr w:rsidR="00887BC8" w:rsidRPr="00DB3D01" w14:paraId="39ED832C" w14:textId="0D45E847" w:rsidTr="0088511D">
        <w:tc>
          <w:tcPr>
            <w:tcW w:w="570" w:type="dxa"/>
            <w:vAlign w:val="center"/>
          </w:tcPr>
          <w:p w14:paraId="5DE8992F" w14:textId="68C01403" w:rsidR="00887BC8" w:rsidRPr="00DB3D01" w:rsidRDefault="00427312" w:rsidP="00A0494E">
            <w:pPr>
              <w:jc w:val="center"/>
              <w:rPr>
                <w:lang w:val="en-US"/>
              </w:rPr>
            </w:pPr>
            <w:r w:rsidRPr="00DB3D01">
              <w:rPr>
                <w:lang w:val="en-US"/>
              </w:rPr>
              <w:t>6</w:t>
            </w:r>
          </w:p>
        </w:tc>
        <w:tc>
          <w:tcPr>
            <w:tcW w:w="6247" w:type="dxa"/>
          </w:tcPr>
          <w:p w14:paraId="457F78EF" w14:textId="6AFC0725" w:rsidR="00887BC8" w:rsidRPr="00674F53" w:rsidRDefault="00887BC8" w:rsidP="00887BC8">
            <w:pPr>
              <w:rPr>
                <w:lang w:val="es-ES"/>
              </w:rPr>
            </w:pPr>
            <w:r w:rsidRPr="00674F53">
              <w:rPr>
                <w:lang w:val="es-ES"/>
              </w:rPr>
              <w:t>¿El proyecto tiene lugar o afecta a bienes y sitios de importancia arqueológica, histórica, cultural, artística y religiosa, que son tangibles e intangibles?</w:t>
            </w:r>
          </w:p>
        </w:tc>
        <w:tc>
          <w:tcPr>
            <w:tcW w:w="613" w:type="dxa"/>
          </w:tcPr>
          <w:p w14:paraId="464F5240" w14:textId="77777777" w:rsidR="00887BC8" w:rsidRPr="00674F53" w:rsidRDefault="00887BC8" w:rsidP="00887BC8">
            <w:pPr>
              <w:rPr>
                <w:lang w:val="es-ES"/>
              </w:rPr>
            </w:pPr>
          </w:p>
        </w:tc>
        <w:tc>
          <w:tcPr>
            <w:tcW w:w="537" w:type="dxa"/>
          </w:tcPr>
          <w:p w14:paraId="6C132A87" w14:textId="77777777" w:rsidR="00887BC8" w:rsidRPr="00674F53" w:rsidRDefault="00887BC8" w:rsidP="00887BC8">
            <w:pPr>
              <w:rPr>
                <w:lang w:val="es-ES"/>
              </w:rPr>
            </w:pPr>
          </w:p>
        </w:tc>
        <w:tc>
          <w:tcPr>
            <w:tcW w:w="1496" w:type="dxa"/>
          </w:tcPr>
          <w:p w14:paraId="36536F9C" w14:textId="77777777" w:rsidR="00887BC8" w:rsidRPr="00674F53" w:rsidRDefault="00887BC8" w:rsidP="00887BC8">
            <w:pPr>
              <w:rPr>
                <w:lang w:val="es-ES"/>
              </w:rPr>
            </w:pPr>
          </w:p>
        </w:tc>
      </w:tr>
      <w:tr w:rsidR="00C62ADB" w:rsidRPr="00DB3D01" w14:paraId="1FA09662" w14:textId="77777777" w:rsidTr="00395A17">
        <w:trPr>
          <w:trHeight w:val="70"/>
        </w:trPr>
        <w:tc>
          <w:tcPr>
            <w:tcW w:w="570" w:type="dxa"/>
            <w:vAlign w:val="center"/>
          </w:tcPr>
          <w:p w14:paraId="4DE4B0D2" w14:textId="2C40F2CC" w:rsidR="00C62ADB" w:rsidRPr="00DB3D01" w:rsidRDefault="00C62ADB" w:rsidP="00A0494E">
            <w:pPr>
              <w:jc w:val="center"/>
            </w:pPr>
            <w:r>
              <w:t>7</w:t>
            </w:r>
          </w:p>
        </w:tc>
        <w:tc>
          <w:tcPr>
            <w:tcW w:w="6247" w:type="dxa"/>
          </w:tcPr>
          <w:p w14:paraId="59603BFC" w14:textId="30A45AFF" w:rsidR="00C62ADB" w:rsidRPr="00674F53" w:rsidRDefault="00C62ADB" w:rsidP="00887BC8">
            <w:pPr>
              <w:rPr>
                <w:lang w:val="es-ES"/>
              </w:rPr>
            </w:pPr>
            <w:r w:rsidRPr="00674F53">
              <w:rPr>
                <w:lang w:val="es-ES"/>
              </w:rPr>
              <w:t>¿Genera el proyecto contaminación de tierras y aguas subterráneas a partir de baterías usadas o gastadas?</w:t>
            </w:r>
          </w:p>
        </w:tc>
        <w:tc>
          <w:tcPr>
            <w:tcW w:w="613" w:type="dxa"/>
          </w:tcPr>
          <w:p w14:paraId="5BEA0843" w14:textId="77777777" w:rsidR="00C62ADB" w:rsidRPr="00674F53" w:rsidRDefault="00C62ADB" w:rsidP="00887BC8">
            <w:pPr>
              <w:rPr>
                <w:lang w:val="es-ES"/>
              </w:rPr>
            </w:pPr>
          </w:p>
        </w:tc>
        <w:tc>
          <w:tcPr>
            <w:tcW w:w="537" w:type="dxa"/>
          </w:tcPr>
          <w:p w14:paraId="3C4BEAC0" w14:textId="77777777" w:rsidR="00C62ADB" w:rsidRPr="00674F53" w:rsidRDefault="00C62ADB" w:rsidP="00887BC8">
            <w:pPr>
              <w:rPr>
                <w:lang w:val="es-ES"/>
              </w:rPr>
            </w:pPr>
          </w:p>
        </w:tc>
        <w:tc>
          <w:tcPr>
            <w:tcW w:w="1496" w:type="dxa"/>
          </w:tcPr>
          <w:p w14:paraId="47799D9E" w14:textId="77777777" w:rsidR="00C62ADB" w:rsidRPr="00674F53" w:rsidRDefault="00C62ADB" w:rsidP="00887BC8">
            <w:pPr>
              <w:rPr>
                <w:lang w:val="es-ES"/>
              </w:rPr>
            </w:pPr>
          </w:p>
        </w:tc>
      </w:tr>
    </w:tbl>
    <w:p w14:paraId="2737E2A2" w14:textId="77777777" w:rsidR="007A0ED8" w:rsidRPr="00DB3D01" w:rsidRDefault="007A0ED8" w:rsidP="00046F3F"/>
    <w:p w14:paraId="37C9E27A" w14:textId="77777777" w:rsidR="00E05A00" w:rsidRPr="00DB3D01" w:rsidRDefault="00E05A00"/>
    <w:p w14:paraId="4B9A41E0" w14:textId="77777777" w:rsidR="00E05A00" w:rsidRPr="00DB3D01" w:rsidRDefault="00E05A00" w:rsidP="00F75585"/>
    <w:p w14:paraId="798A088B" w14:textId="2814E12B" w:rsidR="00CA106C" w:rsidRPr="00DB3D01" w:rsidRDefault="004C62EC">
      <w:pPr>
        <w:pStyle w:val="Paragraphedeliste"/>
        <w:numPr>
          <w:ilvl w:val="0"/>
          <w:numId w:val="17"/>
        </w:numPr>
      </w:pPr>
      <w:r w:rsidRPr="00DB3D01">
        <w:t>Los proyectos elegibles deben cumplir con los siguientes criterios:</w:t>
      </w:r>
      <w:r w:rsidR="00A5510F" w:rsidRPr="00DB3D01">
        <w:rPr>
          <w:rStyle w:val="Appelnotedebasdep"/>
        </w:rPr>
        <w:footnoteReference w:id="76"/>
      </w:r>
    </w:p>
    <w:p w14:paraId="4BA27164" w14:textId="77777777" w:rsidR="004C62EC" w:rsidRPr="00DB3D01" w:rsidRDefault="004C62EC" w:rsidP="00046F3F"/>
    <w:tbl>
      <w:tblPr>
        <w:tblStyle w:val="Grilledutableau"/>
        <w:tblW w:w="9463" w:type="dxa"/>
        <w:tblLook w:val="04A0" w:firstRow="1" w:lastRow="0" w:firstColumn="1" w:lastColumn="0" w:noHBand="0" w:noVBand="1"/>
      </w:tblPr>
      <w:tblGrid>
        <w:gridCol w:w="570"/>
        <w:gridCol w:w="5878"/>
        <w:gridCol w:w="710"/>
        <w:gridCol w:w="809"/>
        <w:gridCol w:w="1496"/>
      </w:tblGrid>
      <w:tr w:rsidR="0042568B" w:rsidRPr="00DB3D01" w14:paraId="6C4770C1" w14:textId="1B774B3C" w:rsidTr="00E77234">
        <w:trPr>
          <w:trHeight w:val="305"/>
        </w:trPr>
        <w:tc>
          <w:tcPr>
            <w:tcW w:w="570" w:type="dxa"/>
            <w:vMerge w:val="restart"/>
            <w:vAlign w:val="center"/>
          </w:tcPr>
          <w:p w14:paraId="5F67A19E" w14:textId="7FF89C1D" w:rsidR="0042568B" w:rsidRPr="00DB3D01" w:rsidRDefault="0042568B" w:rsidP="00A0494E">
            <w:pPr>
              <w:jc w:val="center"/>
              <w:rPr>
                <w:lang w:val="en-US"/>
              </w:rPr>
            </w:pPr>
            <w:r w:rsidRPr="00DB3D01">
              <w:rPr>
                <w:lang w:val="en-US"/>
              </w:rPr>
              <w:lastRenderedPageBreak/>
              <w:t>No.</w:t>
            </w:r>
          </w:p>
        </w:tc>
        <w:tc>
          <w:tcPr>
            <w:tcW w:w="5878" w:type="dxa"/>
            <w:vMerge w:val="restart"/>
            <w:vAlign w:val="center"/>
          </w:tcPr>
          <w:p w14:paraId="25B0013E" w14:textId="66B76ECB" w:rsidR="0042568B" w:rsidRPr="00DB3D01" w:rsidRDefault="0042568B" w:rsidP="005C4E45">
            <w:pPr>
              <w:jc w:val="center"/>
              <w:rPr>
                <w:lang w:val="en-US"/>
              </w:rPr>
            </w:pPr>
            <w:r w:rsidRPr="00DB3D01">
              <w:rPr>
                <w:lang w:val="en-US"/>
              </w:rPr>
              <w:t>Artículo</w:t>
            </w:r>
          </w:p>
        </w:tc>
        <w:tc>
          <w:tcPr>
            <w:tcW w:w="1519" w:type="dxa"/>
            <w:gridSpan w:val="2"/>
            <w:vAlign w:val="center"/>
          </w:tcPr>
          <w:p w14:paraId="6C2C6F01" w14:textId="77777777" w:rsidR="0042568B" w:rsidRPr="00DB3D01" w:rsidRDefault="0042568B" w:rsidP="001D4A90">
            <w:pPr>
              <w:jc w:val="center"/>
              <w:rPr>
                <w:lang w:val="en-US"/>
              </w:rPr>
            </w:pPr>
            <w:r w:rsidRPr="00DB3D01">
              <w:rPr>
                <w:lang w:val="en-US"/>
              </w:rPr>
              <w:t>Satisfecho?</w:t>
            </w:r>
          </w:p>
        </w:tc>
        <w:tc>
          <w:tcPr>
            <w:tcW w:w="1496" w:type="dxa"/>
            <w:vMerge w:val="restart"/>
            <w:vAlign w:val="center"/>
          </w:tcPr>
          <w:p w14:paraId="7FAB5E23" w14:textId="12EC53DC" w:rsidR="0042568B" w:rsidRPr="00DB3D01" w:rsidRDefault="0042568B" w:rsidP="001D4A90">
            <w:pPr>
              <w:jc w:val="center"/>
              <w:rPr>
                <w:lang w:val="en-US"/>
              </w:rPr>
            </w:pPr>
            <w:r w:rsidRPr="00DB3D01">
              <w:rPr>
                <w:lang w:val="en-US"/>
              </w:rPr>
              <w:t>Explicación</w:t>
            </w:r>
          </w:p>
        </w:tc>
      </w:tr>
      <w:tr w:rsidR="0042568B" w:rsidRPr="00DB3D01" w14:paraId="3A6F5217" w14:textId="46156C0F" w:rsidTr="00E77234">
        <w:trPr>
          <w:trHeight w:val="125"/>
        </w:trPr>
        <w:tc>
          <w:tcPr>
            <w:tcW w:w="570" w:type="dxa"/>
            <w:vMerge/>
            <w:vAlign w:val="center"/>
          </w:tcPr>
          <w:p w14:paraId="0BBD88B0" w14:textId="77777777" w:rsidR="0042568B" w:rsidRPr="00DB3D01" w:rsidRDefault="0042568B" w:rsidP="00BD2CE0">
            <w:pPr>
              <w:jc w:val="center"/>
              <w:rPr>
                <w:lang w:val="en-US"/>
              </w:rPr>
            </w:pPr>
          </w:p>
        </w:tc>
        <w:tc>
          <w:tcPr>
            <w:tcW w:w="5878" w:type="dxa"/>
            <w:vMerge/>
          </w:tcPr>
          <w:p w14:paraId="0131830F" w14:textId="77777777" w:rsidR="0042568B" w:rsidRPr="00DB3D01" w:rsidRDefault="0042568B" w:rsidP="005C4E45">
            <w:pPr>
              <w:jc w:val="center"/>
              <w:rPr>
                <w:lang w:val="en-US"/>
              </w:rPr>
            </w:pPr>
          </w:p>
        </w:tc>
        <w:tc>
          <w:tcPr>
            <w:tcW w:w="710" w:type="dxa"/>
          </w:tcPr>
          <w:p w14:paraId="637D95FD" w14:textId="77777777" w:rsidR="0042568B" w:rsidRPr="00DB3D01" w:rsidRDefault="0042568B" w:rsidP="005C4E45">
            <w:pPr>
              <w:jc w:val="center"/>
              <w:rPr>
                <w:lang w:val="en-US"/>
              </w:rPr>
            </w:pPr>
            <w:r w:rsidRPr="00DB3D01">
              <w:rPr>
                <w:lang w:val="en-US"/>
              </w:rPr>
              <w:t>Sí</w:t>
            </w:r>
          </w:p>
        </w:tc>
        <w:tc>
          <w:tcPr>
            <w:tcW w:w="809" w:type="dxa"/>
          </w:tcPr>
          <w:p w14:paraId="63EFE5F3" w14:textId="77777777" w:rsidR="0042568B" w:rsidRPr="00DB3D01" w:rsidRDefault="0042568B" w:rsidP="005C4E45">
            <w:pPr>
              <w:jc w:val="center"/>
              <w:rPr>
                <w:lang w:val="en-US"/>
              </w:rPr>
            </w:pPr>
            <w:r w:rsidRPr="00DB3D01">
              <w:rPr>
                <w:lang w:val="en-US"/>
              </w:rPr>
              <w:t>No</w:t>
            </w:r>
          </w:p>
        </w:tc>
        <w:tc>
          <w:tcPr>
            <w:tcW w:w="1496" w:type="dxa"/>
            <w:vMerge/>
          </w:tcPr>
          <w:p w14:paraId="055574D2" w14:textId="77777777" w:rsidR="0042568B" w:rsidRPr="00DB3D01" w:rsidRDefault="0042568B" w:rsidP="005C4E45">
            <w:pPr>
              <w:jc w:val="center"/>
              <w:rPr>
                <w:lang w:val="en-US"/>
              </w:rPr>
            </w:pPr>
          </w:p>
        </w:tc>
      </w:tr>
      <w:tr w:rsidR="00786781" w:rsidRPr="00DB3D01" w14:paraId="0903A142" w14:textId="787C750E" w:rsidTr="00E77234">
        <w:trPr>
          <w:trHeight w:val="255"/>
        </w:trPr>
        <w:tc>
          <w:tcPr>
            <w:tcW w:w="570" w:type="dxa"/>
            <w:vAlign w:val="center"/>
          </w:tcPr>
          <w:p w14:paraId="22CD44C0" w14:textId="7586DDF6" w:rsidR="00786781" w:rsidRPr="00DB3D01" w:rsidRDefault="00786781" w:rsidP="00786781">
            <w:pPr>
              <w:jc w:val="center"/>
              <w:rPr>
                <w:lang w:val="en-US"/>
              </w:rPr>
            </w:pPr>
            <w:r w:rsidRPr="00DB3D01">
              <w:rPr>
                <w:lang w:val="en-US"/>
              </w:rPr>
              <w:t>1</w:t>
            </w:r>
          </w:p>
        </w:tc>
        <w:tc>
          <w:tcPr>
            <w:tcW w:w="5878" w:type="dxa"/>
          </w:tcPr>
          <w:p w14:paraId="37D32C41" w14:textId="2BCC938E" w:rsidR="00786781" w:rsidRPr="00674F53" w:rsidRDefault="00786781" w:rsidP="00786781">
            <w:pPr>
              <w:rPr>
                <w:lang w:val="es-ES"/>
              </w:rPr>
            </w:pPr>
            <w:r w:rsidRPr="00674F53">
              <w:rPr>
                <w:lang w:val="es-ES"/>
              </w:rPr>
              <w:t>¿Reduce el proyecto las emisiones de GEI en relación con la base de referencia y tiene un impacto positivo en el desarrollo sostenible?</w:t>
            </w:r>
            <w:r w:rsidRPr="00DB3D01">
              <w:rPr>
                <w:rStyle w:val="Appelnotedebasdep"/>
                <w:lang w:val="en-US"/>
              </w:rPr>
              <w:footnoteReference w:id="77"/>
            </w:r>
          </w:p>
        </w:tc>
        <w:tc>
          <w:tcPr>
            <w:tcW w:w="710" w:type="dxa"/>
          </w:tcPr>
          <w:p w14:paraId="3B557D6D" w14:textId="77777777" w:rsidR="00786781" w:rsidRPr="00674F53" w:rsidRDefault="00786781" w:rsidP="00786781">
            <w:pPr>
              <w:rPr>
                <w:lang w:val="es-ES"/>
              </w:rPr>
            </w:pPr>
          </w:p>
        </w:tc>
        <w:tc>
          <w:tcPr>
            <w:tcW w:w="809" w:type="dxa"/>
          </w:tcPr>
          <w:p w14:paraId="59B980D5" w14:textId="77777777" w:rsidR="00786781" w:rsidRPr="00674F53" w:rsidRDefault="00786781" w:rsidP="00786781">
            <w:pPr>
              <w:rPr>
                <w:lang w:val="es-ES"/>
              </w:rPr>
            </w:pPr>
          </w:p>
        </w:tc>
        <w:tc>
          <w:tcPr>
            <w:tcW w:w="1496" w:type="dxa"/>
          </w:tcPr>
          <w:p w14:paraId="3C905B19" w14:textId="77777777" w:rsidR="00786781" w:rsidRPr="00674F53" w:rsidRDefault="00786781" w:rsidP="00786781">
            <w:pPr>
              <w:rPr>
                <w:lang w:val="es-ES"/>
              </w:rPr>
            </w:pPr>
          </w:p>
        </w:tc>
      </w:tr>
      <w:tr w:rsidR="00786781" w:rsidRPr="00DB3D01" w14:paraId="59D8572C" w14:textId="0FBE9163" w:rsidTr="00E77234">
        <w:trPr>
          <w:trHeight w:val="322"/>
        </w:trPr>
        <w:tc>
          <w:tcPr>
            <w:tcW w:w="570" w:type="dxa"/>
            <w:vAlign w:val="center"/>
          </w:tcPr>
          <w:p w14:paraId="5BACFFDD" w14:textId="3FD27C66" w:rsidR="00786781" w:rsidRPr="00DB3D01" w:rsidRDefault="00786781" w:rsidP="00786781">
            <w:pPr>
              <w:jc w:val="center"/>
              <w:rPr>
                <w:lang w:val="en-US"/>
              </w:rPr>
            </w:pPr>
            <w:r w:rsidRPr="00DB3D01">
              <w:rPr>
                <w:lang w:val="en-US"/>
              </w:rPr>
              <w:t>2</w:t>
            </w:r>
          </w:p>
        </w:tc>
        <w:tc>
          <w:tcPr>
            <w:tcW w:w="5878" w:type="dxa"/>
          </w:tcPr>
          <w:p w14:paraId="16E0B461" w14:textId="1BA487EB" w:rsidR="00786781" w:rsidRPr="00674F53" w:rsidRDefault="00786781" w:rsidP="00786781">
            <w:pPr>
              <w:rPr>
                <w:lang w:val="es-ES"/>
              </w:rPr>
            </w:pPr>
            <w:r w:rsidRPr="00674F53">
              <w:rPr>
                <w:lang w:val="es-ES"/>
              </w:rPr>
              <w:t>¿Se relaciona el proyecto con las políticas de demanda de transporte que fomentan el cambio al transporte público?</w:t>
            </w:r>
          </w:p>
        </w:tc>
        <w:tc>
          <w:tcPr>
            <w:tcW w:w="710" w:type="dxa"/>
          </w:tcPr>
          <w:p w14:paraId="4574A0B7" w14:textId="77777777" w:rsidR="00786781" w:rsidRPr="00674F53" w:rsidRDefault="00786781" w:rsidP="00786781">
            <w:pPr>
              <w:rPr>
                <w:lang w:val="es-ES"/>
              </w:rPr>
            </w:pPr>
          </w:p>
        </w:tc>
        <w:tc>
          <w:tcPr>
            <w:tcW w:w="809" w:type="dxa"/>
          </w:tcPr>
          <w:p w14:paraId="26465E27" w14:textId="77777777" w:rsidR="00786781" w:rsidRPr="00674F53" w:rsidRDefault="00786781" w:rsidP="00786781">
            <w:pPr>
              <w:rPr>
                <w:lang w:val="es-ES"/>
              </w:rPr>
            </w:pPr>
          </w:p>
        </w:tc>
        <w:tc>
          <w:tcPr>
            <w:tcW w:w="1496" w:type="dxa"/>
          </w:tcPr>
          <w:p w14:paraId="7496D78E" w14:textId="77777777" w:rsidR="00786781" w:rsidRPr="00674F53" w:rsidRDefault="00786781" w:rsidP="00786781">
            <w:pPr>
              <w:rPr>
                <w:lang w:val="es-ES"/>
              </w:rPr>
            </w:pPr>
          </w:p>
        </w:tc>
      </w:tr>
      <w:tr w:rsidR="00786781" w:rsidRPr="00DB3D01" w14:paraId="265E24FD" w14:textId="77777777" w:rsidTr="00E77234">
        <w:tc>
          <w:tcPr>
            <w:tcW w:w="570" w:type="dxa"/>
            <w:vAlign w:val="center"/>
          </w:tcPr>
          <w:p w14:paraId="16586519" w14:textId="6023CD09" w:rsidR="00786781" w:rsidRPr="00DB3D01" w:rsidRDefault="00786781" w:rsidP="00786781">
            <w:pPr>
              <w:jc w:val="center"/>
              <w:rPr>
                <w:lang w:val="en-US"/>
              </w:rPr>
            </w:pPr>
            <w:r w:rsidRPr="00DB3D01">
              <w:rPr>
                <w:lang w:val="en-US"/>
              </w:rPr>
              <w:t>3</w:t>
            </w:r>
          </w:p>
        </w:tc>
        <w:tc>
          <w:tcPr>
            <w:tcW w:w="5878" w:type="dxa"/>
          </w:tcPr>
          <w:p w14:paraId="582B2C66" w14:textId="11FEF759" w:rsidR="00786781" w:rsidRPr="00674F53" w:rsidRDefault="00786781" w:rsidP="00786781">
            <w:pPr>
              <w:rPr>
                <w:color w:val="000000"/>
                <w:lang w:val="es-ES"/>
              </w:rPr>
            </w:pPr>
            <w:r w:rsidRPr="00674F53">
              <w:rPr>
                <w:lang w:val="es-ES"/>
              </w:rPr>
              <w:t>¿El proyecto demuestra un potencial transformador y aumenta el número de usuarios?</w:t>
            </w:r>
          </w:p>
        </w:tc>
        <w:tc>
          <w:tcPr>
            <w:tcW w:w="710" w:type="dxa"/>
          </w:tcPr>
          <w:p w14:paraId="0B53275D" w14:textId="77777777" w:rsidR="00786781" w:rsidRPr="00674F53" w:rsidRDefault="00786781" w:rsidP="00786781">
            <w:pPr>
              <w:rPr>
                <w:lang w:val="es-ES"/>
              </w:rPr>
            </w:pPr>
          </w:p>
        </w:tc>
        <w:tc>
          <w:tcPr>
            <w:tcW w:w="809" w:type="dxa"/>
          </w:tcPr>
          <w:p w14:paraId="1019DA41" w14:textId="77777777" w:rsidR="00786781" w:rsidRPr="00674F53" w:rsidRDefault="00786781" w:rsidP="00786781">
            <w:pPr>
              <w:rPr>
                <w:lang w:val="es-ES"/>
              </w:rPr>
            </w:pPr>
          </w:p>
        </w:tc>
        <w:tc>
          <w:tcPr>
            <w:tcW w:w="1496" w:type="dxa"/>
          </w:tcPr>
          <w:p w14:paraId="4AD69D52" w14:textId="77777777" w:rsidR="00786781" w:rsidRPr="00674F53" w:rsidRDefault="00786781" w:rsidP="00786781">
            <w:pPr>
              <w:rPr>
                <w:lang w:val="es-ES"/>
              </w:rPr>
            </w:pPr>
          </w:p>
        </w:tc>
      </w:tr>
      <w:tr w:rsidR="00786781" w:rsidRPr="00DB3D01" w14:paraId="62EB4C03" w14:textId="0307231B" w:rsidTr="00E77234">
        <w:tc>
          <w:tcPr>
            <w:tcW w:w="570" w:type="dxa"/>
            <w:vAlign w:val="center"/>
          </w:tcPr>
          <w:p w14:paraId="67F975D7" w14:textId="03F4AC01" w:rsidR="00786781" w:rsidRPr="00DB3D01" w:rsidRDefault="00786781" w:rsidP="00786781">
            <w:pPr>
              <w:jc w:val="center"/>
              <w:rPr>
                <w:lang w:val="en-US"/>
              </w:rPr>
            </w:pPr>
            <w:r w:rsidRPr="00DB3D01">
              <w:rPr>
                <w:lang w:val="en-US"/>
              </w:rPr>
              <w:t>4</w:t>
            </w:r>
          </w:p>
        </w:tc>
        <w:tc>
          <w:tcPr>
            <w:tcW w:w="5878" w:type="dxa"/>
          </w:tcPr>
          <w:p w14:paraId="682AA8D2" w14:textId="79EC0F10" w:rsidR="00786781" w:rsidRPr="00674F53" w:rsidRDefault="00786781" w:rsidP="00786781">
            <w:pPr>
              <w:rPr>
                <w:lang w:val="es-ES"/>
              </w:rPr>
            </w:pPr>
            <w:r w:rsidRPr="00674F53">
              <w:rPr>
                <w:lang w:val="es-ES"/>
              </w:rPr>
              <w:t>¿El proyecto cumple con la tasa interna de rendimiento de un mínimo del 12%?</w:t>
            </w:r>
          </w:p>
        </w:tc>
        <w:tc>
          <w:tcPr>
            <w:tcW w:w="710" w:type="dxa"/>
          </w:tcPr>
          <w:p w14:paraId="479B79D3" w14:textId="77777777" w:rsidR="00786781" w:rsidRPr="00674F53" w:rsidRDefault="00786781" w:rsidP="00786781">
            <w:pPr>
              <w:rPr>
                <w:lang w:val="es-ES"/>
              </w:rPr>
            </w:pPr>
          </w:p>
        </w:tc>
        <w:tc>
          <w:tcPr>
            <w:tcW w:w="809" w:type="dxa"/>
          </w:tcPr>
          <w:p w14:paraId="329D5EF5" w14:textId="77777777" w:rsidR="00786781" w:rsidRPr="00674F53" w:rsidRDefault="00786781" w:rsidP="00786781">
            <w:pPr>
              <w:rPr>
                <w:lang w:val="es-ES"/>
              </w:rPr>
            </w:pPr>
          </w:p>
        </w:tc>
        <w:tc>
          <w:tcPr>
            <w:tcW w:w="1496" w:type="dxa"/>
          </w:tcPr>
          <w:p w14:paraId="5A50A589" w14:textId="77777777" w:rsidR="00786781" w:rsidRPr="00674F53" w:rsidRDefault="00786781" w:rsidP="00786781">
            <w:pPr>
              <w:rPr>
                <w:lang w:val="es-ES"/>
              </w:rPr>
            </w:pPr>
          </w:p>
        </w:tc>
      </w:tr>
      <w:tr w:rsidR="00786781" w:rsidRPr="00DB3D01" w14:paraId="079A7609" w14:textId="333BFD1C" w:rsidTr="00E77234">
        <w:tc>
          <w:tcPr>
            <w:tcW w:w="570" w:type="dxa"/>
            <w:vAlign w:val="center"/>
          </w:tcPr>
          <w:p w14:paraId="5B952519" w14:textId="66A6DE7B" w:rsidR="00786781" w:rsidRPr="00DB3D01" w:rsidRDefault="00786781" w:rsidP="00786781">
            <w:pPr>
              <w:jc w:val="center"/>
              <w:rPr>
                <w:lang w:val="en-US"/>
              </w:rPr>
            </w:pPr>
            <w:r w:rsidRPr="00DB3D01">
              <w:rPr>
                <w:lang w:val="en-US"/>
              </w:rPr>
              <w:t>5</w:t>
            </w:r>
          </w:p>
        </w:tc>
        <w:tc>
          <w:tcPr>
            <w:tcW w:w="5878" w:type="dxa"/>
          </w:tcPr>
          <w:p w14:paraId="03BD226D" w14:textId="700AD4F7" w:rsidR="00786781" w:rsidRPr="00674F53" w:rsidRDefault="00786781" w:rsidP="00786781">
            <w:pPr>
              <w:rPr>
                <w:lang w:val="es-ES"/>
              </w:rPr>
            </w:pPr>
            <w:r w:rsidRPr="00674F53">
              <w:rPr>
                <w:lang w:val="es-ES"/>
              </w:rPr>
              <w:t>¿Cumple el proyecto con las leyes y reglamentos nacionales y locales pertinentes y tiene la titularidad del país?</w:t>
            </w:r>
          </w:p>
        </w:tc>
        <w:tc>
          <w:tcPr>
            <w:tcW w:w="710" w:type="dxa"/>
          </w:tcPr>
          <w:p w14:paraId="09DE6A1F" w14:textId="77777777" w:rsidR="00786781" w:rsidRPr="00674F53" w:rsidRDefault="00786781" w:rsidP="00786781">
            <w:pPr>
              <w:rPr>
                <w:lang w:val="es-ES"/>
              </w:rPr>
            </w:pPr>
          </w:p>
        </w:tc>
        <w:tc>
          <w:tcPr>
            <w:tcW w:w="809" w:type="dxa"/>
          </w:tcPr>
          <w:p w14:paraId="3499D56B" w14:textId="77777777" w:rsidR="00786781" w:rsidRPr="00674F53" w:rsidRDefault="00786781" w:rsidP="00786781">
            <w:pPr>
              <w:rPr>
                <w:lang w:val="es-ES"/>
              </w:rPr>
            </w:pPr>
          </w:p>
        </w:tc>
        <w:tc>
          <w:tcPr>
            <w:tcW w:w="1496" w:type="dxa"/>
          </w:tcPr>
          <w:p w14:paraId="0C9D3F85" w14:textId="77777777" w:rsidR="00786781" w:rsidRPr="00674F53" w:rsidRDefault="00786781" w:rsidP="00786781">
            <w:pPr>
              <w:rPr>
                <w:lang w:val="es-ES"/>
              </w:rPr>
            </w:pPr>
          </w:p>
        </w:tc>
      </w:tr>
      <w:tr w:rsidR="00786781" w:rsidRPr="00DB3D01" w14:paraId="45C90A66" w14:textId="6B6FB063" w:rsidTr="00E77234">
        <w:tc>
          <w:tcPr>
            <w:tcW w:w="570" w:type="dxa"/>
            <w:vAlign w:val="center"/>
          </w:tcPr>
          <w:p w14:paraId="4E0A8527" w14:textId="08406F09" w:rsidR="00786781" w:rsidRPr="00DB3D01" w:rsidRDefault="00786781" w:rsidP="00786781">
            <w:pPr>
              <w:jc w:val="center"/>
              <w:rPr>
                <w:lang w:val="en-US"/>
              </w:rPr>
            </w:pPr>
            <w:r w:rsidRPr="00DB3D01">
              <w:rPr>
                <w:lang w:val="en-US"/>
              </w:rPr>
              <w:t>6</w:t>
            </w:r>
          </w:p>
        </w:tc>
        <w:tc>
          <w:tcPr>
            <w:tcW w:w="5878" w:type="dxa"/>
          </w:tcPr>
          <w:p w14:paraId="04A303B0" w14:textId="6A99072E" w:rsidR="00786781" w:rsidRPr="00674F53" w:rsidRDefault="00786781" w:rsidP="00786781">
            <w:pPr>
              <w:rPr>
                <w:lang w:val="es-ES"/>
              </w:rPr>
            </w:pPr>
            <w:r w:rsidRPr="00674F53">
              <w:rPr>
                <w:lang w:val="es-ES"/>
              </w:rPr>
              <w:t>¿Se lleva a cabo el proyecto en la ciudad que planea o está en proceso de modernizar y mejorar su sistema de transporte público, incluidas las iniciativas para fomentar la NMT y la micromovilidad eléctrica?</w:t>
            </w:r>
          </w:p>
        </w:tc>
        <w:tc>
          <w:tcPr>
            <w:tcW w:w="710" w:type="dxa"/>
          </w:tcPr>
          <w:p w14:paraId="7CD1229E" w14:textId="77777777" w:rsidR="00786781" w:rsidRPr="00674F53" w:rsidRDefault="00786781" w:rsidP="00786781">
            <w:pPr>
              <w:rPr>
                <w:lang w:val="es-ES"/>
              </w:rPr>
            </w:pPr>
          </w:p>
        </w:tc>
        <w:tc>
          <w:tcPr>
            <w:tcW w:w="809" w:type="dxa"/>
          </w:tcPr>
          <w:p w14:paraId="7E2A03A0" w14:textId="77777777" w:rsidR="00786781" w:rsidRPr="00674F53" w:rsidRDefault="00786781" w:rsidP="00786781">
            <w:pPr>
              <w:rPr>
                <w:lang w:val="es-ES"/>
              </w:rPr>
            </w:pPr>
          </w:p>
        </w:tc>
        <w:tc>
          <w:tcPr>
            <w:tcW w:w="1496" w:type="dxa"/>
          </w:tcPr>
          <w:p w14:paraId="2CDA179F" w14:textId="77777777" w:rsidR="00786781" w:rsidRPr="00674F53" w:rsidRDefault="00786781" w:rsidP="00786781">
            <w:pPr>
              <w:rPr>
                <w:lang w:val="es-ES"/>
              </w:rPr>
            </w:pPr>
          </w:p>
        </w:tc>
      </w:tr>
      <w:tr w:rsidR="00786781" w:rsidRPr="00DB3D01" w14:paraId="0D660325" w14:textId="26C61338" w:rsidTr="00E77234">
        <w:tc>
          <w:tcPr>
            <w:tcW w:w="570" w:type="dxa"/>
            <w:vAlign w:val="center"/>
          </w:tcPr>
          <w:p w14:paraId="4CA0CA83" w14:textId="6225D91A" w:rsidR="00786781" w:rsidRPr="00DB3D01" w:rsidRDefault="00786781" w:rsidP="00786781">
            <w:pPr>
              <w:jc w:val="center"/>
              <w:rPr>
                <w:lang w:val="en-US"/>
              </w:rPr>
            </w:pPr>
            <w:r w:rsidRPr="00DB3D01">
              <w:rPr>
                <w:lang w:val="en-US"/>
              </w:rPr>
              <w:t>7</w:t>
            </w:r>
          </w:p>
        </w:tc>
        <w:tc>
          <w:tcPr>
            <w:tcW w:w="5878" w:type="dxa"/>
          </w:tcPr>
          <w:p w14:paraId="4F85ED2A" w14:textId="0BB56EDE" w:rsidR="00786781" w:rsidRPr="00DB3D01" w:rsidRDefault="00786781" w:rsidP="00786781">
            <w:pPr>
              <w:rPr>
                <w:lang w:val="en-US"/>
              </w:rPr>
            </w:pPr>
            <w:r w:rsidRPr="00674F53">
              <w:rPr>
                <w:lang w:val="es-ES"/>
              </w:rPr>
              <w:t xml:space="preserve">¿Debe el proyecto cumplir con un plan de acción de género teniendo en cuenta las directrices desarrolladas en el plan de acción de género a nivel de programa? </w:t>
            </w:r>
            <w:r w:rsidRPr="00DB3D01">
              <w:rPr>
                <w:lang w:val="en-US"/>
              </w:rPr>
              <w:t>(Propuesta de financiación del anexo 8)?</w:t>
            </w:r>
          </w:p>
        </w:tc>
        <w:tc>
          <w:tcPr>
            <w:tcW w:w="710" w:type="dxa"/>
          </w:tcPr>
          <w:p w14:paraId="5FE83B79" w14:textId="77777777" w:rsidR="00786781" w:rsidRPr="00DB3D01" w:rsidRDefault="00786781" w:rsidP="00786781">
            <w:pPr>
              <w:rPr>
                <w:lang w:val="en-US"/>
              </w:rPr>
            </w:pPr>
          </w:p>
        </w:tc>
        <w:tc>
          <w:tcPr>
            <w:tcW w:w="809" w:type="dxa"/>
          </w:tcPr>
          <w:p w14:paraId="6B3E7B47" w14:textId="77777777" w:rsidR="00786781" w:rsidRPr="00DB3D01" w:rsidRDefault="00786781" w:rsidP="00786781">
            <w:pPr>
              <w:rPr>
                <w:lang w:val="en-US"/>
              </w:rPr>
            </w:pPr>
          </w:p>
        </w:tc>
        <w:tc>
          <w:tcPr>
            <w:tcW w:w="1496" w:type="dxa"/>
          </w:tcPr>
          <w:p w14:paraId="570C4954" w14:textId="77777777" w:rsidR="00786781" w:rsidRPr="00DB3D01" w:rsidRDefault="00786781" w:rsidP="00786781">
            <w:pPr>
              <w:rPr>
                <w:lang w:val="en-US"/>
              </w:rPr>
            </w:pPr>
          </w:p>
        </w:tc>
      </w:tr>
      <w:tr w:rsidR="00786781" w:rsidRPr="00DB3D01" w14:paraId="45530A8D" w14:textId="4FB171F3" w:rsidTr="00E77234">
        <w:tc>
          <w:tcPr>
            <w:tcW w:w="570" w:type="dxa"/>
            <w:vAlign w:val="center"/>
          </w:tcPr>
          <w:p w14:paraId="1D935DF0" w14:textId="55791A6C" w:rsidR="00786781" w:rsidRPr="00DB3D01" w:rsidRDefault="00786781" w:rsidP="00786781">
            <w:pPr>
              <w:jc w:val="center"/>
              <w:rPr>
                <w:lang w:val="en-US"/>
              </w:rPr>
            </w:pPr>
            <w:r w:rsidRPr="00DB3D01">
              <w:rPr>
                <w:lang w:val="en-US"/>
              </w:rPr>
              <w:t>8</w:t>
            </w:r>
          </w:p>
        </w:tc>
        <w:tc>
          <w:tcPr>
            <w:tcW w:w="5878" w:type="dxa"/>
          </w:tcPr>
          <w:p w14:paraId="39877C35" w14:textId="34F00B92" w:rsidR="00786781" w:rsidRPr="00674F53" w:rsidRDefault="00786781" w:rsidP="00786781">
            <w:pPr>
              <w:rPr>
                <w:lang w:val="es-ES"/>
              </w:rPr>
            </w:pPr>
            <w:r w:rsidRPr="00674F53">
              <w:rPr>
                <w:lang w:val="es-ES"/>
              </w:rPr>
              <w:t>¿Se esforzará el proyecto por generar empleo y desarrollo económico local?</w:t>
            </w:r>
          </w:p>
        </w:tc>
        <w:tc>
          <w:tcPr>
            <w:tcW w:w="710" w:type="dxa"/>
          </w:tcPr>
          <w:p w14:paraId="1DB4C3B0" w14:textId="77777777" w:rsidR="00786781" w:rsidRPr="00674F53" w:rsidRDefault="00786781" w:rsidP="00786781">
            <w:pPr>
              <w:rPr>
                <w:lang w:val="es-ES"/>
              </w:rPr>
            </w:pPr>
          </w:p>
        </w:tc>
        <w:tc>
          <w:tcPr>
            <w:tcW w:w="809" w:type="dxa"/>
          </w:tcPr>
          <w:p w14:paraId="3AC406E3" w14:textId="77777777" w:rsidR="00786781" w:rsidRPr="00674F53" w:rsidRDefault="00786781" w:rsidP="00786781">
            <w:pPr>
              <w:rPr>
                <w:lang w:val="es-ES"/>
              </w:rPr>
            </w:pPr>
          </w:p>
        </w:tc>
        <w:tc>
          <w:tcPr>
            <w:tcW w:w="1496" w:type="dxa"/>
          </w:tcPr>
          <w:p w14:paraId="0D49050A" w14:textId="77777777" w:rsidR="00786781" w:rsidRPr="00674F53" w:rsidRDefault="00786781" w:rsidP="00786781">
            <w:pPr>
              <w:rPr>
                <w:lang w:val="es-ES"/>
              </w:rPr>
            </w:pPr>
          </w:p>
        </w:tc>
      </w:tr>
      <w:tr w:rsidR="00786781" w:rsidRPr="00DB3D01" w14:paraId="2FC9BC44" w14:textId="4722EAC2" w:rsidTr="00E77234">
        <w:tc>
          <w:tcPr>
            <w:tcW w:w="570" w:type="dxa"/>
            <w:vAlign w:val="center"/>
          </w:tcPr>
          <w:p w14:paraId="1DC8ACB9" w14:textId="7440216D" w:rsidR="00786781" w:rsidRPr="00DB3D01" w:rsidRDefault="00786781" w:rsidP="00786781">
            <w:pPr>
              <w:jc w:val="center"/>
              <w:rPr>
                <w:lang w:val="en-US"/>
              </w:rPr>
            </w:pPr>
            <w:r w:rsidRPr="00DB3D01">
              <w:rPr>
                <w:lang w:val="en-US"/>
              </w:rPr>
              <w:t>9</w:t>
            </w:r>
          </w:p>
        </w:tc>
        <w:tc>
          <w:tcPr>
            <w:tcW w:w="5878" w:type="dxa"/>
          </w:tcPr>
          <w:p w14:paraId="36970575" w14:textId="77F8BFF2" w:rsidR="00786781" w:rsidRPr="00674F53" w:rsidRDefault="00786781" w:rsidP="00786781">
            <w:pPr>
              <w:jc w:val="both"/>
              <w:rPr>
                <w:lang w:val="es-ES"/>
              </w:rPr>
            </w:pPr>
            <w:r w:rsidRPr="00674F53">
              <w:rPr>
                <w:lang w:val="es-ES"/>
              </w:rPr>
              <w:t>¿Se aplica el proyecto únicamente a los vehículos eléctricos a batería?</w:t>
            </w:r>
            <w:r w:rsidRPr="00DB3D01">
              <w:rPr>
                <w:rStyle w:val="Appelnotedebasdep"/>
                <w:lang w:val="en-US"/>
              </w:rPr>
              <w:footnoteReference w:id="78"/>
            </w:r>
          </w:p>
        </w:tc>
        <w:tc>
          <w:tcPr>
            <w:tcW w:w="710" w:type="dxa"/>
          </w:tcPr>
          <w:p w14:paraId="5AB92195" w14:textId="77777777" w:rsidR="00786781" w:rsidRPr="00674F53" w:rsidRDefault="00786781" w:rsidP="00786781">
            <w:pPr>
              <w:rPr>
                <w:lang w:val="es-ES"/>
              </w:rPr>
            </w:pPr>
          </w:p>
        </w:tc>
        <w:tc>
          <w:tcPr>
            <w:tcW w:w="809" w:type="dxa"/>
          </w:tcPr>
          <w:p w14:paraId="0B4A474B" w14:textId="77777777" w:rsidR="00786781" w:rsidRPr="00674F53" w:rsidRDefault="00786781" w:rsidP="00786781">
            <w:pPr>
              <w:rPr>
                <w:lang w:val="es-ES"/>
              </w:rPr>
            </w:pPr>
          </w:p>
        </w:tc>
        <w:tc>
          <w:tcPr>
            <w:tcW w:w="1496" w:type="dxa"/>
          </w:tcPr>
          <w:p w14:paraId="3B9DCCE2" w14:textId="77777777" w:rsidR="00786781" w:rsidRPr="00674F53" w:rsidRDefault="00786781" w:rsidP="00786781">
            <w:pPr>
              <w:rPr>
                <w:lang w:val="es-ES"/>
              </w:rPr>
            </w:pPr>
          </w:p>
        </w:tc>
      </w:tr>
      <w:tr w:rsidR="00F64760" w:rsidRPr="00DB3D01" w14:paraId="6E4F4AE2" w14:textId="77777777" w:rsidTr="00E77234">
        <w:tc>
          <w:tcPr>
            <w:tcW w:w="570" w:type="dxa"/>
            <w:vAlign w:val="center"/>
          </w:tcPr>
          <w:p w14:paraId="07EFE7D3" w14:textId="2B765AAD" w:rsidR="00786781" w:rsidRPr="00DB3D01" w:rsidRDefault="00786781" w:rsidP="00786781">
            <w:pPr>
              <w:jc w:val="center"/>
              <w:rPr>
                <w:lang w:val="en-US"/>
              </w:rPr>
            </w:pPr>
            <w:r w:rsidRPr="00DB3D01">
              <w:rPr>
                <w:lang w:val="en-US"/>
              </w:rPr>
              <w:t>10</w:t>
            </w:r>
          </w:p>
        </w:tc>
        <w:tc>
          <w:tcPr>
            <w:tcW w:w="5878" w:type="dxa"/>
          </w:tcPr>
          <w:p w14:paraId="199D3C9B" w14:textId="27B4BB8B" w:rsidR="00786781" w:rsidRPr="00674F53" w:rsidRDefault="00786781" w:rsidP="00786781">
            <w:pPr>
              <w:jc w:val="both"/>
              <w:rPr>
                <w:lang w:val="es-ES"/>
              </w:rPr>
            </w:pPr>
            <w:r w:rsidRPr="00674F53">
              <w:rPr>
                <w:lang w:val="es-ES"/>
              </w:rPr>
              <w:t>¿Necesita el proyecto financiar más de 30 vehículos eléctricos?</w:t>
            </w:r>
          </w:p>
        </w:tc>
        <w:tc>
          <w:tcPr>
            <w:tcW w:w="710" w:type="dxa"/>
          </w:tcPr>
          <w:p w14:paraId="402ACD91" w14:textId="77777777" w:rsidR="00786781" w:rsidRPr="00674F53" w:rsidRDefault="00786781" w:rsidP="00786781">
            <w:pPr>
              <w:rPr>
                <w:lang w:val="es-ES"/>
              </w:rPr>
            </w:pPr>
          </w:p>
        </w:tc>
        <w:tc>
          <w:tcPr>
            <w:tcW w:w="809" w:type="dxa"/>
          </w:tcPr>
          <w:p w14:paraId="451D038D" w14:textId="77777777" w:rsidR="00786781" w:rsidRPr="00674F53" w:rsidRDefault="00786781" w:rsidP="00786781">
            <w:pPr>
              <w:rPr>
                <w:lang w:val="es-ES"/>
              </w:rPr>
            </w:pPr>
          </w:p>
        </w:tc>
        <w:tc>
          <w:tcPr>
            <w:tcW w:w="1496" w:type="dxa"/>
          </w:tcPr>
          <w:p w14:paraId="051E03D4" w14:textId="77777777" w:rsidR="00786781" w:rsidRPr="00674F53" w:rsidRDefault="00786781" w:rsidP="00786781">
            <w:pPr>
              <w:rPr>
                <w:lang w:val="es-ES"/>
              </w:rPr>
            </w:pPr>
          </w:p>
        </w:tc>
      </w:tr>
      <w:tr w:rsidR="00F64760" w:rsidRPr="00DB3D01" w14:paraId="6663BF19" w14:textId="77777777" w:rsidTr="00E77234">
        <w:tc>
          <w:tcPr>
            <w:tcW w:w="570" w:type="dxa"/>
            <w:vAlign w:val="center"/>
          </w:tcPr>
          <w:p w14:paraId="3B1E3A14" w14:textId="07ED4A80" w:rsidR="00786781" w:rsidRPr="00DB3D01" w:rsidRDefault="00786781" w:rsidP="00786781">
            <w:pPr>
              <w:jc w:val="center"/>
              <w:rPr>
                <w:lang w:val="en-US"/>
              </w:rPr>
            </w:pPr>
            <w:r w:rsidRPr="00DB3D01">
              <w:rPr>
                <w:lang w:val="en-US"/>
              </w:rPr>
              <w:t>11</w:t>
            </w:r>
          </w:p>
        </w:tc>
        <w:tc>
          <w:tcPr>
            <w:tcW w:w="5878" w:type="dxa"/>
          </w:tcPr>
          <w:p w14:paraId="11A6E39D" w14:textId="5B8B8A87" w:rsidR="00786781" w:rsidRPr="00674F53" w:rsidRDefault="00786781" w:rsidP="00786781">
            <w:pPr>
              <w:jc w:val="both"/>
              <w:rPr>
                <w:lang w:val="es-ES"/>
              </w:rPr>
            </w:pPr>
            <w:r w:rsidRPr="00674F53">
              <w:rPr>
                <w:lang w:val="es-ES"/>
              </w:rPr>
              <w:t>¿Se encuentra el proyecto en una ciudad intermedia</w:t>
            </w:r>
            <w:r w:rsidRPr="00DB3D01">
              <w:rPr>
                <w:rStyle w:val="Appelnotedebasdep"/>
                <w:lang w:val="en-US"/>
              </w:rPr>
              <w:footnoteReference w:id="79"/>
            </w:r>
            <w:r w:rsidRPr="00674F53">
              <w:rPr>
                <w:lang w:val="es-ES"/>
              </w:rPr>
              <w:t>?</w:t>
            </w:r>
          </w:p>
        </w:tc>
        <w:tc>
          <w:tcPr>
            <w:tcW w:w="710" w:type="dxa"/>
          </w:tcPr>
          <w:p w14:paraId="4A76C96A" w14:textId="77777777" w:rsidR="00786781" w:rsidRPr="00674F53" w:rsidRDefault="00786781" w:rsidP="00786781">
            <w:pPr>
              <w:rPr>
                <w:lang w:val="es-ES"/>
              </w:rPr>
            </w:pPr>
          </w:p>
        </w:tc>
        <w:tc>
          <w:tcPr>
            <w:tcW w:w="809" w:type="dxa"/>
          </w:tcPr>
          <w:p w14:paraId="4A19B702" w14:textId="77777777" w:rsidR="00786781" w:rsidRPr="00674F53" w:rsidRDefault="00786781" w:rsidP="00786781">
            <w:pPr>
              <w:rPr>
                <w:lang w:val="es-ES"/>
              </w:rPr>
            </w:pPr>
          </w:p>
        </w:tc>
        <w:tc>
          <w:tcPr>
            <w:tcW w:w="1496" w:type="dxa"/>
          </w:tcPr>
          <w:p w14:paraId="578E96DA" w14:textId="77777777" w:rsidR="00786781" w:rsidRPr="00674F53" w:rsidRDefault="00786781" w:rsidP="00786781">
            <w:pPr>
              <w:rPr>
                <w:lang w:val="es-ES"/>
              </w:rPr>
            </w:pPr>
          </w:p>
        </w:tc>
      </w:tr>
      <w:tr w:rsidR="00F64760" w:rsidRPr="00DB3D01" w14:paraId="02D52D35" w14:textId="77777777" w:rsidTr="00E77234">
        <w:tc>
          <w:tcPr>
            <w:tcW w:w="570" w:type="dxa"/>
            <w:vAlign w:val="center"/>
          </w:tcPr>
          <w:p w14:paraId="27F65225" w14:textId="4DB01138" w:rsidR="00786781" w:rsidRPr="00DB3D01" w:rsidRDefault="00786781" w:rsidP="00786781">
            <w:pPr>
              <w:jc w:val="center"/>
              <w:rPr>
                <w:lang w:val="en-US"/>
              </w:rPr>
            </w:pPr>
            <w:r w:rsidRPr="00DB3D01">
              <w:rPr>
                <w:lang w:val="en-US"/>
              </w:rPr>
              <w:t>12</w:t>
            </w:r>
          </w:p>
        </w:tc>
        <w:tc>
          <w:tcPr>
            <w:tcW w:w="5878" w:type="dxa"/>
          </w:tcPr>
          <w:p w14:paraId="2FBA2923" w14:textId="3BBBC0D7" w:rsidR="00786781" w:rsidRPr="00674F53" w:rsidRDefault="00786781" w:rsidP="00786781">
            <w:pPr>
              <w:jc w:val="both"/>
              <w:rPr>
                <w:lang w:val="es-ES"/>
              </w:rPr>
            </w:pPr>
            <w:r w:rsidRPr="00674F53">
              <w:rPr>
                <w:color w:val="000000"/>
                <w:lang w:val="es-ES"/>
              </w:rPr>
              <w:t xml:space="preserve">¿El nivel de cofinanciación del proyecto supera el 40%? </w:t>
            </w:r>
          </w:p>
        </w:tc>
        <w:tc>
          <w:tcPr>
            <w:tcW w:w="710" w:type="dxa"/>
          </w:tcPr>
          <w:p w14:paraId="13C8F970" w14:textId="77777777" w:rsidR="00786781" w:rsidRPr="00674F53" w:rsidRDefault="00786781" w:rsidP="00786781">
            <w:pPr>
              <w:rPr>
                <w:lang w:val="es-ES"/>
              </w:rPr>
            </w:pPr>
          </w:p>
        </w:tc>
        <w:tc>
          <w:tcPr>
            <w:tcW w:w="809" w:type="dxa"/>
          </w:tcPr>
          <w:p w14:paraId="2015E95F" w14:textId="77777777" w:rsidR="00786781" w:rsidRPr="00674F53" w:rsidRDefault="00786781" w:rsidP="00786781">
            <w:pPr>
              <w:rPr>
                <w:lang w:val="es-ES"/>
              </w:rPr>
            </w:pPr>
          </w:p>
        </w:tc>
        <w:tc>
          <w:tcPr>
            <w:tcW w:w="1496" w:type="dxa"/>
          </w:tcPr>
          <w:p w14:paraId="03A6B762" w14:textId="77777777" w:rsidR="00786781" w:rsidRPr="00674F53" w:rsidRDefault="00786781" w:rsidP="00786781">
            <w:pPr>
              <w:rPr>
                <w:lang w:val="es-ES"/>
              </w:rPr>
            </w:pPr>
          </w:p>
        </w:tc>
      </w:tr>
      <w:tr w:rsidR="00F64760" w:rsidRPr="00DB3D01" w14:paraId="17FD438B" w14:textId="77777777" w:rsidTr="00E77234">
        <w:tc>
          <w:tcPr>
            <w:tcW w:w="570" w:type="dxa"/>
            <w:vAlign w:val="center"/>
          </w:tcPr>
          <w:p w14:paraId="01A12C56" w14:textId="5C817454" w:rsidR="00786781" w:rsidRPr="00DB3D01" w:rsidRDefault="00786781" w:rsidP="00786781">
            <w:pPr>
              <w:jc w:val="center"/>
              <w:rPr>
                <w:lang w:val="en-US"/>
              </w:rPr>
            </w:pPr>
            <w:r w:rsidRPr="00DB3D01">
              <w:rPr>
                <w:lang w:val="en-US"/>
              </w:rPr>
              <w:t>13</w:t>
            </w:r>
          </w:p>
        </w:tc>
        <w:tc>
          <w:tcPr>
            <w:tcW w:w="5878" w:type="dxa"/>
          </w:tcPr>
          <w:p w14:paraId="1F2E999D" w14:textId="2CE1DB63" w:rsidR="00786781" w:rsidRPr="00674F53" w:rsidRDefault="00786781" w:rsidP="00786781">
            <w:pPr>
              <w:jc w:val="both"/>
              <w:rPr>
                <w:lang w:val="es-ES"/>
              </w:rPr>
            </w:pPr>
            <w:r w:rsidRPr="00674F53">
              <w:rPr>
                <w:color w:val="000000"/>
                <w:lang w:val="es-ES"/>
              </w:rPr>
              <w:t>¿En qué país se encuentra el proyecto?</w:t>
            </w:r>
            <w:r w:rsidRPr="00DB3D01">
              <w:rPr>
                <w:rStyle w:val="Appelnotedebasdep"/>
                <w:color w:val="000000"/>
                <w:lang w:val="en-US"/>
              </w:rPr>
              <w:footnoteReference w:id="80"/>
            </w:r>
          </w:p>
        </w:tc>
        <w:tc>
          <w:tcPr>
            <w:tcW w:w="710" w:type="dxa"/>
          </w:tcPr>
          <w:p w14:paraId="59C7E29E" w14:textId="77777777" w:rsidR="00786781" w:rsidRPr="00674F53" w:rsidRDefault="00786781" w:rsidP="00786781">
            <w:pPr>
              <w:rPr>
                <w:lang w:val="es-ES"/>
              </w:rPr>
            </w:pPr>
          </w:p>
        </w:tc>
        <w:tc>
          <w:tcPr>
            <w:tcW w:w="809" w:type="dxa"/>
          </w:tcPr>
          <w:p w14:paraId="644DB0C8" w14:textId="77777777" w:rsidR="00786781" w:rsidRPr="00674F53" w:rsidRDefault="00786781" w:rsidP="00786781">
            <w:pPr>
              <w:rPr>
                <w:lang w:val="es-ES"/>
              </w:rPr>
            </w:pPr>
          </w:p>
        </w:tc>
        <w:tc>
          <w:tcPr>
            <w:tcW w:w="1496" w:type="dxa"/>
          </w:tcPr>
          <w:p w14:paraId="1383E80A" w14:textId="77777777" w:rsidR="00786781" w:rsidRPr="00674F53" w:rsidRDefault="00786781" w:rsidP="00786781">
            <w:pPr>
              <w:rPr>
                <w:lang w:val="es-ES"/>
              </w:rPr>
            </w:pPr>
          </w:p>
        </w:tc>
      </w:tr>
      <w:tr w:rsidR="00F64760" w:rsidRPr="00DB3D01" w14:paraId="58804285" w14:textId="77777777" w:rsidTr="00E77234">
        <w:tc>
          <w:tcPr>
            <w:tcW w:w="570" w:type="dxa"/>
            <w:vAlign w:val="center"/>
          </w:tcPr>
          <w:p w14:paraId="6AB4AFE2" w14:textId="61E41165" w:rsidR="00786781" w:rsidRPr="00DB3D01" w:rsidRDefault="00786781" w:rsidP="00786781">
            <w:pPr>
              <w:jc w:val="center"/>
              <w:rPr>
                <w:lang w:val="en-US"/>
              </w:rPr>
            </w:pPr>
            <w:r w:rsidRPr="00DB3D01">
              <w:rPr>
                <w:lang w:val="en-US"/>
              </w:rPr>
              <w:t>14</w:t>
            </w:r>
          </w:p>
        </w:tc>
        <w:tc>
          <w:tcPr>
            <w:tcW w:w="5878" w:type="dxa"/>
          </w:tcPr>
          <w:p w14:paraId="30CC64DE" w14:textId="24A0DEF4" w:rsidR="00786781" w:rsidRPr="00674F53" w:rsidRDefault="00786781" w:rsidP="00786781">
            <w:pPr>
              <w:jc w:val="both"/>
              <w:rPr>
                <w:lang w:val="es-ES"/>
              </w:rPr>
            </w:pPr>
            <w:r w:rsidRPr="00674F53">
              <w:rPr>
                <w:color w:val="000000"/>
                <w:lang w:val="es-ES"/>
              </w:rPr>
              <w:t>¿El proyecto es financiado por el sector privado o como PPP?</w:t>
            </w:r>
            <w:r w:rsidRPr="00DB3D01">
              <w:rPr>
                <w:rStyle w:val="Appelnotedebasdep"/>
                <w:color w:val="000000"/>
                <w:lang w:val="en-US"/>
              </w:rPr>
              <w:footnoteReference w:id="81"/>
            </w:r>
          </w:p>
        </w:tc>
        <w:tc>
          <w:tcPr>
            <w:tcW w:w="710" w:type="dxa"/>
          </w:tcPr>
          <w:p w14:paraId="2C46647A" w14:textId="77777777" w:rsidR="00786781" w:rsidRPr="00674F53" w:rsidRDefault="00786781" w:rsidP="00786781">
            <w:pPr>
              <w:rPr>
                <w:lang w:val="es-ES"/>
              </w:rPr>
            </w:pPr>
          </w:p>
        </w:tc>
        <w:tc>
          <w:tcPr>
            <w:tcW w:w="809" w:type="dxa"/>
          </w:tcPr>
          <w:p w14:paraId="23896F45" w14:textId="77777777" w:rsidR="00786781" w:rsidRPr="00674F53" w:rsidRDefault="00786781" w:rsidP="00786781">
            <w:pPr>
              <w:rPr>
                <w:lang w:val="es-ES"/>
              </w:rPr>
            </w:pPr>
          </w:p>
        </w:tc>
        <w:tc>
          <w:tcPr>
            <w:tcW w:w="1496" w:type="dxa"/>
          </w:tcPr>
          <w:p w14:paraId="6A7E6076" w14:textId="77777777" w:rsidR="00786781" w:rsidRPr="00674F53" w:rsidRDefault="00786781" w:rsidP="00786781">
            <w:pPr>
              <w:rPr>
                <w:lang w:val="es-ES"/>
              </w:rPr>
            </w:pPr>
          </w:p>
        </w:tc>
      </w:tr>
      <w:tr w:rsidR="007C5836" w:rsidRPr="00DB3D01" w14:paraId="2DDEAF77" w14:textId="77777777" w:rsidTr="00E77234">
        <w:tc>
          <w:tcPr>
            <w:tcW w:w="570" w:type="dxa"/>
            <w:vAlign w:val="center"/>
          </w:tcPr>
          <w:p w14:paraId="79837F6A" w14:textId="369033E2" w:rsidR="00786781" w:rsidRPr="00DB3D01" w:rsidRDefault="00786781" w:rsidP="00786781">
            <w:pPr>
              <w:jc w:val="center"/>
              <w:rPr>
                <w:lang w:val="en-US"/>
              </w:rPr>
            </w:pPr>
            <w:r w:rsidRPr="00DB3D01">
              <w:rPr>
                <w:lang w:val="en-US"/>
              </w:rPr>
              <w:lastRenderedPageBreak/>
              <w:t>15</w:t>
            </w:r>
          </w:p>
        </w:tc>
        <w:tc>
          <w:tcPr>
            <w:tcW w:w="5878" w:type="dxa"/>
          </w:tcPr>
          <w:p w14:paraId="44BBFB12" w14:textId="215DD68A" w:rsidR="00786781" w:rsidRPr="00674F53" w:rsidRDefault="00786781" w:rsidP="00786781">
            <w:pPr>
              <w:jc w:val="both"/>
              <w:rPr>
                <w:lang w:val="es-ES"/>
              </w:rPr>
            </w:pPr>
            <w:r w:rsidRPr="00674F53">
              <w:rPr>
                <w:lang w:val="es-ES"/>
              </w:rPr>
              <w:t>¿Se clasifica el proyecto como riesgo Categoría B</w:t>
            </w:r>
            <w:r w:rsidR="00F75585" w:rsidRPr="00DB3D01">
              <w:rPr>
                <w:rStyle w:val="Appelnotedebasdep"/>
                <w:lang w:val="en-US"/>
              </w:rPr>
              <w:footnoteReference w:id="82"/>
            </w:r>
            <w:r w:rsidRPr="00674F53">
              <w:rPr>
                <w:lang w:val="es-ES"/>
              </w:rPr>
              <w:t xml:space="preserve"> o C</w:t>
            </w:r>
            <w:r w:rsidR="00F75585" w:rsidRPr="00DB3D01">
              <w:rPr>
                <w:rStyle w:val="Appelnotedebasdep"/>
                <w:lang w:val="en-US"/>
              </w:rPr>
              <w:footnoteReference w:id="83"/>
            </w:r>
            <w:r w:rsidRPr="00674F53">
              <w:rPr>
                <w:lang w:val="es-ES"/>
              </w:rPr>
              <w:t>?</w:t>
            </w:r>
          </w:p>
        </w:tc>
        <w:tc>
          <w:tcPr>
            <w:tcW w:w="710" w:type="dxa"/>
          </w:tcPr>
          <w:p w14:paraId="7A9BBB3A" w14:textId="77777777" w:rsidR="00786781" w:rsidRPr="00674F53" w:rsidRDefault="00786781" w:rsidP="00786781">
            <w:pPr>
              <w:rPr>
                <w:lang w:val="es-ES"/>
              </w:rPr>
            </w:pPr>
          </w:p>
        </w:tc>
        <w:tc>
          <w:tcPr>
            <w:tcW w:w="809" w:type="dxa"/>
          </w:tcPr>
          <w:p w14:paraId="436A8A2B" w14:textId="77777777" w:rsidR="00786781" w:rsidRPr="00674F53" w:rsidRDefault="00786781" w:rsidP="00786781">
            <w:pPr>
              <w:rPr>
                <w:lang w:val="es-ES"/>
              </w:rPr>
            </w:pPr>
          </w:p>
        </w:tc>
        <w:tc>
          <w:tcPr>
            <w:tcW w:w="1496" w:type="dxa"/>
          </w:tcPr>
          <w:p w14:paraId="69437540" w14:textId="77777777" w:rsidR="00786781" w:rsidRPr="00674F53" w:rsidRDefault="00786781" w:rsidP="00786781">
            <w:pPr>
              <w:rPr>
                <w:lang w:val="es-ES"/>
              </w:rPr>
            </w:pPr>
          </w:p>
        </w:tc>
      </w:tr>
    </w:tbl>
    <w:p w14:paraId="00843846" w14:textId="4D65AC5D" w:rsidR="004706DB" w:rsidRPr="00DB3D01" w:rsidRDefault="004706DB" w:rsidP="00046F3F"/>
    <w:p w14:paraId="5092501D" w14:textId="293A8EDF" w:rsidR="005C593F" w:rsidRPr="00DB3D01" w:rsidRDefault="005C593F" w:rsidP="00046F3F">
      <w:r w:rsidRPr="00DB3D01">
        <w:t>Nota: No se conceden subvenciones de inversión para inversiones en autobuses electrónicos en el marco del componente 3.</w:t>
      </w:r>
    </w:p>
    <w:p w14:paraId="782D919D" w14:textId="44901173" w:rsidR="005C593F" w:rsidRPr="00DB3D01" w:rsidRDefault="005C593F" w:rsidP="00046F3F"/>
    <w:p w14:paraId="6DF18E40" w14:textId="13F75A18" w:rsidR="00690912" w:rsidRPr="00DB3D01" w:rsidRDefault="00690912" w:rsidP="00395A17">
      <w:r w:rsidRPr="00DB3D01">
        <w:t xml:space="preserve">Cada proyecto en el marco del Programa se someterá a un examen </w:t>
      </w:r>
      <w:r w:rsidR="00674F53">
        <w:t>ESAS</w:t>
      </w:r>
      <w:r w:rsidRPr="00DB3D01">
        <w:t xml:space="preserve"> para determinar los riesgos de </w:t>
      </w:r>
      <w:r w:rsidR="00674F53">
        <w:t>ESAS</w:t>
      </w:r>
      <w:r w:rsidRPr="00DB3D01">
        <w:t xml:space="preserve"> en el proyecto.  Si alguna de las siguientes preguntas es una respuesta "sí", el proyecto desarrollará un Plan de Acción </w:t>
      </w:r>
      <w:r w:rsidR="00674F53">
        <w:t>ESAS</w:t>
      </w:r>
      <w:r w:rsidRPr="00DB3D01">
        <w:t xml:space="preserve"> (Anexo N):</w:t>
      </w:r>
    </w:p>
    <w:p w14:paraId="65FA4191" w14:textId="4CB251E2" w:rsidR="001F4583" w:rsidRDefault="001F4583" w:rsidP="00046F3F"/>
    <w:tbl>
      <w:tblPr>
        <w:tblStyle w:val="Grilledutableau"/>
        <w:tblW w:w="9463" w:type="dxa"/>
        <w:tblLook w:val="04A0" w:firstRow="1" w:lastRow="0" w:firstColumn="1" w:lastColumn="0" w:noHBand="0" w:noVBand="1"/>
      </w:tblPr>
      <w:tblGrid>
        <w:gridCol w:w="570"/>
        <w:gridCol w:w="5878"/>
        <w:gridCol w:w="710"/>
        <w:gridCol w:w="809"/>
        <w:gridCol w:w="1496"/>
      </w:tblGrid>
      <w:tr w:rsidR="000C7363" w:rsidRPr="00DB3D01" w14:paraId="7ADD9EC1" w14:textId="77777777" w:rsidTr="00395A17">
        <w:trPr>
          <w:trHeight w:val="305"/>
          <w:tblHeader/>
        </w:trPr>
        <w:tc>
          <w:tcPr>
            <w:tcW w:w="570" w:type="dxa"/>
            <w:vMerge w:val="restart"/>
            <w:vAlign w:val="center"/>
          </w:tcPr>
          <w:p w14:paraId="0D9EA6DB" w14:textId="77777777" w:rsidR="000C7363" w:rsidRPr="00DB3D01" w:rsidRDefault="000C7363" w:rsidP="00674F53">
            <w:pPr>
              <w:jc w:val="center"/>
              <w:rPr>
                <w:lang w:val="en-US"/>
              </w:rPr>
            </w:pPr>
            <w:r w:rsidRPr="00DB3D01">
              <w:rPr>
                <w:lang w:val="en-US"/>
              </w:rPr>
              <w:t>No.</w:t>
            </w:r>
          </w:p>
        </w:tc>
        <w:tc>
          <w:tcPr>
            <w:tcW w:w="5878" w:type="dxa"/>
            <w:vMerge w:val="restart"/>
            <w:vAlign w:val="center"/>
          </w:tcPr>
          <w:p w14:paraId="1A73DD61" w14:textId="77777777" w:rsidR="000C7363" w:rsidRPr="00DB3D01" w:rsidRDefault="000C7363" w:rsidP="00674F53">
            <w:pPr>
              <w:jc w:val="center"/>
              <w:rPr>
                <w:lang w:val="en-US"/>
              </w:rPr>
            </w:pPr>
            <w:r w:rsidRPr="00DB3D01">
              <w:rPr>
                <w:lang w:val="en-US"/>
              </w:rPr>
              <w:t>Artículo</w:t>
            </w:r>
          </w:p>
        </w:tc>
        <w:tc>
          <w:tcPr>
            <w:tcW w:w="1519" w:type="dxa"/>
            <w:gridSpan w:val="2"/>
            <w:vAlign w:val="center"/>
          </w:tcPr>
          <w:p w14:paraId="6A008018" w14:textId="77777777" w:rsidR="000C7363" w:rsidRPr="00DB3D01" w:rsidRDefault="000C7363" w:rsidP="00674F53">
            <w:pPr>
              <w:jc w:val="center"/>
              <w:rPr>
                <w:lang w:val="en-US"/>
              </w:rPr>
            </w:pPr>
            <w:r w:rsidRPr="00DB3D01">
              <w:rPr>
                <w:lang w:val="en-US"/>
              </w:rPr>
              <w:t>Satisfecho?</w:t>
            </w:r>
          </w:p>
        </w:tc>
        <w:tc>
          <w:tcPr>
            <w:tcW w:w="1496" w:type="dxa"/>
            <w:vMerge w:val="restart"/>
            <w:vAlign w:val="center"/>
          </w:tcPr>
          <w:p w14:paraId="303EF8DA" w14:textId="77777777" w:rsidR="000C7363" w:rsidRPr="00DB3D01" w:rsidRDefault="000C7363" w:rsidP="00674F53">
            <w:pPr>
              <w:jc w:val="center"/>
              <w:rPr>
                <w:lang w:val="en-US"/>
              </w:rPr>
            </w:pPr>
            <w:r w:rsidRPr="00DB3D01">
              <w:rPr>
                <w:lang w:val="en-US"/>
              </w:rPr>
              <w:t>Explicación</w:t>
            </w:r>
          </w:p>
        </w:tc>
      </w:tr>
      <w:tr w:rsidR="000C7363" w:rsidRPr="00DB3D01" w14:paraId="1239C90D" w14:textId="77777777" w:rsidTr="00674F53">
        <w:trPr>
          <w:trHeight w:val="125"/>
        </w:trPr>
        <w:tc>
          <w:tcPr>
            <w:tcW w:w="570" w:type="dxa"/>
            <w:vMerge/>
            <w:vAlign w:val="center"/>
          </w:tcPr>
          <w:p w14:paraId="232050F8" w14:textId="77777777" w:rsidR="000C7363" w:rsidRPr="00DB3D01" w:rsidRDefault="000C7363" w:rsidP="00674F53">
            <w:pPr>
              <w:jc w:val="center"/>
              <w:rPr>
                <w:lang w:val="en-US"/>
              </w:rPr>
            </w:pPr>
          </w:p>
        </w:tc>
        <w:tc>
          <w:tcPr>
            <w:tcW w:w="5878" w:type="dxa"/>
            <w:vMerge/>
          </w:tcPr>
          <w:p w14:paraId="29CF0181" w14:textId="77777777" w:rsidR="000C7363" w:rsidRPr="00DB3D01" w:rsidRDefault="000C7363" w:rsidP="00674F53">
            <w:pPr>
              <w:jc w:val="center"/>
              <w:rPr>
                <w:lang w:val="en-US"/>
              </w:rPr>
            </w:pPr>
          </w:p>
        </w:tc>
        <w:tc>
          <w:tcPr>
            <w:tcW w:w="710" w:type="dxa"/>
          </w:tcPr>
          <w:p w14:paraId="05796950" w14:textId="77777777" w:rsidR="000C7363" w:rsidRPr="00DB3D01" w:rsidRDefault="000C7363" w:rsidP="00674F53">
            <w:pPr>
              <w:jc w:val="center"/>
              <w:rPr>
                <w:lang w:val="en-US"/>
              </w:rPr>
            </w:pPr>
            <w:r w:rsidRPr="00DB3D01">
              <w:rPr>
                <w:lang w:val="en-US"/>
              </w:rPr>
              <w:t>Sí</w:t>
            </w:r>
          </w:p>
        </w:tc>
        <w:tc>
          <w:tcPr>
            <w:tcW w:w="809" w:type="dxa"/>
          </w:tcPr>
          <w:p w14:paraId="1DC9E56D" w14:textId="77777777" w:rsidR="000C7363" w:rsidRPr="00DB3D01" w:rsidRDefault="000C7363" w:rsidP="00674F53">
            <w:pPr>
              <w:jc w:val="center"/>
              <w:rPr>
                <w:lang w:val="en-US"/>
              </w:rPr>
            </w:pPr>
            <w:r w:rsidRPr="00DB3D01">
              <w:rPr>
                <w:lang w:val="en-US"/>
              </w:rPr>
              <w:t>No</w:t>
            </w:r>
          </w:p>
        </w:tc>
        <w:tc>
          <w:tcPr>
            <w:tcW w:w="1496" w:type="dxa"/>
            <w:vMerge/>
          </w:tcPr>
          <w:p w14:paraId="65734563" w14:textId="77777777" w:rsidR="000C7363" w:rsidRPr="00DB3D01" w:rsidRDefault="000C7363" w:rsidP="00674F53">
            <w:pPr>
              <w:jc w:val="center"/>
              <w:rPr>
                <w:lang w:val="en-US"/>
              </w:rPr>
            </w:pPr>
          </w:p>
        </w:tc>
      </w:tr>
      <w:tr w:rsidR="000C7363" w:rsidRPr="00DB3D01" w14:paraId="160ECD5B" w14:textId="77777777" w:rsidTr="00674F53">
        <w:trPr>
          <w:trHeight w:val="255"/>
        </w:trPr>
        <w:tc>
          <w:tcPr>
            <w:tcW w:w="570" w:type="dxa"/>
            <w:vAlign w:val="center"/>
          </w:tcPr>
          <w:p w14:paraId="4DE2A248" w14:textId="77777777" w:rsidR="000C7363" w:rsidRPr="00DB3D01" w:rsidRDefault="000C7363" w:rsidP="00674F53">
            <w:pPr>
              <w:jc w:val="center"/>
              <w:rPr>
                <w:lang w:val="en-US"/>
              </w:rPr>
            </w:pPr>
            <w:r w:rsidRPr="00DB3D01">
              <w:rPr>
                <w:lang w:val="en-US"/>
              </w:rPr>
              <w:t>1</w:t>
            </w:r>
          </w:p>
        </w:tc>
        <w:tc>
          <w:tcPr>
            <w:tcW w:w="5878" w:type="dxa"/>
          </w:tcPr>
          <w:p w14:paraId="0A788498" w14:textId="4C2ED2FE" w:rsidR="000C7363" w:rsidRPr="00674F53" w:rsidRDefault="004B77F4" w:rsidP="00674F53">
            <w:pPr>
              <w:rPr>
                <w:lang w:val="es-ES"/>
              </w:rPr>
            </w:pPr>
            <w:r w:rsidRPr="00674F53">
              <w:rPr>
                <w:lang w:val="es-ES"/>
              </w:rPr>
              <w:t xml:space="preserve">Durante la construcción, ¿los trabajadores masculinos podrían dirigirse a las trabajadoras del </w:t>
            </w:r>
            <w:r w:rsidR="00674F53">
              <w:rPr>
                <w:lang w:val="es-ES"/>
              </w:rPr>
              <w:t>ESAS</w:t>
            </w:r>
            <w:r w:rsidRPr="00674F53">
              <w:rPr>
                <w:lang w:val="es-ES"/>
              </w:rPr>
              <w:t>?</w:t>
            </w:r>
          </w:p>
        </w:tc>
        <w:tc>
          <w:tcPr>
            <w:tcW w:w="710" w:type="dxa"/>
          </w:tcPr>
          <w:p w14:paraId="4C8365ED" w14:textId="77777777" w:rsidR="000C7363" w:rsidRPr="00674F53" w:rsidRDefault="000C7363" w:rsidP="00674F53">
            <w:pPr>
              <w:rPr>
                <w:lang w:val="es-ES"/>
              </w:rPr>
            </w:pPr>
          </w:p>
        </w:tc>
        <w:tc>
          <w:tcPr>
            <w:tcW w:w="809" w:type="dxa"/>
          </w:tcPr>
          <w:p w14:paraId="67EA2377" w14:textId="77777777" w:rsidR="000C7363" w:rsidRPr="00674F53" w:rsidRDefault="000C7363" w:rsidP="00674F53">
            <w:pPr>
              <w:rPr>
                <w:lang w:val="es-ES"/>
              </w:rPr>
            </w:pPr>
          </w:p>
        </w:tc>
        <w:tc>
          <w:tcPr>
            <w:tcW w:w="1496" w:type="dxa"/>
          </w:tcPr>
          <w:p w14:paraId="1C5F7B6D" w14:textId="77777777" w:rsidR="000C7363" w:rsidRPr="00674F53" w:rsidRDefault="000C7363" w:rsidP="00674F53">
            <w:pPr>
              <w:rPr>
                <w:lang w:val="es-ES"/>
              </w:rPr>
            </w:pPr>
          </w:p>
        </w:tc>
      </w:tr>
      <w:tr w:rsidR="000C7363" w:rsidRPr="00DB3D01" w14:paraId="19B69DF8" w14:textId="77777777" w:rsidTr="00395A17">
        <w:trPr>
          <w:trHeight w:val="285"/>
        </w:trPr>
        <w:tc>
          <w:tcPr>
            <w:tcW w:w="570" w:type="dxa"/>
            <w:vAlign w:val="center"/>
          </w:tcPr>
          <w:p w14:paraId="50E8DDD8" w14:textId="77777777" w:rsidR="000C7363" w:rsidRPr="00DB3D01" w:rsidRDefault="000C7363" w:rsidP="00674F53">
            <w:pPr>
              <w:jc w:val="center"/>
              <w:rPr>
                <w:lang w:val="en-US"/>
              </w:rPr>
            </w:pPr>
            <w:r w:rsidRPr="00DB3D01">
              <w:rPr>
                <w:lang w:val="en-US"/>
              </w:rPr>
              <w:t>2</w:t>
            </w:r>
          </w:p>
        </w:tc>
        <w:tc>
          <w:tcPr>
            <w:tcW w:w="5878" w:type="dxa"/>
          </w:tcPr>
          <w:p w14:paraId="109393BE" w14:textId="18F1270A" w:rsidR="000C7363" w:rsidRPr="00674F53" w:rsidRDefault="00756004" w:rsidP="00395A17">
            <w:pPr>
              <w:pStyle w:val="Default"/>
              <w:rPr>
                <w:lang w:val="es-ES"/>
              </w:rPr>
            </w:pPr>
            <w:r w:rsidRPr="00674F53">
              <w:rPr>
                <w:rFonts w:ascii="Times New Roman" w:eastAsia="Times New Roman" w:hAnsi="Times New Roman"/>
                <w:color w:val="auto"/>
                <w:lang w:val="es-ES"/>
              </w:rPr>
              <w:t xml:space="preserve">¿Podrían los trabajadores de la construcción dirigirse al </w:t>
            </w:r>
            <w:r w:rsidR="00674F53">
              <w:rPr>
                <w:rFonts w:ascii="Times New Roman" w:eastAsia="Times New Roman" w:hAnsi="Times New Roman"/>
                <w:color w:val="auto"/>
                <w:lang w:val="es-ES"/>
              </w:rPr>
              <w:t>ESAS</w:t>
            </w:r>
            <w:r w:rsidRPr="00674F53">
              <w:rPr>
                <w:rFonts w:ascii="Times New Roman" w:eastAsia="Times New Roman" w:hAnsi="Times New Roman"/>
                <w:color w:val="auto"/>
                <w:lang w:val="es-ES"/>
              </w:rPr>
              <w:t xml:space="preserve"> mujeres, niñas y niños u otros grupos vulnerables de la comunidad?</w:t>
            </w:r>
          </w:p>
        </w:tc>
        <w:tc>
          <w:tcPr>
            <w:tcW w:w="710" w:type="dxa"/>
          </w:tcPr>
          <w:p w14:paraId="0897A590" w14:textId="77777777" w:rsidR="000C7363" w:rsidRPr="00674F53" w:rsidRDefault="000C7363" w:rsidP="00674F53">
            <w:pPr>
              <w:rPr>
                <w:lang w:val="es-ES"/>
              </w:rPr>
            </w:pPr>
          </w:p>
        </w:tc>
        <w:tc>
          <w:tcPr>
            <w:tcW w:w="809" w:type="dxa"/>
          </w:tcPr>
          <w:p w14:paraId="3CB72801" w14:textId="77777777" w:rsidR="000C7363" w:rsidRPr="00674F53" w:rsidRDefault="000C7363" w:rsidP="00674F53">
            <w:pPr>
              <w:rPr>
                <w:lang w:val="es-ES"/>
              </w:rPr>
            </w:pPr>
          </w:p>
        </w:tc>
        <w:tc>
          <w:tcPr>
            <w:tcW w:w="1496" w:type="dxa"/>
          </w:tcPr>
          <w:p w14:paraId="59868C06" w14:textId="77777777" w:rsidR="000C7363" w:rsidRPr="00674F53" w:rsidRDefault="000C7363" w:rsidP="00674F53">
            <w:pPr>
              <w:rPr>
                <w:lang w:val="es-ES"/>
              </w:rPr>
            </w:pPr>
          </w:p>
        </w:tc>
      </w:tr>
      <w:tr w:rsidR="004B77F4" w:rsidRPr="00DB3D01" w14:paraId="50B3DFC1" w14:textId="77777777" w:rsidTr="004B77F4">
        <w:trPr>
          <w:trHeight w:val="285"/>
        </w:trPr>
        <w:tc>
          <w:tcPr>
            <w:tcW w:w="570" w:type="dxa"/>
            <w:vAlign w:val="center"/>
          </w:tcPr>
          <w:p w14:paraId="568A6A74" w14:textId="3C4DD0EF" w:rsidR="004B77F4" w:rsidRPr="00DB3D01" w:rsidRDefault="004B77F4" w:rsidP="00674F53">
            <w:pPr>
              <w:jc w:val="center"/>
            </w:pPr>
            <w:r>
              <w:t>3</w:t>
            </w:r>
          </w:p>
        </w:tc>
        <w:tc>
          <w:tcPr>
            <w:tcW w:w="5878" w:type="dxa"/>
          </w:tcPr>
          <w:p w14:paraId="1722C27A" w14:textId="439BF941" w:rsidR="004B77F4" w:rsidRPr="00674F53" w:rsidRDefault="004B77F4" w:rsidP="004B77F4">
            <w:pPr>
              <w:pStyle w:val="Default"/>
              <w:rPr>
                <w:rFonts w:ascii="Times New Roman" w:eastAsia="Times New Roman" w:hAnsi="Times New Roman"/>
                <w:color w:val="auto"/>
                <w:lang w:val="es-ES"/>
              </w:rPr>
            </w:pPr>
            <w:r w:rsidRPr="00674F53">
              <w:rPr>
                <w:rFonts w:ascii="Times New Roman" w:eastAsia="Times New Roman" w:hAnsi="Times New Roman"/>
                <w:color w:val="auto"/>
                <w:lang w:val="es-ES"/>
              </w:rPr>
              <w:t>Durante la operación, ¿las trabajadoras del transporte pueden ser acosadas sexualmente por colegas varones?</w:t>
            </w:r>
          </w:p>
        </w:tc>
        <w:tc>
          <w:tcPr>
            <w:tcW w:w="710" w:type="dxa"/>
          </w:tcPr>
          <w:p w14:paraId="2B8B9019" w14:textId="77777777" w:rsidR="004B77F4" w:rsidRPr="00674F53" w:rsidRDefault="004B77F4" w:rsidP="00674F53">
            <w:pPr>
              <w:rPr>
                <w:lang w:val="es-ES"/>
              </w:rPr>
            </w:pPr>
          </w:p>
        </w:tc>
        <w:tc>
          <w:tcPr>
            <w:tcW w:w="809" w:type="dxa"/>
          </w:tcPr>
          <w:p w14:paraId="2423D764" w14:textId="77777777" w:rsidR="004B77F4" w:rsidRPr="00674F53" w:rsidRDefault="004B77F4" w:rsidP="00674F53">
            <w:pPr>
              <w:rPr>
                <w:lang w:val="es-ES"/>
              </w:rPr>
            </w:pPr>
          </w:p>
        </w:tc>
        <w:tc>
          <w:tcPr>
            <w:tcW w:w="1496" w:type="dxa"/>
          </w:tcPr>
          <w:p w14:paraId="0E0AD5AC" w14:textId="77777777" w:rsidR="004B77F4" w:rsidRPr="00674F53" w:rsidRDefault="004B77F4" w:rsidP="00674F53">
            <w:pPr>
              <w:rPr>
                <w:lang w:val="es-ES"/>
              </w:rPr>
            </w:pPr>
          </w:p>
        </w:tc>
      </w:tr>
      <w:tr w:rsidR="00756004" w:rsidRPr="00DB3D01" w14:paraId="60A7CD05" w14:textId="77777777" w:rsidTr="004B77F4">
        <w:trPr>
          <w:trHeight w:val="285"/>
        </w:trPr>
        <w:tc>
          <w:tcPr>
            <w:tcW w:w="570" w:type="dxa"/>
            <w:vAlign w:val="center"/>
          </w:tcPr>
          <w:p w14:paraId="63F2B8F3" w14:textId="41A589FE" w:rsidR="00756004" w:rsidRDefault="00756004" w:rsidP="00674F53">
            <w:pPr>
              <w:jc w:val="center"/>
            </w:pPr>
            <w:r>
              <w:t>4</w:t>
            </w:r>
          </w:p>
        </w:tc>
        <w:tc>
          <w:tcPr>
            <w:tcW w:w="5878" w:type="dxa"/>
          </w:tcPr>
          <w:p w14:paraId="71AE3D9B" w14:textId="0586F77A" w:rsidR="00756004" w:rsidRPr="00674F53" w:rsidRDefault="00756004" w:rsidP="004B77F4">
            <w:pPr>
              <w:pStyle w:val="Default"/>
              <w:rPr>
                <w:rFonts w:ascii="Times New Roman" w:eastAsia="Times New Roman" w:hAnsi="Times New Roman"/>
                <w:color w:val="auto"/>
                <w:lang w:val="es-ES"/>
              </w:rPr>
            </w:pPr>
            <w:r w:rsidRPr="00674F53">
              <w:rPr>
                <w:rFonts w:ascii="Times New Roman" w:eastAsia="Times New Roman" w:hAnsi="Times New Roman"/>
                <w:color w:val="auto"/>
                <w:lang w:val="es-ES"/>
              </w:rPr>
              <w:t>Durante la operación, ¿podría un supervisor masculino utilizar su posición de poder para acosar sexualmente a sus colegas femeninas?</w:t>
            </w:r>
          </w:p>
        </w:tc>
        <w:tc>
          <w:tcPr>
            <w:tcW w:w="710" w:type="dxa"/>
          </w:tcPr>
          <w:p w14:paraId="447E62C3" w14:textId="77777777" w:rsidR="00756004" w:rsidRPr="00674F53" w:rsidRDefault="00756004" w:rsidP="00674F53">
            <w:pPr>
              <w:rPr>
                <w:lang w:val="es-ES"/>
              </w:rPr>
            </w:pPr>
          </w:p>
        </w:tc>
        <w:tc>
          <w:tcPr>
            <w:tcW w:w="809" w:type="dxa"/>
          </w:tcPr>
          <w:p w14:paraId="3F9FABA1" w14:textId="77777777" w:rsidR="00756004" w:rsidRPr="00674F53" w:rsidRDefault="00756004" w:rsidP="00674F53">
            <w:pPr>
              <w:rPr>
                <w:lang w:val="es-ES"/>
              </w:rPr>
            </w:pPr>
          </w:p>
        </w:tc>
        <w:tc>
          <w:tcPr>
            <w:tcW w:w="1496" w:type="dxa"/>
          </w:tcPr>
          <w:p w14:paraId="6B8822B1" w14:textId="77777777" w:rsidR="00756004" w:rsidRPr="00674F53" w:rsidRDefault="00756004" w:rsidP="00674F53">
            <w:pPr>
              <w:rPr>
                <w:lang w:val="es-ES"/>
              </w:rPr>
            </w:pPr>
          </w:p>
        </w:tc>
      </w:tr>
      <w:tr w:rsidR="00756004" w:rsidRPr="00DB3D01" w14:paraId="2C7E48F3" w14:textId="77777777" w:rsidTr="004B77F4">
        <w:trPr>
          <w:trHeight w:val="285"/>
        </w:trPr>
        <w:tc>
          <w:tcPr>
            <w:tcW w:w="570" w:type="dxa"/>
            <w:vAlign w:val="center"/>
          </w:tcPr>
          <w:p w14:paraId="1F6EC188" w14:textId="04A6BA70" w:rsidR="00756004" w:rsidRDefault="00756004" w:rsidP="00674F53">
            <w:pPr>
              <w:jc w:val="center"/>
            </w:pPr>
            <w:r>
              <w:t>5</w:t>
            </w:r>
          </w:p>
        </w:tc>
        <w:tc>
          <w:tcPr>
            <w:tcW w:w="5878" w:type="dxa"/>
          </w:tcPr>
          <w:p w14:paraId="4386E038" w14:textId="38E3C612" w:rsidR="00756004" w:rsidRPr="00674F53" w:rsidRDefault="00756004" w:rsidP="004B77F4">
            <w:pPr>
              <w:pStyle w:val="Default"/>
              <w:rPr>
                <w:rFonts w:ascii="Times New Roman" w:eastAsia="Times New Roman" w:hAnsi="Times New Roman"/>
                <w:color w:val="auto"/>
                <w:lang w:val="es-ES"/>
              </w:rPr>
            </w:pPr>
            <w:r w:rsidRPr="00674F53">
              <w:rPr>
                <w:rFonts w:ascii="Times New Roman" w:eastAsia="Times New Roman" w:hAnsi="Times New Roman"/>
                <w:color w:val="auto"/>
                <w:lang w:val="es-ES"/>
              </w:rPr>
              <w:t xml:space="preserve">Durante la operación, podría experiencia del pasajero </w:t>
            </w:r>
          </w:p>
          <w:p w14:paraId="77034E0D" w14:textId="32306BCF" w:rsidR="00756004" w:rsidRPr="00674F53" w:rsidRDefault="00756004" w:rsidP="004B77F4">
            <w:pPr>
              <w:pStyle w:val="Default"/>
              <w:rPr>
                <w:rFonts w:ascii="Times New Roman" w:eastAsia="Times New Roman" w:hAnsi="Times New Roman"/>
                <w:color w:val="auto"/>
                <w:lang w:val="es-ES"/>
              </w:rPr>
            </w:pPr>
            <w:r w:rsidRPr="00674F53">
              <w:rPr>
                <w:rFonts w:ascii="Times New Roman" w:eastAsia="Times New Roman" w:hAnsi="Times New Roman"/>
                <w:color w:val="auto"/>
                <w:lang w:val="es-ES"/>
              </w:rPr>
              <w:t>comportamiento amenazador e inoportuno, incluidos el abuso y el acoso sexuales durante el uso del transporte público?</w:t>
            </w:r>
          </w:p>
        </w:tc>
        <w:tc>
          <w:tcPr>
            <w:tcW w:w="710" w:type="dxa"/>
          </w:tcPr>
          <w:p w14:paraId="54D64C25" w14:textId="77777777" w:rsidR="00756004" w:rsidRPr="00674F53" w:rsidRDefault="00756004" w:rsidP="00674F53">
            <w:pPr>
              <w:rPr>
                <w:lang w:val="es-ES"/>
              </w:rPr>
            </w:pPr>
          </w:p>
        </w:tc>
        <w:tc>
          <w:tcPr>
            <w:tcW w:w="809" w:type="dxa"/>
          </w:tcPr>
          <w:p w14:paraId="3C341836" w14:textId="77777777" w:rsidR="00756004" w:rsidRPr="00674F53" w:rsidRDefault="00756004" w:rsidP="00674F53">
            <w:pPr>
              <w:rPr>
                <w:lang w:val="es-ES"/>
              </w:rPr>
            </w:pPr>
          </w:p>
        </w:tc>
        <w:tc>
          <w:tcPr>
            <w:tcW w:w="1496" w:type="dxa"/>
          </w:tcPr>
          <w:p w14:paraId="35919141" w14:textId="77777777" w:rsidR="00756004" w:rsidRPr="00674F53" w:rsidRDefault="00756004" w:rsidP="00674F53">
            <w:pPr>
              <w:rPr>
                <w:lang w:val="es-ES"/>
              </w:rPr>
            </w:pPr>
          </w:p>
        </w:tc>
      </w:tr>
      <w:tr w:rsidR="00756004" w:rsidRPr="00DB3D01" w14:paraId="085364A1" w14:textId="77777777" w:rsidTr="004B77F4">
        <w:trPr>
          <w:trHeight w:val="285"/>
        </w:trPr>
        <w:tc>
          <w:tcPr>
            <w:tcW w:w="570" w:type="dxa"/>
            <w:vAlign w:val="center"/>
          </w:tcPr>
          <w:p w14:paraId="4F5AA6AF" w14:textId="1878CCDF" w:rsidR="00756004" w:rsidRDefault="00756004" w:rsidP="00674F53">
            <w:pPr>
              <w:jc w:val="center"/>
            </w:pPr>
            <w:r>
              <w:t>6</w:t>
            </w:r>
          </w:p>
        </w:tc>
        <w:tc>
          <w:tcPr>
            <w:tcW w:w="5878" w:type="dxa"/>
          </w:tcPr>
          <w:p w14:paraId="63B96EAC" w14:textId="0C1BD1BC" w:rsidR="00756004" w:rsidRPr="00674F53" w:rsidRDefault="00756004" w:rsidP="004B77F4">
            <w:pPr>
              <w:pStyle w:val="Default"/>
              <w:rPr>
                <w:rFonts w:ascii="Times New Roman" w:eastAsia="Times New Roman" w:hAnsi="Times New Roman"/>
                <w:color w:val="auto"/>
                <w:lang w:val="es-ES"/>
              </w:rPr>
            </w:pPr>
            <w:r w:rsidRPr="00674F53">
              <w:rPr>
                <w:rFonts w:ascii="Times New Roman" w:hAnsi="Times New Roman"/>
                <w:lang w:val="es-ES"/>
              </w:rPr>
              <w:t>¿Está el proyecto categorizado como riesgo Categoría B</w:t>
            </w:r>
            <w:r w:rsidRPr="00395A17">
              <w:rPr>
                <w:rStyle w:val="Appelnotedebasdep"/>
                <w:rFonts w:ascii="Times New Roman" w:hAnsi="Times New Roman"/>
              </w:rPr>
              <w:footnoteReference w:id="84"/>
            </w:r>
            <w:r w:rsidRPr="00674F53">
              <w:rPr>
                <w:rFonts w:ascii="Times New Roman" w:hAnsi="Times New Roman"/>
                <w:lang w:val="es-ES"/>
              </w:rPr>
              <w:t>?</w:t>
            </w:r>
          </w:p>
        </w:tc>
        <w:tc>
          <w:tcPr>
            <w:tcW w:w="710" w:type="dxa"/>
          </w:tcPr>
          <w:p w14:paraId="5BD7BA4A" w14:textId="77777777" w:rsidR="00756004" w:rsidRPr="00674F53" w:rsidRDefault="00756004" w:rsidP="00674F53">
            <w:pPr>
              <w:rPr>
                <w:lang w:val="es-ES"/>
              </w:rPr>
            </w:pPr>
          </w:p>
        </w:tc>
        <w:tc>
          <w:tcPr>
            <w:tcW w:w="809" w:type="dxa"/>
          </w:tcPr>
          <w:p w14:paraId="7E1281BF" w14:textId="77777777" w:rsidR="00756004" w:rsidRPr="00674F53" w:rsidRDefault="00756004" w:rsidP="00674F53">
            <w:pPr>
              <w:rPr>
                <w:lang w:val="es-ES"/>
              </w:rPr>
            </w:pPr>
          </w:p>
        </w:tc>
        <w:tc>
          <w:tcPr>
            <w:tcW w:w="1496" w:type="dxa"/>
          </w:tcPr>
          <w:p w14:paraId="27086690" w14:textId="77777777" w:rsidR="00756004" w:rsidRPr="00674F53" w:rsidRDefault="00756004" w:rsidP="00674F53">
            <w:pPr>
              <w:rPr>
                <w:lang w:val="es-ES"/>
              </w:rPr>
            </w:pPr>
          </w:p>
        </w:tc>
      </w:tr>
    </w:tbl>
    <w:p w14:paraId="4E51AEC9" w14:textId="77777777" w:rsidR="00690912" w:rsidRPr="00DB3D01" w:rsidRDefault="00690912" w:rsidP="00046F3F"/>
    <w:p w14:paraId="6FFC2EC1" w14:textId="77777777" w:rsidR="001F4583" w:rsidRPr="00DB3D01" w:rsidRDefault="001F4583" w:rsidP="00046F3F"/>
    <w:p w14:paraId="30BB2738" w14:textId="43536AAE" w:rsidR="00DC57E4" w:rsidRPr="00DB3D01" w:rsidRDefault="00DC57E4" w:rsidP="00DC57E4">
      <w:pPr>
        <w:pStyle w:val="Titre2"/>
        <w:rPr>
          <w:rFonts w:ascii="Times New Roman" w:hAnsi="Times New Roman" w:cs="Times New Roman"/>
        </w:rPr>
      </w:pPr>
      <w:bookmarkStart w:id="109" w:name="_Toc69493040"/>
      <w:bookmarkStart w:id="110" w:name="_Toc69941309"/>
      <w:bookmarkStart w:id="111" w:name="_Toc168381718"/>
      <w:bookmarkStart w:id="112" w:name="_Toc168381775"/>
      <w:r w:rsidRPr="00DB3D01">
        <w:rPr>
          <w:rFonts w:ascii="Times New Roman" w:hAnsi="Times New Roman" w:cs="Times New Roman"/>
        </w:rPr>
        <w:t>Anexo C - Esquema indicativo de la evaluación del impacto ambiental y social</w:t>
      </w:r>
      <w:bookmarkEnd w:id="109"/>
      <w:bookmarkEnd w:id="110"/>
      <w:bookmarkEnd w:id="111"/>
      <w:bookmarkEnd w:id="112"/>
    </w:p>
    <w:p w14:paraId="27AF00C2" w14:textId="77777777" w:rsidR="00D75BA9" w:rsidRPr="00DB3D01" w:rsidRDefault="00D75BA9" w:rsidP="00DC57E4"/>
    <w:p w14:paraId="5B1DF9F9" w14:textId="503AA319" w:rsidR="00F57ED5" w:rsidRPr="00DB3D01" w:rsidRDefault="001C4475" w:rsidP="000B5F8E">
      <w:pPr>
        <w:jc w:val="both"/>
      </w:pPr>
      <w:r w:rsidRPr="00DB3D01">
        <w:t xml:space="preserve">La debida diligencia ambiental y social se llevará a cabo bajo la responsabilidad del propietario del proyecto. Para los proyectos de la categoría B (riesgos moderados) financiados con arreglo a </w:t>
      </w:r>
      <w:r w:rsidRPr="00DB3D01">
        <w:lastRenderedPageBreak/>
        <w:t xml:space="preserve">este programa se requiere una EISA. La evaluación del impacto ambiental y social (EIS) es un instrumento para identificar y evaluar los posibles impactos ambientales y sociales de un proyecto propuesto, evaluar alternativas y diseñar medidas apropiadas de mitigación, gestión y monitoreo. </w:t>
      </w:r>
    </w:p>
    <w:p w14:paraId="7F25BB68" w14:textId="578A8EF8" w:rsidR="00F57ED5" w:rsidRPr="00DB3D01" w:rsidRDefault="00F57ED5" w:rsidP="000B5F8E">
      <w:pPr>
        <w:jc w:val="both"/>
      </w:pPr>
    </w:p>
    <w:p w14:paraId="195E335F" w14:textId="29CE374F" w:rsidR="001C4475" w:rsidRPr="00DB3D01" w:rsidRDefault="00A74F21" w:rsidP="004F317A">
      <w:pPr>
        <w:pStyle w:val="Corpsdetexte"/>
        <w:jc w:val="both"/>
        <w:rPr>
          <w:rFonts w:ascii="Times New Roman" w:eastAsia="Times New Roman" w:hAnsi="Times New Roman" w:cs="Times New Roman"/>
          <w:sz w:val="24"/>
          <w:szCs w:val="24"/>
          <w:lang w:val="en-US" w:eastAsia="es-ES_tradnl"/>
        </w:rPr>
      </w:pPr>
      <w:r w:rsidRPr="00674F53">
        <w:rPr>
          <w:rFonts w:ascii="Times New Roman" w:eastAsia="Times New Roman" w:hAnsi="Times New Roman" w:cs="Times New Roman"/>
          <w:sz w:val="24"/>
          <w:szCs w:val="24"/>
          <w:lang w:val="es-ES" w:eastAsia="es-ES_tradnl"/>
        </w:rPr>
        <w:t xml:space="preserve">Se espera que el propietario del proyecto (o su consultor) utilice su criterio profesional para determinar qué cuestiones (enumeradas a continuación o adicionales) son relevantes para el proyecto. </w:t>
      </w:r>
      <w:r w:rsidRPr="00DB3D01">
        <w:rPr>
          <w:rFonts w:ascii="Times New Roman" w:eastAsia="Times New Roman" w:hAnsi="Times New Roman" w:cs="Times New Roman"/>
          <w:sz w:val="24"/>
          <w:szCs w:val="24"/>
          <w:lang w:val="en-US" w:eastAsia="es-ES_tradnl"/>
        </w:rPr>
        <w:t>El esquema indicativo de EISA es el siguiente.</w:t>
      </w:r>
    </w:p>
    <w:p w14:paraId="5C26E3F2" w14:textId="5E5CA5A6" w:rsidR="000B5F8E" w:rsidRPr="00DB3D01" w:rsidRDefault="000B5F8E" w:rsidP="000B5F8E"/>
    <w:p w14:paraId="7ED87B89" w14:textId="77777777" w:rsidR="00D13BE1" w:rsidRPr="00DB3D01" w:rsidRDefault="00D13BE1">
      <w:pPr>
        <w:pStyle w:val="Paragraphedeliste"/>
        <w:numPr>
          <w:ilvl w:val="0"/>
          <w:numId w:val="5"/>
        </w:numPr>
        <w:jc w:val="both"/>
        <w:rPr>
          <w:rFonts w:eastAsiaTheme="minorHAnsi"/>
        </w:rPr>
      </w:pPr>
      <w:r w:rsidRPr="00DB3D01">
        <w:rPr>
          <w:rFonts w:eastAsiaTheme="minorHAnsi"/>
        </w:rPr>
        <w:t>Resumen ejecutivo</w:t>
      </w:r>
    </w:p>
    <w:p w14:paraId="52083C37" w14:textId="77777777" w:rsidR="00D13BE1" w:rsidRPr="00DB3D01" w:rsidRDefault="00D13BE1">
      <w:pPr>
        <w:pStyle w:val="Paragraphedeliste"/>
        <w:numPr>
          <w:ilvl w:val="0"/>
          <w:numId w:val="6"/>
        </w:numPr>
        <w:jc w:val="both"/>
        <w:rPr>
          <w:rFonts w:eastAsiaTheme="minorHAnsi"/>
          <w:sz w:val="22"/>
          <w:szCs w:val="22"/>
        </w:rPr>
      </w:pPr>
      <w:r w:rsidRPr="00DB3D01">
        <w:t>Analiza de forma concisa las conclusiones importantes y las medidas recomendadas.</w:t>
      </w:r>
    </w:p>
    <w:p w14:paraId="20FAF727" w14:textId="77777777" w:rsidR="00D13BE1" w:rsidRPr="00DB3D01" w:rsidRDefault="00D13BE1">
      <w:pPr>
        <w:pStyle w:val="Paragraphedeliste"/>
        <w:numPr>
          <w:ilvl w:val="0"/>
          <w:numId w:val="5"/>
        </w:numPr>
        <w:jc w:val="both"/>
        <w:rPr>
          <w:rFonts w:eastAsiaTheme="minorHAnsi"/>
        </w:rPr>
      </w:pPr>
      <w:r w:rsidRPr="00DB3D01">
        <w:rPr>
          <w:rFonts w:eastAsiaTheme="minorHAnsi"/>
        </w:rPr>
        <w:t>Marco jurídico e institucional</w:t>
      </w:r>
    </w:p>
    <w:p w14:paraId="56E85F98" w14:textId="363CB49C" w:rsidR="00D13BE1" w:rsidRPr="00DB3D01" w:rsidRDefault="00D13BE1">
      <w:pPr>
        <w:pStyle w:val="Paragraphedeliste"/>
        <w:numPr>
          <w:ilvl w:val="0"/>
          <w:numId w:val="6"/>
        </w:numPr>
        <w:jc w:val="both"/>
      </w:pPr>
      <w:r w:rsidRPr="00DB3D01">
        <w:t>Analiza el marco legal (nacional y local) e institucional del proyecto, dentro del cual se realiza la evaluación ambiental y social.</w:t>
      </w:r>
    </w:p>
    <w:p w14:paraId="2BA82E8D" w14:textId="77777777" w:rsidR="00D13BE1" w:rsidRPr="00DB3D01" w:rsidRDefault="00D13BE1">
      <w:pPr>
        <w:pStyle w:val="Paragraphedeliste"/>
        <w:numPr>
          <w:ilvl w:val="0"/>
          <w:numId w:val="6"/>
        </w:numPr>
        <w:jc w:val="both"/>
      </w:pPr>
      <w:r w:rsidRPr="00DB3D01">
        <w:t>Identifica y evalúa los requisitos medioambientales y sociales de cualquier cofinanciador.</w:t>
      </w:r>
    </w:p>
    <w:p w14:paraId="6E0E9303" w14:textId="77777777" w:rsidR="00D13BE1" w:rsidRPr="00DB3D01" w:rsidRDefault="00D13BE1">
      <w:pPr>
        <w:pStyle w:val="Paragraphedeliste"/>
        <w:numPr>
          <w:ilvl w:val="0"/>
          <w:numId w:val="5"/>
        </w:numPr>
        <w:jc w:val="both"/>
        <w:rPr>
          <w:rFonts w:eastAsiaTheme="minorHAnsi"/>
        </w:rPr>
      </w:pPr>
      <w:r w:rsidRPr="00DB3D01">
        <w:rPr>
          <w:rFonts w:eastAsiaTheme="minorHAnsi"/>
        </w:rPr>
        <w:t>Descripción del proyecto</w:t>
      </w:r>
    </w:p>
    <w:p w14:paraId="402AD858" w14:textId="77777777" w:rsidR="00D13BE1" w:rsidRPr="00DB3D01" w:rsidRDefault="00D13BE1">
      <w:pPr>
        <w:pStyle w:val="Paragraphedeliste"/>
        <w:numPr>
          <w:ilvl w:val="0"/>
          <w:numId w:val="6"/>
        </w:numPr>
        <w:jc w:val="both"/>
      </w:pPr>
      <w:r w:rsidRPr="00DB3D01">
        <w:t>Describe de manera concisa el proyecto propuesto y su contexto geográfico, ambiental, social y temporal, incluyendo cualquier inversión externa que pueda ser requerida, así como los proveedores primarios del proyecto.</w:t>
      </w:r>
    </w:p>
    <w:p w14:paraId="46BA845B" w14:textId="77777777" w:rsidR="00D13BE1" w:rsidRPr="00DB3D01" w:rsidRDefault="00D13BE1">
      <w:pPr>
        <w:pStyle w:val="Paragraphedeliste"/>
        <w:numPr>
          <w:ilvl w:val="0"/>
          <w:numId w:val="6"/>
        </w:numPr>
        <w:jc w:val="both"/>
      </w:pPr>
      <w:r w:rsidRPr="00DB3D01">
        <w:t>Incluye un mapa con suficiente detalle, que muestra el lugar del proyecto y el área que puede verse afectada por los impactos directos e indirectos del proyecto.</w:t>
      </w:r>
    </w:p>
    <w:p w14:paraId="7C746F78" w14:textId="77777777" w:rsidR="00D13BE1" w:rsidRPr="00DB3D01" w:rsidRDefault="00D13BE1">
      <w:pPr>
        <w:pStyle w:val="Paragraphedeliste"/>
        <w:numPr>
          <w:ilvl w:val="0"/>
          <w:numId w:val="5"/>
        </w:numPr>
        <w:jc w:val="both"/>
        <w:rPr>
          <w:rFonts w:eastAsiaTheme="minorHAnsi"/>
        </w:rPr>
      </w:pPr>
      <w:r w:rsidRPr="00DB3D01">
        <w:rPr>
          <w:rFonts w:eastAsiaTheme="minorHAnsi"/>
        </w:rPr>
        <w:t>Riesgos e impactos ambientales y sociales</w:t>
      </w:r>
    </w:p>
    <w:p w14:paraId="19E55BB0" w14:textId="79EB3DFC" w:rsidR="00D13BE1" w:rsidRPr="00DB3D01" w:rsidRDefault="00D13BE1">
      <w:pPr>
        <w:pStyle w:val="Paragraphedeliste"/>
        <w:numPr>
          <w:ilvl w:val="0"/>
          <w:numId w:val="6"/>
        </w:numPr>
        <w:jc w:val="both"/>
        <w:rPr>
          <w:rFonts w:eastAsiaTheme="minorHAnsi"/>
        </w:rPr>
      </w:pPr>
      <w:r w:rsidRPr="00DB3D01">
        <w:t>Tiene en cuenta todos los riesgos e impactos ambientales y sociales relevantes del proyecto (fases de construcción y operación), incluida la producción de residuos peligrosos, principalmente debido al reciclaje, la reutilización (segunda vida) y la eliminación de baterías de vehículos eléctricos gastados.</w:t>
      </w:r>
      <w:r w:rsidRPr="00DB3D01">
        <w:rPr>
          <w:rStyle w:val="Appelnotedebasdep"/>
        </w:rPr>
        <w:footnoteReference w:id="85"/>
      </w:r>
      <w:r w:rsidR="00645801">
        <w:rPr>
          <w:rStyle w:val="Appelnotedebasdep"/>
        </w:rPr>
        <w:footnoteReference w:id="86"/>
      </w:r>
      <w:r w:rsidR="00645801">
        <w:rPr>
          <w:rStyle w:val="Appelnotedebasdep"/>
        </w:rPr>
        <w:footnoteReference w:id="87"/>
      </w:r>
      <w:r w:rsidR="00895C44">
        <w:rPr>
          <w:rStyle w:val="Appelnotedebasdep"/>
        </w:rPr>
        <w:footnoteReference w:id="88"/>
      </w:r>
    </w:p>
    <w:p w14:paraId="0EFB239E" w14:textId="77777777" w:rsidR="00D13BE1" w:rsidRPr="00DB3D01" w:rsidRDefault="00D13BE1">
      <w:pPr>
        <w:pStyle w:val="Paragraphedeliste"/>
        <w:numPr>
          <w:ilvl w:val="0"/>
          <w:numId w:val="5"/>
        </w:numPr>
        <w:jc w:val="both"/>
        <w:rPr>
          <w:rFonts w:eastAsiaTheme="minorHAnsi"/>
        </w:rPr>
      </w:pPr>
      <w:r w:rsidRPr="00DB3D01">
        <w:rPr>
          <w:rFonts w:eastAsiaTheme="minorHAnsi"/>
        </w:rPr>
        <w:t>Medidas de mitigación</w:t>
      </w:r>
    </w:p>
    <w:p w14:paraId="53920C1C" w14:textId="50B5F18B" w:rsidR="00D13BE1" w:rsidRPr="00DB3D01" w:rsidRDefault="00D13BE1">
      <w:pPr>
        <w:pStyle w:val="Paragraphedeliste"/>
        <w:numPr>
          <w:ilvl w:val="0"/>
          <w:numId w:val="6"/>
        </w:numPr>
        <w:jc w:val="both"/>
      </w:pPr>
      <w:r w:rsidRPr="00DB3D01">
        <w:t>Identifica medidas de mitigación de todos los impactos y riesgos negativos relevantes y significativos, incluyendo la producción de residuos peligrosos, principalmente debido al reciclaje, reutilización (segunda vida) y eliminación de baterías de vehículos eléctricos gastados.</w:t>
      </w:r>
    </w:p>
    <w:p w14:paraId="24E7725A" w14:textId="343BAD58" w:rsidR="00D13BE1" w:rsidRPr="00DB3D01" w:rsidRDefault="00D13BE1">
      <w:pPr>
        <w:pStyle w:val="Paragraphedeliste"/>
        <w:numPr>
          <w:ilvl w:val="0"/>
          <w:numId w:val="5"/>
        </w:numPr>
        <w:jc w:val="both"/>
        <w:rPr>
          <w:rFonts w:eastAsiaTheme="minorHAnsi"/>
        </w:rPr>
      </w:pPr>
      <w:r w:rsidRPr="00DB3D01">
        <w:rPr>
          <w:rFonts w:eastAsiaTheme="minorHAnsi"/>
        </w:rPr>
        <w:t>Medidas y acciones clave para el Plan de Gestión Ambiental y Social (MEDE).</w:t>
      </w:r>
      <w:r w:rsidRPr="00DB3D01">
        <w:t xml:space="preserve"> Esto se utilizará en el desarrollo del Plan de Gestión Ambiental y Social (</w:t>
      </w:r>
      <w:r w:rsidR="00674F53">
        <w:t>PGAS</w:t>
      </w:r>
      <w:r w:rsidRPr="00DB3D01">
        <w:t>) (Anexo D).</w:t>
      </w:r>
    </w:p>
    <w:p w14:paraId="4F36400F" w14:textId="24F8C0B5" w:rsidR="0096390C" w:rsidRPr="00DB3D01" w:rsidRDefault="00295897">
      <w:pPr>
        <w:pStyle w:val="Paragraphedeliste"/>
        <w:numPr>
          <w:ilvl w:val="0"/>
          <w:numId w:val="5"/>
        </w:numPr>
      </w:pPr>
      <w:r w:rsidRPr="00DB3D01">
        <w:t>Plan de participación de las partes interesadas y mecanismo de presentación de quejas, según el anexo E.</w:t>
      </w:r>
    </w:p>
    <w:p w14:paraId="5E1ABAEA" w14:textId="4C82C116" w:rsidR="00D13BE1" w:rsidRPr="00DB3D01" w:rsidRDefault="00D13BE1">
      <w:pPr>
        <w:pStyle w:val="Paragraphedeliste"/>
        <w:numPr>
          <w:ilvl w:val="0"/>
          <w:numId w:val="5"/>
        </w:numPr>
        <w:jc w:val="both"/>
        <w:rPr>
          <w:rFonts w:eastAsiaTheme="minorHAnsi"/>
        </w:rPr>
      </w:pPr>
      <w:r w:rsidRPr="00DB3D01">
        <w:rPr>
          <w:rFonts w:eastAsiaTheme="minorHAnsi"/>
        </w:rPr>
        <w:t xml:space="preserve">Apéndices </w:t>
      </w:r>
    </w:p>
    <w:p w14:paraId="42818324" w14:textId="77777777" w:rsidR="00D13BE1" w:rsidRPr="00DB3D01" w:rsidRDefault="00D13BE1">
      <w:pPr>
        <w:pStyle w:val="Paragraphedeliste"/>
        <w:numPr>
          <w:ilvl w:val="0"/>
          <w:numId w:val="6"/>
        </w:numPr>
        <w:jc w:val="both"/>
        <w:rPr>
          <w:rFonts w:eastAsiaTheme="minorHAnsi"/>
        </w:rPr>
      </w:pPr>
      <w:r w:rsidRPr="00DB3D01">
        <w:t>Lista de las personas u organizaciones que prepararon o contribuyeron a la evaluación ambiental y social</w:t>
      </w:r>
    </w:p>
    <w:p w14:paraId="7D90D7A3" w14:textId="77777777" w:rsidR="00D13BE1" w:rsidRPr="00DB3D01" w:rsidRDefault="00D13BE1">
      <w:pPr>
        <w:pStyle w:val="Paragraphedeliste"/>
        <w:numPr>
          <w:ilvl w:val="0"/>
          <w:numId w:val="6"/>
        </w:numPr>
        <w:jc w:val="both"/>
        <w:rPr>
          <w:rFonts w:eastAsiaTheme="minorHAnsi"/>
        </w:rPr>
      </w:pPr>
      <w:r w:rsidRPr="00DB3D01">
        <w:rPr>
          <w:rFonts w:eastAsiaTheme="minorHAnsi"/>
        </w:rPr>
        <w:t>Otros anexos se consideraron pertinentes.</w:t>
      </w:r>
    </w:p>
    <w:bookmarkEnd w:id="1"/>
    <w:p w14:paraId="4819F7B1" w14:textId="77777777" w:rsidR="00D13BE1" w:rsidRPr="00DB3D01" w:rsidRDefault="00D13BE1" w:rsidP="00183415"/>
    <w:p w14:paraId="7FC63EE0" w14:textId="45A2C898" w:rsidR="00CF4977" w:rsidRPr="00DB3D01" w:rsidRDefault="00CF4977" w:rsidP="00CF4977">
      <w:pPr>
        <w:pStyle w:val="Titre2"/>
        <w:rPr>
          <w:rFonts w:ascii="Times New Roman" w:hAnsi="Times New Roman" w:cs="Times New Roman"/>
        </w:rPr>
      </w:pPr>
      <w:bookmarkStart w:id="113" w:name="_Toc69493041"/>
      <w:bookmarkStart w:id="114" w:name="_Toc69941310"/>
      <w:bookmarkStart w:id="115" w:name="_Toc168381719"/>
      <w:bookmarkStart w:id="116" w:name="_Toc168381776"/>
      <w:r w:rsidRPr="00DB3D01">
        <w:rPr>
          <w:rFonts w:ascii="Times New Roman" w:hAnsi="Times New Roman" w:cs="Times New Roman"/>
        </w:rPr>
        <w:t>Anexo D - Esquema Indicativo del Plan de Gestión Ambiental y Social</w:t>
      </w:r>
      <w:bookmarkEnd w:id="113"/>
      <w:bookmarkEnd w:id="114"/>
      <w:bookmarkEnd w:id="115"/>
      <w:bookmarkEnd w:id="116"/>
      <w:r w:rsidRPr="00DB3D01">
        <w:rPr>
          <w:rFonts w:ascii="Times New Roman" w:hAnsi="Times New Roman" w:cs="Times New Roman"/>
        </w:rPr>
        <w:t xml:space="preserve"> </w:t>
      </w:r>
    </w:p>
    <w:p w14:paraId="5169E158" w14:textId="77777777" w:rsidR="005167DF" w:rsidRPr="00DB3D01" w:rsidRDefault="005167DF" w:rsidP="005167DF"/>
    <w:p w14:paraId="5A212662" w14:textId="4381B1A2" w:rsidR="00347453" w:rsidRPr="00DB3D01" w:rsidRDefault="005167DF" w:rsidP="00347453">
      <w:pPr>
        <w:pStyle w:val="Corpsdetexte"/>
        <w:jc w:val="both"/>
        <w:rPr>
          <w:rFonts w:ascii="Times New Roman" w:eastAsia="Times New Roman" w:hAnsi="Times New Roman" w:cs="Times New Roman"/>
          <w:sz w:val="24"/>
          <w:szCs w:val="24"/>
          <w:lang w:val="en-US" w:eastAsia="es-ES_tradnl"/>
        </w:rPr>
      </w:pPr>
      <w:r w:rsidRPr="00674F53">
        <w:rPr>
          <w:rFonts w:ascii="Times New Roman" w:eastAsia="Times New Roman" w:hAnsi="Times New Roman" w:cs="Times New Roman"/>
          <w:sz w:val="24"/>
          <w:szCs w:val="24"/>
          <w:lang w:val="es-ES" w:eastAsia="es-ES_tradnl"/>
        </w:rPr>
        <w:t>El Plan de Gestión Ambiental y Social (</w:t>
      </w:r>
      <w:r w:rsidR="00674F53">
        <w:rPr>
          <w:rFonts w:ascii="Times New Roman" w:eastAsia="Times New Roman" w:hAnsi="Times New Roman" w:cs="Times New Roman"/>
          <w:sz w:val="24"/>
          <w:szCs w:val="24"/>
          <w:lang w:val="es-ES" w:eastAsia="es-ES_tradnl"/>
        </w:rPr>
        <w:t>PGAS</w:t>
      </w:r>
      <w:r w:rsidRPr="00674F53">
        <w:rPr>
          <w:rFonts w:ascii="Times New Roman" w:eastAsia="Times New Roman" w:hAnsi="Times New Roman" w:cs="Times New Roman"/>
          <w:sz w:val="24"/>
          <w:szCs w:val="24"/>
          <w:lang w:val="es-ES" w:eastAsia="es-ES_tradnl"/>
        </w:rPr>
        <w:t xml:space="preserve">) es un instrumento que detalla (a) las medidas que deben tomarse durante la implementación y operación de un proyecto para eliminar los impactos ambientales y sociales adversos, o para reducirlos a niveles aceptables; y (b) las medidas necesarias para aplicar estas medidas. Se espera que el propietario del proyecto (o su consultor)) utilice su criterio profesional para determinar qué cuestiones (enumeradas a continuación o adicionales) son relevantes para el proyecto. </w:t>
      </w:r>
      <w:r w:rsidRPr="00DB3D01">
        <w:rPr>
          <w:rFonts w:ascii="Times New Roman" w:eastAsia="Times New Roman" w:hAnsi="Times New Roman" w:cs="Times New Roman"/>
          <w:sz w:val="24"/>
          <w:szCs w:val="24"/>
          <w:lang w:val="en-US" w:eastAsia="es-ES_tradnl"/>
        </w:rPr>
        <w:t xml:space="preserve">El esquema indicativo del </w:t>
      </w:r>
      <w:r w:rsidR="00674F53">
        <w:rPr>
          <w:rFonts w:ascii="Times New Roman" w:eastAsia="Times New Roman" w:hAnsi="Times New Roman" w:cs="Times New Roman"/>
          <w:sz w:val="24"/>
          <w:szCs w:val="24"/>
          <w:lang w:val="en-US" w:eastAsia="es-ES_tradnl"/>
        </w:rPr>
        <w:t>PGAS</w:t>
      </w:r>
      <w:r w:rsidRPr="00DB3D01">
        <w:rPr>
          <w:rFonts w:ascii="Times New Roman" w:eastAsia="Times New Roman" w:hAnsi="Times New Roman" w:cs="Times New Roman"/>
          <w:sz w:val="24"/>
          <w:szCs w:val="24"/>
          <w:lang w:val="en-US" w:eastAsia="es-ES_tradnl"/>
        </w:rPr>
        <w:t xml:space="preserve"> es el siguiente.</w:t>
      </w:r>
    </w:p>
    <w:p w14:paraId="2D098EAE" w14:textId="77777777" w:rsidR="00EF666D" w:rsidRPr="00DB3D01" w:rsidRDefault="00EF666D" w:rsidP="00EF666D">
      <w:pPr>
        <w:jc w:val="both"/>
      </w:pPr>
    </w:p>
    <w:p w14:paraId="55C3D1B8" w14:textId="62B37663" w:rsidR="00CF4977" w:rsidRPr="00DB3D01" w:rsidRDefault="00CF4977">
      <w:pPr>
        <w:pStyle w:val="Paragraphedeliste"/>
        <w:numPr>
          <w:ilvl w:val="0"/>
          <w:numId w:val="10"/>
        </w:numPr>
        <w:ind w:left="360" w:hanging="357"/>
        <w:jc w:val="both"/>
      </w:pPr>
      <w:r w:rsidRPr="00DB3D01">
        <w:t>Descripción de las medidas de mitigación:</w:t>
      </w:r>
    </w:p>
    <w:p w14:paraId="22C709B7" w14:textId="5563343F" w:rsidR="00CF4977" w:rsidRPr="00DB3D01" w:rsidRDefault="00CF4977">
      <w:pPr>
        <w:pStyle w:val="Paragraphedeliste"/>
        <w:widowControl w:val="0"/>
        <w:numPr>
          <w:ilvl w:val="0"/>
          <w:numId w:val="9"/>
        </w:numPr>
        <w:tabs>
          <w:tab w:val="left" w:pos="1057"/>
        </w:tabs>
        <w:autoSpaceDE w:val="0"/>
        <w:autoSpaceDN w:val="0"/>
        <w:ind w:left="720" w:right="412" w:hanging="357"/>
        <w:contextualSpacing w:val="0"/>
        <w:jc w:val="both"/>
      </w:pPr>
      <w:r w:rsidRPr="00DB3D01">
        <w:t>Describe los impactos negativos del proyecto descritos en la evaluación de impacto ambiental y social (EISA), incluyendo la producción de residuos peligrosos, principalmente debido al reciclaje, reutilización (segunda vida) y eliminación de baterías de vehículos eléctricos gastados.</w:t>
      </w:r>
    </w:p>
    <w:p w14:paraId="48CC663B" w14:textId="59D83B63" w:rsidR="00CF4977" w:rsidRPr="00DB3D01" w:rsidRDefault="00CF4977">
      <w:pPr>
        <w:pStyle w:val="Paragraphedeliste"/>
        <w:widowControl w:val="0"/>
        <w:numPr>
          <w:ilvl w:val="0"/>
          <w:numId w:val="9"/>
        </w:numPr>
        <w:tabs>
          <w:tab w:val="left" w:pos="1057"/>
        </w:tabs>
        <w:autoSpaceDE w:val="0"/>
        <w:autoSpaceDN w:val="0"/>
        <w:ind w:left="720" w:right="412" w:hanging="357"/>
        <w:contextualSpacing w:val="0"/>
        <w:jc w:val="both"/>
      </w:pPr>
      <w:r w:rsidRPr="00DB3D01">
        <w:t>Describe, con todos los detalles técnicos necesarios, cada medida de mitigación, indicando el tipo de impacto, el período de que se trate, el organismo o las personas responsables de su aplicación, incluidas específicamente las medidas de mitigación para la gestión de baterías de vehículos eléctricos (p. ej., programa integral de gestión de residuos peligrosos, formación para el manejo de residuos peligrosos, entre otros).</w:t>
      </w:r>
    </w:p>
    <w:p w14:paraId="4D70E9CD" w14:textId="4652766F" w:rsidR="00CF4977" w:rsidRPr="00DB3D01" w:rsidRDefault="00CF4977" w:rsidP="00395A17">
      <w:pPr>
        <w:pStyle w:val="Paragraphedeliste"/>
        <w:widowControl w:val="0"/>
        <w:numPr>
          <w:ilvl w:val="0"/>
          <w:numId w:val="9"/>
        </w:numPr>
        <w:tabs>
          <w:tab w:val="left" w:pos="1057"/>
        </w:tabs>
        <w:autoSpaceDE w:val="0"/>
        <w:autoSpaceDN w:val="0"/>
        <w:ind w:left="720" w:right="412" w:hanging="357"/>
        <w:contextualSpacing w:val="0"/>
        <w:jc w:val="both"/>
      </w:pPr>
      <w:r w:rsidRPr="00DB3D01">
        <w:t>Evaluar el alcance y los costos de las medidas, así como las necesidades institucionales y de capacitación para aplicar esas medidas, incluido específicamente el costo de las medidas de mitigación para la gestión de las baterías de los vehículos eléctricos gastados.</w:t>
      </w:r>
    </w:p>
    <w:p w14:paraId="0B4D142D" w14:textId="533A07B2" w:rsidR="00EF666D" w:rsidRPr="00DB3D01" w:rsidRDefault="00F91363">
      <w:pPr>
        <w:pStyle w:val="Paragraphedeliste"/>
        <w:numPr>
          <w:ilvl w:val="0"/>
          <w:numId w:val="10"/>
        </w:numPr>
        <w:jc w:val="both"/>
      </w:pPr>
      <w:r w:rsidRPr="00DB3D01">
        <w:t>Aplicación de la vigilancia ambiental y social:</w:t>
      </w:r>
    </w:p>
    <w:p w14:paraId="197787A6" w14:textId="1B564334" w:rsidR="00EF666D" w:rsidRPr="00DB3D01" w:rsidRDefault="00EF666D" w:rsidP="00EF666D">
      <w:pPr>
        <w:ind w:left="336"/>
        <w:jc w:val="both"/>
      </w:pPr>
    </w:p>
    <w:p w14:paraId="20B6E08B" w14:textId="5E41DA6B" w:rsidR="00EF666D" w:rsidRPr="00DB3D01" w:rsidRDefault="00EF666D" w:rsidP="005C45DB">
      <w:pPr>
        <w:jc w:val="both"/>
      </w:pPr>
      <w:r w:rsidRPr="00DB3D01">
        <w:t>El objetivo del seguimiento ambiental y social es (i) verificar que se han cumplido los compromisos ambientales y sociales asumidos por el propietario del proyecto, (ii) dar información sobre los principales problemas ambientales y sociales del proyecto, sobre todo sobre sus impactos y (iii) analizar la eficacia de las medidas de mitigación aplicadas.</w:t>
      </w:r>
    </w:p>
    <w:p w14:paraId="1F652306" w14:textId="77777777" w:rsidR="00EF666D" w:rsidRPr="00DB3D01" w:rsidRDefault="00EF666D" w:rsidP="00EF666D">
      <w:pPr>
        <w:ind w:left="336"/>
        <w:jc w:val="both"/>
      </w:pPr>
    </w:p>
    <w:p w14:paraId="22D0FC81" w14:textId="77777777" w:rsidR="00EF666D" w:rsidRPr="00DB3D01" w:rsidRDefault="00EF666D" w:rsidP="005C45DB">
      <w:pPr>
        <w:jc w:val="both"/>
      </w:pPr>
      <w:r w:rsidRPr="00DB3D01">
        <w:t>Esta información permite evaluar el éxito de las medidas de mitigación en el marco de la supervisión del proyecto y adoptar, en caso necesario, medidas correctivas.</w:t>
      </w:r>
    </w:p>
    <w:p w14:paraId="64CF2EE3" w14:textId="77777777" w:rsidR="00EF666D" w:rsidRPr="00DB3D01" w:rsidRDefault="00EF666D" w:rsidP="00EF666D">
      <w:pPr>
        <w:ind w:left="336"/>
        <w:jc w:val="both"/>
      </w:pPr>
    </w:p>
    <w:p w14:paraId="575CEDCB" w14:textId="49A893B0" w:rsidR="00EF666D" w:rsidRPr="00DB3D01" w:rsidRDefault="00EF666D" w:rsidP="005C45DB">
      <w:pPr>
        <w:jc w:val="both"/>
      </w:pPr>
      <w:r w:rsidRPr="00DB3D01">
        <w:t xml:space="preserve">El MEDE define objetivos de seguimiento y métodos de seguimiento precisos, en relación con los efectos evaluados en el informe EISA y las medidas de mitigación descritas en el </w:t>
      </w:r>
      <w:r w:rsidR="00674F53">
        <w:t>PGAS</w:t>
      </w:r>
      <w:r w:rsidRPr="00DB3D01">
        <w:t>.</w:t>
      </w:r>
    </w:p>
    <w:p w14:paraId="2C596142" w14:textId="77777777" w:rsidR="005C45DB" w:rsidRPr="00DB3D01" w:rsidRDefault="005C45DB" w:rsidP="005C45DB">
      <w:pPr>
        <w:jc w:val="both"/>
      </w:pPr>
    </w:p>
    <w:p w14:paraId="3A108E83" w14:textId="77777777" w:rsidR="005C45DB" w:rsidRPr="00DB3D01" w:rsidRDefault="005C45DB" w:rsidP="005C45DB">
      <w:pPr>
        <w:jc w:val="both"/>
      </w:pPr>
      <w:r w:rsidRPr="00DB3D01">
        <w:t>Esta parte comprende lo siguiente:</w:t>
      </w:r>
    </w:p>
    <w:p w14:paraId="4BBE4416" w14:textId="405A062E" w:rsidR="005C45DB" w:rsidRPr="00DB3D01" w:rsidRDefault="005C45DB">
      <w:pPr>
        <w:pStyle w:val="Paragraphedeliste"/>
        <w:widowControl w:val="0"/>
        <w:numPr>
          <w:ilvl w:val="0"/>
          <w:numId w:val="9"/>
        </w:numPr>
        <w:tabs>
          <w:tab w:val="left" w:pos="1057"/>
        </w:tabs>
        <w:autoSpaceDE w:val="0"/>
        <w:autoSpaceDN w:val="0"/>
        <w:ind w:left="720" w:right="412" w:hanging="357"/>
        <w:contextualSpacing w:val="0"/>
        <w:jc w:val="both"/>
      </w:pPr>
      <w:r w:rsidRPr="00DB3D01">
        <w:t>una descripción precisa, con detalles técnicos, de los tipos de seguimiento, indicadores y medidas de supervisión.</w:t>
      </w:r>
    </w:p>
    <w:p w14:paraId="69A60C80" w14:textId="16870920" w:rsidR="00A94AF2" w:rsidRPr="00DB3D01" w:rsidRDefault="00A94AF2">
      <w:pPr>
        <w:pStyle w:val="Paragraphedeliste"/>
        <w:widowControl w:val="0"/>
        <w:numPr>
          <w:ilvl w:val="0"/>
          <w:numId w:val="9"/>
        </w:numPr>
        <w:tabs>
          <w:tab w:val="left" w:pos="1057"/>
        </w:tabs>
        <w:autoSpaceDE w:val="0"/>
        <w:autoSpaceDN w:val="0"/>
        <w:ind w:left="720" w:right="412" w:hanging="357"/>
        <w:contextualSpacing w:val="0"/>
        <w:jc w:val="both"/>
      </w:pPr>
      <w:r w:rsidRPr="00DB3D01">
        <w:t>una descripción de los métodos de seguimiento: procedimientos de supervisión, elaboración de informes de seguimiento (seguimiento periódico, formularios de accidentes), organización requerida.</w:t>
      </w:r>
    </w:p>
    <w:p w14:paraId="43E8B773" w14:textId="77777777" w:rsidR="00A94AF2" w:rsidRPr="00674F53" w:rsidRDefault="00A94AF2" w:rsidP="00A94AF2">
      <w:pPr>
        <w:pStyle w:val="Corpsdetexte"/>
        <w:spacing w:line="235" w:lineRule="auto"/>
        <w:ind w:right="415"/>
        <w:jc w:val="both"/>
        <w:rPr>
          <w:rFonts w:ascii="Times New Roman" w:hAnsi="Times New Roman" w:cs="Times New Roman"/>
          <w:sz w:val="24"/>
          <w:szCs w:val="24"/>
          <w:lang w:val="es-ES"/>
        </w:rPr>
      </w:pPr>
    </w:p>
    <w:p w14:paraId="73B75FB6" w14:textId="0D3BA2FF" w:rsidR="00A94AF2" w:rsidRPr="00DB3D01" w:rsidRDefault="00A94AF2" w:rsidP="00A94AF2">
      <w:pPr>
        <w:jc w:val="both"/>
      </w:pPr>
      <w:r w:rsidRPr="00DB3D01">
        <w:lastRenderedPageBreak/>
        <w:t>El objetivo es (i) detectar rápidamente las condiciones que requieren medidas de mitigación específicas y (ii) proporcionar información sobre los progresos realizados y sobre los resultados en el marco de estas medidas.</w:t>
      </w:r>
    </w:p>
    <w:p w14:paraId="34964710" w14:textId="77777777" w:rsidR="00A94AF2" w:rsidRPr="00DB3D01" w:rsidRDefault="00A94AF2" w:rsidP="00A94AF2">
      <w:pPr>
        <w:widowControl w:val="0"/>
        <w:tabs>
          <w:tab w:val="left" w:pos="1057"/>
        </w:tabs>
        <w:autoSpaceDE w:val="0"/>
        <w:autoSpaceDN w:val="0"/>
        <w:spacing w:line="204" w:lineRule="auto"/>
        <w:ind w:right="411"/>
        <w:jc w:val="both"/>
      </w:pPr>
    </w:p>
    <w:p w14:paraId="6311F414" w14:textId="6100B15A" w:rsidR="00BC5DFE" w:rsidRPr="00DB3D01" w:rsidRDefault="0060542D">
      <w:pPr>
        <w:pStyle w:val="Paragraphedeliste"/>
        <w:numPr>
          <w:ilvl w:val="0"/>
          <w:numId w:val="10"/>
        </w:numPr>
        <w:jc w:val="both"/>
      </w:pPr>
      <w:r w:rsidRPr="00DB3D01">
        <w:t>Cierre del emplazamiento (desmantelamiento, si procede):</w:t>
      </w:r>
    </w:p>
    <w:p w14:paraId="24C1CE35" w14:textId="77777777" w:rsidR="005C45DB" w:rsidRPr="00DB3D01" w:rsidRDefault="005C45DB" w:rsidP="00EF666D">
      <w:pPr>
        <w:ind w:left="336"/>
        <w:jc w:val="both"/>
      </w:pPr>
    </w:p>
    <w:p w14:paraId="396043D5" w14:textId="432A13CD" w:rsidR="00BC5DFE" w:rsidRPr="00DB3D01" w:rsidRDefault="00BC5DFE" w:rsidP="00BC5DFE">
      <w:pPr>
        <w:jc w:val="both"/>
      </w:pPr>
      <w:r w:rsidRPr="00DB3D01">
        <w:t xml:space="preserve">Cuando un proyecto tiene una vida útil limitada o cuando el sitio se cierra, el </w:t>
      </w:r>
      <w:r w:rsidR="00674F53">
        <w:t>PGAS</w:t>
      </w:r>
      <w:r w:rsidRPr="00DB3D01">
        <w:t xml:space="preserve"> establece las medidas necesarias para el cierre del sitio, al final de la vida del proyecto.</w:t>
      </w:r>
    </w:p>
    <w:p w14:paraId="2FF97EE9" w14:textId="77777777" w:rsidR="004768FE" w:rsidRPr="00DB3D01" w:rsidRDefault="004768FE" w:rsidP="004768FE">
      <w:pPr>
        <w:jc w:val="both"/>
      </w:pPr>
      <w:r w:rsidRPr="00DB3D01">
        <w:t>En él se describe:</w:t>
      </w:r>
    </w:p>
    <w:p w14:paraId="1186743C" w14:textId="77777777" w:rsidR="004768FE" w:rsidRPr="00DB3D01" w:rsidRDefault="004768FE">
      <w:pPr>
        <w:pStyle w:val="Paragraphedeliste"/>
        <w:numPr>
          <w:ilvl w:val="0"/>
          <w:numId w:val="15"/>
        </w:numPr>
        <w:jc w:val="both"/>
      </w:pPr>
      <w:r w:rsidRPr="00DB3D01">
        <w:t>las condiciones técnicas y operativas de esta parada/cierre,</w:t>
      </w:r>
    </w:p>
    <w:p w14:paraId="6E25CF20" w14:textId="3C588F3A" w:rsidR="004768FE" w:rsidRPr="00DB3D01" w:rsidRDefault="004768FE">
      <w:pPr>
        <w:pStyle w:val="Paragraphedeliste"/>
        <w:numPr>
          <w:ilvl w:val="0"/>
          <w:numId w:val="15"/>
        </w:numPr>
        <w:jc w:val="both"/>
      </w:pPr>
      <w:r w:rsidRPr="00DB3D01">
        <w:t>las posibles condiciones de desmantelamiento de equipos, edificios.</w:t>
      </w:r>
    </w:p>
    <w:p w14:paraId="4C1A4B44" w14:textId="129086C9" w:rsidR="004768FE" w:rsidRPr="00DB3D01" w:rsidRDefault="004768FE" w:rsidP="004768FE">
      <w:pPr>
        <w:jc w:val="both"/>
      </w:pPr>
    </w:p>
    <w:p w14:paraId="348DC9D7" w14:textId="3881F87D" w:rsidR="007A1CBB" w:rsidRPr="00DB3D01" w:rsidRDefault="0060542D">
      <w:pPr>
        <w:pStyle w:val="Paragraphedeliste"/>
        <w:numPr>
          <w:ilvl w:val="0"/>
          <w:numId w:val="10"/>
        </w:numPr>
        <w:jc w:val="both"/>
      </w:pPr>
      <w:r w:rsidRPr="00DB3D01">
        <w:t>Procedimiento de organización:</w:t>
      </w:r>
    </w:p>
    <w:p w14:paraId="4D8F8644" w14:textId="537E951E" w:rsidR="004768FE" w:rsidRPr="00DB3D01" w:rsidRDefault="004768FE" w:rsidP="004768FE">
      <w:pPr>
        <w:jc w:val="both"/>
      </w:pPr>
    </w:p>
    <w:p w14:paraId="33D85794" w14:textId="682200D5" w:rsidR="007A1CBB" w:rsidRPr="00674F53" w:rsidRDefault="007A1CBB" w:rsidP="007A1CBB">
      <w:pPr>
        <w:pStyle w:val="Corpsdetexte"/>
        <w:spacing w:before="3" w:line="232" w:lineRule="auto"/>
        <w:ind w:right="412"/>
        <w:jc w:val="both"/>
        <w:rPr>
          <w:rFonts w:ascii="Times New Roman" w:hAnsi="Times New Roman" w:cs="Times New Roman"/>
          <w:sz w:val="24"/>
          <w:szCs w:val="24"/>
          <w:lang w:val="es-ES"/>
        </w:rPr>
      </w:pPr>
      <w:r w:rsidRPr="00674F53">
        <w:rPr>
          <w:rFonts w:ascii="Times New Roman" w:hAnsi="Times New Roman" w:cs="Times New Roman"/>
          <w:sz w:val="24"/>
          <w:szCs w:val="24"/>
          <w:lang w:val="es-ES"/>
        </w:rPr>
        <w:t xml:space="preserve">El </w:t>
      </w:r>
      <w:r w:rsidR="00674F53">
        <w:rPr>
          <w:rFonts w:ascii="Times New Roman" w:hAnsi="Times New Roman" w:cs="Times New Roman"/>
          <w:sz w:val="24"/>
          <w:szCs w:val="24"/>
          <w:lang w:val="es-ES"/>
        </w:rPr>
        <w:t>PGAS</w:t>
      </w:r>
      <w:r w:rsidRPr="00674F53">
        <w:rPr>
          <w:rFonts w:ascii="Times New Roman" w:hAnsi="Times New Roman" w:cs="Times New Roman"/>
          <w:sz w:val="24"/>
          <w:szCs w:val="24"/>
          <w:lang w:val="es-ES"/>
        </w:rPr>
        <w:t xml:space="preserve"> proporciona una descripción detallada de las disposiciones institucionales necesarias para la aplicación de las medidas de mitigación y seguimiento, ya sea durante las obras o después de la finalización del proyecto. Proporciona información precisa sobre quién (organismos o personas) será responsable de la aplicación de estas medidas, por ejemplo, en relación con el funcionamiento, la supervisión, el control de la aplicación, el seguimiento de la aplicación, las medidas correctoras, la financiación, redacción de informes y formación del personal.</w:t>
      </w:r>
    </w:p>
    <w:p w14:paraId="0DA4A0BC" w14:textId="77777777" w:rsidR="007A1CBB" w:rsidRPr="00674F53" w:rsidRDefault="007A1CBB" w:rsidP="007A1CBB">
      <w:pPr>
        <w:pStyle w:val="Corpsdetexte"/>
        <w:spacing w:before="2"/>
        <w:rPr>
          <w:rFonts w:ascii="Times New Roman" w:hAnsi="Times New Roman" w:cs="Times New Roman"/>
          <w:sz w:val="24"/>
          <w:szCs w:val="24"/>
          <w:lang w:val="es-ES"/>
        </w:rPr>
      </w:pPr>
    </w:p>
    <w:p w14:paraId="7FB70936" w14:textId="7D319C89" w:rsidR="007A1CBB" w:rsidRPr="00674F53" w:rsidRDefault="007A1CBB" w:rsidP="007A1CBB">
      <w:pPr>
        <w:pStyle w:val="Corpsdetexte"/>
        <w:spacing w:line="235" w:lineRule="auto"/>
        <w:ind w:right="415"/>
        <w:jc w:val="both"/>
        <w:rPr>
          <w:rFonts w:ascii="Times New Roman" w:hAnsi="Times New Roman" w:cs="Times New Roman"/>
          <w:sz w:val="24"/>
          <w:szCs w:val="24"/>
          <w:lang w:val="es-ES"/>
        </w:rPr>
      </w:pPr>
      <w:r w:rsidRPr="00674F53">
        <w:rPr>
          <w:rFonts w:ascii="Times New Roman" w:hAnsi="Times New Roman" w:cs="Times New Roman"/>
          <w:sz w:val="24"/>
          <w:szCs w:val="24"/>
          <w:lang w:val="es-ES"/>
        </w:rPr>
        <w:t xml:space="preserve">En su caso, el </w:t>
      </w:r>
      <w:r w:rsidR="00674F53">
        <w:rPr>
          <w:rFonts w:ascii="Times New Roman" w:hAnsi="Times New Roman" w:cs="Times New Roman"/>
          <w:sz w:val="24"/>
          <w:szCs w:val="24"/>
          <w:lang w:val="es-ES"/>
        </w:rPr>
        <w:t>PGAS</w:t>
      </w:r>
      <w:r w:rsidRPr="00674F53">
        <w:rPr>
          <w:rFonts w:ascii="Times New Roman" w:hAnsi="Times New Roman" w:cs="Times New Roman"/>
          <w:sz w:val="24"/>
          <w:szCs w:val="24"/>
          <w:lang w:val="es-ES"/>
        </w:rPr>
        <w:t xml:space="preserve"> abarca los siguientes temas: a) asistencia técnica: b) adquisiciones y c) métodos de organización aplicados por el propietario del proyecto.</w:t>
      </w:r>
    </w:p>
    <w:p w14:paraId="2BE9504F" w14:textId="42331610" w:rsidR="007A1CBB" w:rsidRPr="00674F53" w:rsidRDefault="007A1CBB" w:rsidP="007A1CBB">
      <w:pPr>
        <w:pStyle w:val="Corpsdetexte"/>
        <w:spacing w:before="197" w:line="235" w:lineRule="auto"/>
        <w:ind w:right="417"/>
        <w:jc w:val="both"/>
        <w:rPr>
          <w:rFonts w:ascii="Times New Roman" w:hAnsi="Times New Roman" w:cs="Times New Roman"/>
          <w:sz w:val="24"/>
          <w:szCs w:val="24"/>
          <w:lang w:val="es-ES"/>
        </w:rPr>
      </w:pPr>
      <w:r w:rsidRPr="00674F53">
        <w:rPr>
          <w:rFonts w:ascii="Times New Roman" w:hAnsi="Times New Roman" w:cs="Times New Roman"/>
          <w:sz w:val="24"/>
          <w:szCs w:val="24"/>
          <w:lang w:val="es-ES"/>
        </w:rPr>
        <w:t xml:space="preserve">En el </w:t>
      </w:r>
      <w:r w:rsidR="00674F53">
        <w:rPr>
          <w:rFonts w:ascii="Times New Roman" w:hAnsi="Times New Roman" w:cs="Times New Roman"/>
          <w:sz w:val="24"/>
          <w:szCs w:val="24"/>
          <w:lang w:val="es-ES"/>
        </w:rPr>
        <w:t>PGAS</w:t>
      </w:r>
      <w:r w:rsidRPr="00674F53">
        <w:rPr>
          <w:rFonts w:ascii="Times New Roman" w:hAnsi="Times New Roman" w:cs="Times New Roman"/>
          <w:sz w:val="24"/>
          <w:szCs w:val="24"/>
          <w:lang w:val="es-ES"/>
        </w:rPr>
        <w:t xml:space="preserve"> pueden formularse propuestas para fortalecer la organización y las capacidades. Puede promoverse la puesta en práctica de una experiencia externa para garantizar un control adecuado de la aplicación del MEDE.</w:t>
      </w:r>
    </w:p>
    <w:p w14:paraId="3A2B8D4B" w14:textId="57985EF5" w:rsidR="007A1CBB" w:rsidRPr="00DB3D01" w:rsidRDefault="007A1CBB" w:rsidP="004768FE">
      <w:pPr>
        <w:jc w:val="both"/>
      </w:pPr>
    </w:p>
    <w:p w14:paraId="40876C42" w14:textId="5EB47193" w:rsidR="007A1CBB" w:rsidRPr="00DB3D01" w:rsidRDefault="00B56F81">
      <w:pPr>
        <w:pStyle w:val="Paragraphedeliste"/>
        <w:numPr>
          <w:ilvl w:val="0"/>
          <w:numId w:val="10"/>
        </w:numPr>
        <w:jc w:val="both"/>
      </w:pPr>
      <w:r w:rsidRPr="00DB3D01">
        <w:t>Calendario de rendimiento y estimación de costes</w:t>
      </w:r>
    </w:p>
    <w:p w14:paraId="065F7AED" w14:textId="4FF66F3C" w:rsidR="00B56F81" w:rsidRPr="00674F53" w:rsidRDefault="00B56F81" w:rsidP="005A1BA2">
      <w:pPr>
        <w:pStyle w:val="Corpsdetexte"/>
        <w:ind w:right="420"/>
        <w:jc w:val="both"/>
        <w:rPr>
          <w:rFonts w:ascii="Times New Roman" w:hAnsi="Times New Roman" w:cs="Times New Roman"/>
          <w:sz w:val="24"/>
          <w:szCs w:val="24"/>
          <w:lang w:val="es-ES"/>
        </w:rPr>
      </w:pPr>
      <w:r w:rsidRPr="00674F53">
        <w:rPr>
          <w:rFonts w:ascii="Times New Roman" w:hAnsi="Times New Roman" w:cs="Times New Roman"/>
          <w:sz w:val="24"/>
          <w:szCs w:val="24"/>
          <w:lang w:val="es-ES"/>
        </w:rPr>
        <w:t xml:space="preserve">Para cada una de las tres áreas (reducción de la contaminación, vigilancia del medio ambiente y procedimientos organizativos), el </w:t>
      </w:r>
      <w:r w:rsidR="00674F53">
        <w:rPr>
          <w:rFonts w:ascii="Times New Roman" w:hAnsi="Times New Roman" w:cs="Times New Roman"/>
          <w:sz w:val="24"/>
          <w:szCs w:val="24"/>
          <w:lang w:val="es-ES"/>
        </w:rPr>
        <w:t>PGAS</w:t>
      </w:r>
      <w:r w:rsidRPr="00674F53">
        <w:rPr>
          <w:rFonts w:ascii="Times New Roman" w:hAnsi="Times New Roman" w:cs="Times New Roman"/>
          <w:sz w:val="24"/>
          <w:szCs w:val="24"/>
          <w:lang w:val="es-ES"/>
        </w:rPr>
        <w:t xml:space="preserve"> proporciona:</w:t>
      </w:r>
    </w:p>
    <w:p w14:paraId="17FB8EBF" w14:textId="5C413AE6" w:rsidR="00B56F81" w:rsidRPr="00DB3D01" w:rsidRDefault="00B56F81">
      <w:pPr>
        <w:pStyle w:val="Paragraphedeliste"/>
        <w:widowControl w:val="0"/>
        <w:numPr>
          <w:ilvl w:val="0"/>
          <w:numId w:val="18"/>
        </w:numPr>
        <w:tabs>
          <w:tab w:val="left" w:pos="1057"/>
        </w:tabs>
        <w:autoSpaceDE w:val="0"/>
        <w:autoSpaceDN w:val="0"/>
        <w:ind w:right="415"/>
        <w:contextualSpacing w:val="0"/>
        <w:jc w:val="both"/>
      </w:pPr>
      <w:r w:rsidRPr="00DB3D01">
        <w:t>un calendario para la ejecución de las medidas de mitigación, indicando su programación y su coordinación con los planes de ejecución del proyecto;</w:t>
      </w:r>
    </w:p>
    <w:p w14:paraId="289FF527" w14:textId="54C1040B" w:rsidR="00B56F81" w:rsidRPr="00DB3D01" w:rsidRDefault="00B56F81">
      <w:pPr>
        <w:pStyle w:val="Paragraphedeliste"/>
        <w:widowControl w:val="0"/>
        <w:numPr>
          <w:ilvl w:val="0"/>
          <w:numId w:val="18"/>
        </w:numPr>
        <w:tabs>
          <w:tab w:val="left" w:pos="1057"/>
        </w:tabs>
        <w:autoSpaceDE w:val="0"/>
        <w:autoSpaceDN w:val="0"/>
        <w:ind w:right="415"/>
        <w:contextualSpacing w:val="0"/>
        <w:jc w:val="both"/>
      </w:pPr>
      <w:r w:rsidRPr="00DB3D01">
        <w:t>una estimación de los costes de inversión y funcionamiento,</w:t>
      </w:r>
    </w:p>
    <w:p w14:paraId="54A3D6EC" w14:textId="7A8D9C25" w:rsidR="00BC5DFE" w:rsidRPr="00DB3D01" w:rsidRDefault="00B56F81">
      <w:pPr>
        <w:pStyle w:val="Paragraphedeliste"/>
        <w:widowControl w:val="0"/>
        <w:numPr>
          <w:ilvl w:val="0"/>
          <w:numId w:val="18"/>
        </w:numPr>
        <w:tabs>
          <w:tab w:val="left" w:pos="1057"/>
        </w:tabs>
        <w:autoSpaceDE w:val="0"/>
        <w:autoSpaceDN w:val="0"/>
        <w:ind w:right="415"/>
        <w:contextualSpacing w:val="0"/>
        <w:jc w:val="both"/>
      </w:pPr>
      <w:r w:rsidRPr="00DB3D01">
        <w:t>el origen de los fondos necesarios para la aplicación del MEDE.</w:t>
      </w:r>
    </w:p>
    <w:p w14:paraId="7A3EDDE6" w14:textId="77777777" w:rsidR="00B56F81" w:rsidRPr="00DB3D01" w:rsidRDefault="00B56F81" w:rsidP="00CF4977"/>
    <w:p w14:paraId="39B69581" w14:textId="3B9C2AA1" w:rsidR="002D7216" w:rsidRPr="00DB3D01" w:rsidRDefault="002D7216" w:rsidP="002D7216">
      <w:pPr>
        <w:pStyle w:val="Titre2"/>
        <w:rPr>
          <w:rFonts w:ascii="Times New Roman" w:hAnsi="Times New Roman" w:cs="Times New Roman"/>
        </w:rPr>
      </w:pPr>
      <w:bookmarkStart w:id="117" w:name="_Toc69493042"/>
      <w:bookmarkStart w:id="118" w:name="_Toc69941311"/>
      <w:bookmarkStart w:id="119" w:name="_Toc168381720"/>
      <w:bookmarkStart w:id="120" w:name="_Toc168381777"/>
      <w:r w:rsidRPr="00DB3D01">
        <w:rPr>
          <w:rFonts w:ascii="Times New Roman" w:hAnsi="Times New Roman" w:cs="Times New Roman"/>
        </w:rPr>
        <w:t>Anexo E - Esquema Indicativo del Plan de Participación de Partes Interesadas, Mecanismo</w:t>
      </w:r>
      <w:bookmarkEnd w:id="117"/>
      <w:bookmarkEnd w:id="118"/>
      <w:r w:rsidR="00804058" w:rsidRPr="00DB3D01">
        <w:rPr>
          <w:rFonts w:ascii="Times New Roman" w:hAnsi="Times New Roman" w:cs="Times New Roman"/>
        </w:rPr>
        <w:t xml:space="preserve"> de Quejas y Divulgación de Información</w:t>
      </w:r>
      <w:bookmarkEnd w:id="119"/>
      <w:bookmarkEnd w:id="120"/>
      <w:r w:rsidR="00171994" w:rsidRPr="00DB3D01">
        <w:rPr>
          <w:rFonts w:ascii="Times New Roman" w:hAnsi="Times New Roman" w:cs="Times New Roman"/>
        </w:rPr>
        <w:t xml:space="preserve"> </w:t>
      </w:r>
    </w:p>
    <w:p w14:paraId="76EFD54B" w14:textId="77777777" w:rsidR="002D7216" w:rsidRPr="00674F53" w:rsidRDefault="002D7216" w:rsidP="002D7216">
      <w:pPr>
        <w:pStyle w:val="Corpsdetexte"/>
        <w:rPr>
          <w:rFonts w:ascii="Times New Roman" w:hAnsi="Times New Roman" w:cs="Times New Roman"/>
          <w:lang w:val="es-ES"/>
        </w:rPr>
      </w:pPr>
    </w:p>
    <w:p w14:paraId="3633C0E3" w14:textId="39CEA2A9" w:rsidR="00EE7CC5" w:rsidRPr="00DB3D01" w:rsidRDefault="00A341BD" w:rsidP="00A341BD">
      <w:pPr>
        <w:pStyle w:val="Default"/>
        <w:jc w:val="both"/>
        <w:rPr>
          <w:rFonts w:ascii="Times New Roman" w:eastAsia="Times New Roman" w:hAnsi="Times New Roman"/>
          <w:color w:val="auto"/>
          <w:lang w:eastAsia="es-ES_tradnl"/>
        </w:rPr>
      </w:pPr>
      <w:r w:rsidRPr="00DB3D01">
        <w:rPr>
          <w:rFonts w:ascii="Times New Roman" w:eastAsia="Times New Roman" w:hAnsi="Times New Roman"/>
          <w:color w:val="auto"/>
          <w:lang w:eastAsia="es-ES_tradnl"/>
        </w:rPr>
        <w:t xml:space="preserve">Cada proyecto bajo el Programa requerirá un Plan de Participación de las Partes Interesadas, incluyendo un mecanismo de quejas y divulgación de información, incluyendo procedimientos o requisitos de compensación de </w:t>
      </w:r>
      <w:r w:rsidR="00674F53">
        <w:rPr>
          <w:rFonts w:ascii="Times New Roman" w:eastAsia="Times New Roman" w:hAnsi="Times New Roman"/>
          <w:color w:val="auto"/>
          <w:lang w:eastAsia="es-ES_tradnl"/>
        </w:rPr>
        <w:t>ESAS</w:t>
      </w:r>
      <w:r w:rsidRPr="00DB3D01">
        <w:rPr>
          <w:rFonts w:ascii="Times New Roman" w:eastAsia="Times New Roman" w:hAnsi="Times New Roman"/>
          <w:color w:val="auto"/>
          <w:lang w:eastAsia="es-ES_tradnl"/>
        </w:rPr>
        <w:t>. La AFD divulgará en su sitio web información ambiental y social apropiada para cada proyecto bajo el Programa.</w:t>
      </w:r>
    </w:p>
    <w:p w14:paraId="18287084" w14:textId="77777777" w:rsidR="00BD35FF" w:rsidRPr="00674F53" w:rsidRDefault="00BD35FF" w:rsidP="00FC2680">
      <w:pPr>
        <w:pStyle w:val="Corpsdetexte"/>
        <w:jc w:val="both"/>
        <w:rPr>
          <w:rFonts w:ascii="Times New Roman" w:eastAsia="Times New Roman" w:hAnsi="Times New Roman" w:cs="Times New Roman"/>
          <w:sz w:val="24"/>
          <w:szCs w:val="24"/>
          <w:lang w:val="es-ES" w:eastAsia="es-ES_tradnl"/>
        </w:rPr>
      </w:pPr>
    </w:p>
    <w:p w14:paraId="650D1EED" w14:textId="12D30592" w:rsidR="007D793C" w:rsidRPr="00674F53" w:rsidRDefault="002D7216" w:rsidP="00DB5C44">
      <w:pPr>
        <w:pStyle w:val="Corpsdetexte"/>
        <w:jc w:val="both"/>
        <w:rPr>
          <w:lang w:val="es-ES"/>
        </w:rPr>
      </w:pPr>
      <w:r w:rsidRPr="00674F53">
        <w:rPr>
          <w:rFonts w:ascii="Times New Roman" w:eastAsia="Times New Roman" w:hAnsi="Times New Roman" w:cs="Times New Roman"/>
          <w:sz w:val="24"/>
          <w:szCs w:val="24"/>
          <w:lang w:val="es-ES" w:eastAsia="es-ES_tradnl"/>
        </w:rPr>
        <w:t xml:space="preserve">La participación de las partes interesadas se llevará a cabo de conformidad con las normas ambientales y sociales del Grupo del Banco Mundial: ESS10 Participación de las partes interesadas </w:t>
      </w:r>
      <w:r w:rsidRPr="00674F53">
        <w:rPr>
          <w:rFonts w:ascii="Times New Roman" w:eastAsia="Times New Roman" w:hAnsi="Times New Roman" w:cs="Times New Roman"/>
          <w:sz w:val="24"/>
          <w:szCs w:val="24"/>
          <w:lang w:val="es-ES" w:eastAsia="es-ES_tradnl"/>
        </w:rPr>
        <w:lastRenderedPageBreak/>
        <w:t>y divulgación de información</w:t>
      </w:r>
      <w:hyperlink r:id="rId31" w:history="1">
        <w:r w:rsidR="005A51A4" w:rsidRPr="00674F53">
          <w:rPr>
            <w:rStyle w:val="Lienhypertexte"/>
            <w:lang w:val="es-ES"/>
          </w:rPr>
          <w:t xml:space="preserve"> https://www.worldbank.org/en/projects-operations/environmental-and-social-environnwork/brief/ronmental-medio ambientey-normas sociales</w:t>
        </w:r>
      </w:hyperlink>
    </w:p>
    <w:p w14:paraId="74D18D62" w14:textId="625ED662" w:rsidR="003713B1" w:rsidRPr="00674F53" w:rsidRDefault="003713B1" w:rsidP="00DB5C44">
      <w:pPr>
        <w:pStyle w:val="Corpsdetexte"/>
        <w:jc w:val="both"/>
        <w:rPr>
          <w:lang w:val="es-ES"/>
        </w:rPr>
      </w:pPr>
    </w:p>
    <w:p w14:paraId="457F9B7F" w14:textId="567A581F" w:rsidR="005B7D7F" w:rsidRPr="00674F53" w:rsidRDefault="0036486F" w:rsidP="005B7D7F">
      <w:pPr>
        <w:pStyle w:val="Corpsdetexte"/>
        <w:jc w:val="both"/>
        <w:rPr>
          <w:rFonts w:ascii="Times New Roman" w:eastAsia="Times New Roman" w:hAnsi="Times New Roman" w:cs="Times New Roman"/>
          <w:strike/>
          <w:sz w:val="24"/>
          <w:szCs w:val="24"/>
          <w:lang w:val="es-ES" w:eastAsia="es-ES_tradnl"/>
        </w:rPr>
      </w:pPr>
      <w:r w:rsidRPr="00674F53">
        <w:rPr>
          <w:rFonts w:ascii="Times New Roman" w:eastAsia="Times New Roman" w:hAnsi="Times New Roman" w:cs="Times New Roman"/>
          <w:sz w:val="24"/>
          <w:szCs w:val="24"/>
          <w:lang w:val="es-ES" w:eastAsia="es-ES_tradnl"/>
        </w:rPr>
        <w:t>Debería elaborarse un mecanismo de reclamación específico para cada proyecto, de conformidad con el ESS10 del Banco Mundial - Anexo 1 Participación de los interesados y divulgación de información</w:t>
      </w:r>
    </w:p>
    <w:p w14:paraId="2B89B2DB" w14:textId="6093B1DC" w:rsidR="002D7216" w:rsidRPr="00674F53" w:rsidRDefault="002D7216" w:rsidP="002D7216">
      <w:pPr>
        <w:pStyle w:val="Corpsdetexte"/>
        <w:spacing w:before="2"/>
        <w:rPr>
          <w:rFonts w:ascii="Times New Roman" w:hAnsi="Times New Roman" w:cs="Times New Roman"/>
          <w:sz w:val="28"/>
          <w:lang w:val="es-ES"/>
        </w:rPr>
      </w:pPr>
    </w:p>
    <w:p w14:paraId="1D1B4042" w14:textId="24A911FE" w:rsidR="00EE03F6" w:rsidRPr="00674F53" w:rsidRDefault="00EE03F6" w:rsidP="00EE03F6">
      <w:pPr>
        <w:pStyle w:val="Corpsdetexte"/>
        <w:jc w:val="both"/>
        <w:rPr>
          <w:rFonts w:ascii="Times New Roman" w:eastAsia="Times New Roman" w:hAnsi="Times New Roman" w:cs="Times New Roman"/>
          <w:sz w:val="24"/>
          <w:szCs w:val="24"/>
          <w:lang w:val="es-ES" w:eastAsia="es-ES_tradnl"/>
        </w:rPr>
      </w:pPr>
      <w:r w:rsidRPr="00674F53">
        <w:rPr>
          <w:rFonts w:ascii="Times New Roman" w:eastAsia="Times New Roman" w:hAnsi="Times New Roman" w:cs="Times New Roman"/>
          <w:sz w:val="24"/>
          <w:szCs w:val="24"/>
          <w:lang w:val="es-ES" w:eastAsia="es-ES_tradnl"/>
        </w:rPr>
        <w:t>El esquema del Plan de Participación de las Partes Interesadas y el Mecanismo de Quejas es el siguiente:</w:t>
      </w:r>
    </w:p>
    <w:p w14:paraId="4D0554D1" w14:textId="77777777" w:rsidR="00EE03F6" w:rsidRPr="00674F53" w:rsidRDefault="00EE03F6" w:rsidP="002D7216">
      <w:pPr>
        <w:pStyle w:val="Corpsdetexte"/>
        <w:spacing w:before="2"/>
        <w:rPr>
          <w:rFonts w:ascii="Times New Roman" w:hAnsi="Times New Roman" w:cs="Times New Roman"/>
          <w:sz w:val="28"/>
          <w:lang w:val="es-ES"/>
        </w:rPr>
      </w:pPr>
    </w:p>
    <w:p w14:paraId="6E73586E" w14:textId="77777777" w:rsidR="002D7216" w:rsidRPr="00DB3D01" w:rsidRDefault="002D7216">
      <w:pPr>
        <w:pStyle w:val="Paragraphedeliste"/>
        <w:widowControl w:val="0"/>
        <w:numPr>
          <w:ilvl w:val="0"/>
          <w:numId w:val="3"/>
        </w:numPr>
        <w:tabs>
          <w:tab w:val="left" w:pos="697"/>
        </w:tabs>
        <w:autoSpaceDE w:val="0"/>
        <w:autoSpaceDN w:val="0"/>
        <w:ind w:hanging="361"/>
        <w:contextualSpacing w:val="0"/>
      </w:pPr>
      <w:r w:rsidRPr="00DB3D01">
        <w:t>Introducción</w:t>
      </w:r>
    </w:p>
    <w:p w14:paraId="5A146A1F" w14:textId="77777777" w:rsidR="002D7216" w:rsidRPr="00DB3D01" w:rsidRDefault="002D7216">
      <w:pPr>
        <w:pStyle w:val="Paragraphedeliste"/>
        <w:widowControl w:val="0"/>
        <w:numPr>
          <w:ilvl w:val="1"/>
          <w:numId w:val="3"/>
        </w:numPr>
        <w:tabs>
          <w:tab w:val="left" w:pos="1129"/>
        </w:tabs>
        <w:autoSpaceDE w:val="0"/>
        <w:autoSpaceDN w:val="0"/>
        <w:ind w:hanging="433"/>
        <w:contextualSpacing w:val="0"/>
      </w:pPr>
      <w:r w:rsidRPr="00DB3D01">
        <w:t>Presentación del proyecto</w:t>
      </w:r>
      <w:r w:rsidRPr="00DB3D01">
        <w:rPr>
          <w:spacing w:val="-4"/>
        </w:rPr>
        <w:t xml:space="preserve"> </w:t>
      </w:r>
    </w:p>
    <w:p w14:paraId="5C381255" w14:textId="77777777" w:rsidR="002D7216" w:rsidRPr="00DB3D01" w:rsidRDefault="002D7216">
      <w:pPr>
        <w:pStyle w:val="Paragraphedeliste"/>
        <w:widowControl w:val="0"/>
        <w:numPr>
          <w:ilvl w:val="1"/>
          <w:numId w:val="3"/>
        </w:numPr>
        <w:tabs>
          <w:tab w:val="left" w:pos="1129"/>
        </w:tabs>
        <w:autoSpaceDE w:val="0"/>
        <w:autoSpaceDN w:val="0"/>
        <w:ind w:hanging="433"/>
        <w:contextualSpacing w:val="0"/>
      </w:pPr>
      <w:r w:rsidRPr="00DB3D01">
        <w:t>Contexto del proyecto</w:t>
      </w:r>
      <w:r w:rsidRPr="00DB3D01">
        <w:rPr>
          <w:spacing w:val="-3"/>
        </w:rPr>
        <w:t xml:space="preserve"> </w:t>
      </w:r>
    </w:p>
    <w:p w14:paraId="6E24365F" w14:textId="77777777" w:rsidR="002D7216" w:rsidRPr="00DB3D01" w:rsidRDefault="002D7216">
      <w:pPr>
        <w:pStyle w:val="Paragraphedeliste"/>
        <w:widowControl w:val="0"/>
        <w:numPr>
          <w:ilvl w:val="1"/>
          <w:numId w:val="3"/>
        </w:numPr>
        <w:tabs>
          <w:tab w:val="left" w:pos="1129"/>
        </w:tabs>
        <w:autoSpaceDE w:val="0"/>
        <w:autoSpaceDN w:val="0"/>
        <w:ind w:hanging="433"/>
        <w:contextualSpacing w:val="0"/>
      </w:pPr>
      <w:r w:rsidRPr="00DB3D01">
        <w:t>Principios de participación de los interesados en relación con el proyecto</w:t>
      </w:r>
      <w:r w:rsidRPr="00DB3D01">
        <w:rPr>
          <w:spacing w:val="-3"/>
        </w:rPr>
        <w:t xml:space="preserve"> </w:t>
      </w:r>
      <w:r w:rsidRPr="00DB3D01">
        <w:rPr>
          <w:spacing w:val="-2"/>
        </w:rPr>
        <w:t xml:space="preserve"> </w:t>
      </w:r>
      <w:r w:rsidRPr="00DB3D01">
        <w:rPr>
          <w:spacing w:val="-3"/>
        </w:rPr>
        <w:t xml:space="preserve">  </w:t>
      </w:r>
      <w:r w:rsidRPr="00DB3D01">
        <w:rPr>
          <w:spacing w:val="-1"/>
        </w:rPr>
        <w:t xml:space="preserve"> </w:t>
      </w:r>
    </w:p>
    <w:p w14:paraId="7E46BF23" w14:textId="77777777" w:rsidR="002D7216" w:rsidRPr="00674F53" w:rsidRDefault="002D7216" w:rsidP="002D7216">
      <w:pPr>
        <w:pStyle w:val="Corpsdetexte"/>
        <w:rPr>
          <w:rFonts w:ascii="Times New Roman" w:hAnsi="Times New Roman" w:cs="Times New Roman"/>
          <w:sz w:val="21"/>
          <w:lang w:val="es-ES"/>
        </w:rPr>
      </w:pPr>
    </w:p>
    <w:p w14:paraId="7B1F9FD1" w14:textId="77777777" w:rsidR="002D7216" w:rsidRPr="00DB3D01" w:rsidRDefault="002D7216">
      <w:pPr>
        <w:pStyle w:val="Paragraphedeliste"/>
        <w:widowControl w:val="0"/>
        <w:numPr>
          <w:ilvl w:val="0"/>
          <w:numId w:val="3"/>
        </w:numPr>
        <w:tabs>
          <w:tab w:val="left" w:pos="697"/>
        </w:tabs>
        <w:autoSpaceDE w:val="0"/>
        <w:autoSpaceDN w:val="0"/>
        <w:ind w:hanging="361"/>
        <w:contextualSpacing w:val="0"/>
      </w:pPr>
      <w:r w:rsidRPr="00DB3D01">
        <w:t>Normas aplicables relacionadas con la participación de las partes interesadas</w:t>
      </w:r>
      <w:r w:rsidRPr="00DB3D01">
        <w:rPr>
          <w:spacing w:val="-1"/>
        </w:rPr>
        <w:t xml:space="preserve"> </w:t>
      </w:r>
      <w:r w:rsidRPr="00DB3D01">
        <w:rPr>
          <w:spacing w:val="-4"/>
        </w:rPr>
        <w:t xml:space="preserve"> </w:t>
      </w:r>
      <w:r w:rsidRPr="00DB3D01">
        <w:rPr>
          <w:spacing w:val="-1"/>
        </w:rPr>
        <w:t xml:space="preserve">   </w:t>
      </w:r>
    </w:p>
    <w:p w14:paraId="074309BE" w14:textId="77777777" w:rsidR="002D7216" w:rsidRPr="00DB3D01" w:rsidRDefault="002D7216">
      <w:pPr>
        <w:pStyle w:val="Paragraphedeliste"/>
        <w:widowControl w:val="0"/>
        <w:numPr>
          <w:ilvl w:val="1"/>
          <w:numId w:val="3"/>
        </w:numPr>
        <w:tabs>
          <w:tab w:val="left" w:pos="1129"/>
        </w:tabs>
        <w:autoSpaceDE w:val="0"/>
        <w:autoSpaceDN w:val="0"/>
        <w:ind w:hanging="433"/>
        <w:contextualSpacing w:val="0"/>
      </w:pPr>
      <w:r w:rsidRPr="00DB3D01">
        <w:t>Normativa nacional aplicable y requisitos conexos</w:t>
      </w:r>
      <w:r w:rsidRPr="00DB3D01">
        <w:rPr>
          <w:spacing w:val="-2"/>
        </w:rPr>
        <w:t xml:space="preserve"> </w:t>
      </w:r>
      <w:r w:rsidRPr="00DB3D01">
        <w:rPr>
          <w:spacing w:val="-1"/>
        </w:rPr>
        <w:t xml:space="preserve">  </w:t>
      </w:r>
      <w:r w:rsidRPr="00DB3D01">
        <w:rPr>
          <w:spacing w:val="-3"/>
        </w:rPr>
        <w:t xml:space="preserve"> </w:t>
      </w:r>
      <w:r w:rsidRPr="00DB3D01">
        <w:rPr>
          <w:spacing w:val="-2"/>
        </w:rPr>
        <w:t xml:space="preserve"> </w:t>
      </w:r>
    </w:p>
    <w:p w14:paraId="31D97865" w14:textId="77777777" w:rsidR="002D7216" w:rsidRPr="00DB3D01" w:rsidRDefault="002D7216">
      <w:pPr>
        <w:pStyle w:val="Paragraphedeliste"/>
        <w:widowControl w:val="0"/>
        <w:numPr>
          <w:ilvl w:val="1"/>
          <w:numId w:val="3"/>
        </w:numPr>
        <w:tabs>
          <w:tab w:val="left" w:pos="1129"/>
        </w:tabs>
        <w:autoSpaceDE w:val="0"/>
        <w:autoSpaceDN w:val="0"/>
        <w:ind w:hanging="433"/>
        <w:contextualSpacing w:val="0"/>
      </w:pPr>
      <w:r w:rsidRPr="00DB3D01">
        <w:t>Normas internacionales aplicables y requisitos conexos</w:t>
      </w:r>
      <w:r w:rsidRPr="00DB3D01">
        <w:rPr>
          <w:spacing w:val="-1"/>
        </w:rPr>
        <w:t xml:space="preserve">  </w:t>
      </w:r>
      <w:r w:rsidRPr="00DB3D01">
        <w:rPr>
          <w:spacing w:val="-2"/>
        </w:rPr>
        <w:t xml:space="preserve"> </w:t>
      </w:r>
      <w:r w:rsidRPr="00DB3D01">
        <w:rPr>
          <w:spacing w:val="-1"/>
        </w:rPr>
        <w:t xml:space="preserve"> </w:t>
      </w:r>
    </w:p>
    <w:p w14:paraId="7EEC8145" w14:textId="77777777" w:rsidR="002D7216" w:rsidRPr="00DB3D01" w:rsidRDefault="002D7216">
      <w:pPr>
        <w:pStyle w:val="Paragraphedeliste"/>
        <w:widowControl w:val="0"/>
        <w:numPr>
          <w:ilvl w:val="1"/>
          <w:numId w:val="3"/>
        </w:numPr>
        <w:tabs>
          <w:tab w:val="left" w:pos="1129"/>
        </w:tabs>
        <w:autoSpaceDE w:val="0"/>
        <w:autoSpaceDN w:val="0"/>
        <w:ind w:hanging="433"/>
        <w:contextualSpacing w:val="0"/>
      </w:pPr>
      <w:r w:rsidRPr="00DB3D01">
        <w:t>Otras normas aplicables</w:t>
      </w:r>
      <w:r w:rsidRPr="00DB3D01">
        <w:rPr>
          <w:spacing w:val="-1"/>
        </w:rPr>
        <w:t xml:space="preserve"> </w:t>
      </w:r>
      <w:r w:rsidRPr="00DB3D01">
        <w:rPr>
          <w:spacing w:val="-3"/>
        </w:rPr>
        <w:t xml:space="preserve"> </w:t>
      </w:r>
    </w:p>
    <w:p w14:paraId="52283850" w14:textId="77777777" w:rsidR="002D7216" w:rsidRPr="00DB3D01" w:rsidRDefault="002D7216" w:rsidP="002D7216">
      <w:pPr>
        <w:pStyle w:val="Corpsdetexte"/>
        <w:rPr>
          <w:rFonts w:ascii="Times New Roman" w:hAnsi="Times New Roman" w:cs="Times New Roman"/>
          <w:sz w:val="20"/>
          <w:lang w:val="en-US"/>
        </w:rPr>
      </w:pPr>
    </w:p>
    <w:p w14:paraId="6C0545D4" w14:textId="77777777" w:rsidR="002D7216" w:rsidRPr="00DB3D01" w:rsidRDefault="002D7216">
      <w:pPr>
        <w:pStyle w:val="Paragraphedeliste"/>
        <w:widowControl w:val="0"/>
        <w:numPr>
          <w:ilvl w:val="0"/>
          <w:numId w:val="3"/>
        </w:numPr>
        <w:tabs>
          <w:tab w:val="left" w:pos="697"/>
        </w:tabs>
        <w:autoSpaceDE w:val="0"/>
        <w:autoSpaceDN w:val="0"/>
        <w:ind w:hanging="361"/>
        <w:contextualSpacing w:val="0"/>
      </w:pPr>
      <w:r w:rsidRPr="00DB3D01">
        <w:t>Análisis de las partes interesadas del proyecto</w:t>
      </w:r>
      <w:r w:rsidRPr="00DB3D01">
        <w:rPr>
          <w:spacing w:val="-3"/>
        </w:rPr>
        <w:t xml:space="preserve"> </w:t>
      </w:r>
      <w:r w:rsidRPr="00DB3D01">
        <w:rPr>
          <w:spacing w:val="-1"/>
        </w:rPr>
        <w:t xml:space="preserve"> </w:t>
      </w:r>
      <w:r w:rsidRPr="00DB3D01">
        <w:rPr>
          <w:spacing w:val="-2"/>
        </w:rPr>
        <w:t xml:space="preserve"> </w:t>
      </w:r>
    </w:p>
    <w:p w14:paraId="2154BE05" w14:textId="251FF4C3" w:rsidR="002D7216" w:rsidRPr="00DB3D01" w:rsidRDefault="002D7216">
      <w:pPr>
        <w:pStyle w:val="Paragraphedeliste"/>
        <w:widowControl w:val="0"/>
        <w:numPr>
          <w:ilvl w:val="1"/>
          <w:numId w:val="3"/>
        </w:numPr>
        <w:tabs>
          <w:tab w:val="left" w:pos="1129"/>
        </w:tabs>
        <w:autoSpaceDE w:val="0"/>
        <w:autoSpaceDN w:val="0"/>
        <w:ind w:hanging="433"/>
        <w:contextualSpacing w:val="0"/>
      </w:pPr>
      <w:r w:rsidRPr="00DB3D01">
        <w:t>Enfoque para la identificación de las partes interesadas</w:t>
      </w:r>
      <w:r w:rsidRPr="00DB3D01">
        <w:rPr>
          <w:spacing w:val="-2"/>
        </w:rPr>
        <w:t xml:space="preserve"> </w:t>
      </w:r>
      <w:r w:rsidRPr="00DB3D01">
        <w:rPr>
          <w:spacing w:val="-1"/>
        </w:rPr>
        <w:t xml:space="preserve"> </w:t>
      </w:r>
    </w:p>
    <w:p w14:paraId="4B0A7DCA" w14:textId="77777777" w:rsidR="002D7216" w:rsidRPr="00DB3D01" w:rsidRDefault="002D7216">
      <w:pPr>
        <w:pStyle w:val="Paragraphedeliste"/>
        <w:widowControl w:val="0"/>
        <w:numPr>
          <w:ilvl w:val="1"/>
          <w:numId w:val="3"/>
        </w:numPr>
        <w:tabs>
          <w:tab w:val="left" w:pos="1129"/>
        </w:tabs>
        <w:autoSpaceDE w:val="0"/>
        <w:autoSpaceDN w:val="0"/>
        <w:ind w:hanging="433"/>
        <w:contextualSpacing w:val="0"/>
      </w:pPr>
      <w:r w:rsidRPr="00DB3D01">
        <w:t>Definición y enfoque propuesto para los grupos de interesados</w:t>
      </w:r>
      <w:r w:rsidRPr="00DB3D01">
        <w:rPr>
          <w:spacing w:val="-2"/>
        </w:rPr>
        <w:t xml:space="preserve">  </w:t>
      </w:r>
      <w:r w:rsidRPr="00DB3D01">
        <w:rPr>
          <w:spacing w:val="-3"/>
        </w:rPr>
        <w:t xml:space="preserve"> </w:t>
      </w:r>
      <w:r w:rsidRPr="00DB3D01">
        <w:rPr>
          <w:spacing w:val="-2"/>
        </w:rPr>
        <w:t xml:space="preserve">  </w:t>
      </w:r>
    </w:p>
    <w:p w14:paraId="6C887C28" w14:textId="77777777" w:rsidR="002D7216" w:rsidRPr="00674F53" w:rsidRDefault="002D7216" w:rsidP="002D7216">
      <w:pPr>
        <w:pStyle w:val="Corpsdetexte"/>
        <w:rPr>
          <w:rFonts w:ascii="Times New Roman" w:hAnsi="Times New Roman" w:cs="Times New Roman"/>
          <w:sz w:val="20"/>
          <w:lang w:val="es-ES"/>
        </w:rPr>
      </w:pPr>
    </w:p>
    <w:p w14:paraId="4B0FF933" w14:textId="77777777" w:rsidR="002D7216" w:rsidRPr="00DB3D01" w:rsidRDefault="002D7216">
      <w:pPr>
        <w:pStyle w:val="Paragraphedeliste"/>
        <w:widowControl w:val="0"/>
        <w:numPr>
          <w:ilvl w:val="0"/>
          <w:numId w:val="3"/>
        </w:numPr>
        <w:tabs>
          <w:tab w:val="left" w:pos="697"/>
        </w:tabs>
        <w:autoSpaceDE w:val="0"/>
        <w:autoSpaceDN w:val="0"/>
        <w:ind w:hanging="361"/>
        <w:contextualSpacing w:val="0"/>
      </w:pPr>
      <w:r w:rsidRPr="00DB3D01">
        <w:t>Actividades relacionadas con la participación de los interesados</w:t>
      </w:r>
      <w:r w:rsidRPr="00DB3D01">
        <w:rPr>
          <w:spacing w:val="-3"/>
        </w:rPr>
        <w:t xml:space="preserve"> </w:t>
      </w:r>
      <w:r w:rsidRPr="00DB3D01">
        <w:rPr>
          <w:spacing w:val="-1"/>
        </w:rPr>
        <w:t xml:space="preserve"> </w:t>
      </w:r>
      <w:r w:rsidRPr="00DB3D01">
        <w:rPr>
          <w:spacing w:val="-2"/>
        </w:rPr>
        <w:t xml:space="preserve"> </w:t>
      </w:r>
    </w:p>
    <w:p w14:paraId="3ED7FE4E" w14:textId="77777777" w:rsidR="002D7216" w:rsidRPr="00DB3D01" w:rsidRDefault="002D7216">
      <w:pPr>
        <w:pStyle w:val="Paragraphedeliste"/>
        <w:widowControl w:val="0"/>
        <w:numPr>
          <w:ilvl w:val="1"/>
          <w:numId w:val="3"/>
        </w:numPr>
        <w:tabs>
          <w:tab w:val="left" w:pos="1129"/>
        </w:tabs>
        <w:autoSpaceDE w:val="0"/>
        <w:autoSpaceDN w:val="0"/>
        <w:ind w:hanging="433"/>
        <w:contextualSpacing w:val="0"/>
      </w:pPr>
      <w:r w:rsidRPr="00DB3D01">
        <w:t>Comunicaciones y divulgación de información para el proyecto y estudios conexos</w:t>
      </w:r>
      <w:r w:rsidRPr="00DB3D01">
        <w:rPr>
          <w:spacing w:val="-4"/>
        </w:rPr>
        <w:t xml:space="preserve"> </w:t>
      </w:r>
      <w:r w:rsidRPr="00DB3D01">
        <w:rPr>
          <w:spacing w:val="-2"/>
        </w:rPr>
        <w:t xml:space="preserve">  </w:t>
      </w:r>
      <w:r w:rsidRPr="00DB3D01">
        <w:rPr>
          <w:spacing w:val="-4"/>
        </w:rPr>
        <w:t xml:space="preserve"> </w:t>
      </w:r>
      <w:r w:rsidRPr="00DB3D01">
        <w:rPr>
          <w:spacing w:val="-1"/>
        </w:rPr>
        <w:t xml:space="preserve"> </w:t>
      </w:r>
      <w:r w:rsidRPr="00DB3D01">
        <w:rPr>
          <w:spacing w:val="2"/>
        </w:rPr>
        <w:t xml:space="preserve"> </w:t>
      </w:r>
      <w:r w:rsidRPr="00DB3D01">
        <w:rPr>
          <w:spacing w:val="-3"/>
        </w:rPr>
        <w:t xml:space="preserve"> </w:t>
      </w:r>
      <w:r w:rsidRPr="00DB3D01">
        <w:rPr>
          <w:spacing w:val="-2"/>
        </w:rPr>
        <w:t xml:space="preserve"> </w:t>
      </w:r>
    </w:p>
    <w:p w14:paraId="7F43DBEF" w14:textId="77777777" w:rsidR="002D7216" w:rsidRPr="00DB3D01" w:rsidRDefault="002D7216">
      <w:pPr>
        <w:pStyle w:val="Paragraphedeliste"/>
        <w:widowControl w:val="0"/>
        <w:numPr>
          <w:ilvl w:val="1"/>
          <w:numId w:val="3"/>
        </w:numPr>
        <w:tabs>
          <w:tab w:val="left" w:pos="1129"/>
        </w:tabs>
        <w:autoSpaceDE w:val="0"/>
        <w:autoSpaceDN w:val="0"/>
        <w:ind w:hanging="433"/>
        <w:contextualSpacing w:val="0"/>
      </w:pPr>
      <w:r w:rsidRPr="00DB3D01">
        <w:t>Actividades de consulta realizadas hasta la fecha</w:t>
      </w:r>
      <w:r w:rsidRPr="00DB3D01">
        <w:rPr>
          <w:spacing w:val="-3"/>
        </w:rPr>
        <w:t xml:space="preserve"> </w:t>
      </w:r>
      <w:r w:rsidRPr="00DB3D01">
        <w:rPr>
          <w:spacing w:val="-2"/>
        </w:rPr>
        <w:t xml:space="preserve"> </w:t>
      </w:r>
      <w:r w:rsidRPr="00DB3D01">
        <w:rPr>
          <w:spacing w:val="-3"/>
        </w:rPr>
        <w:t xml:space="preserve"> </w:t>
      </w:r>
      <w:r w:rsidRPr="00DB3D01">
        <w:rPr>
          <w:spacing w:val="-1"/>
        </w:rPr>
        <w:t xml:space="preserve"> </w:t>
      </w:r>
    </w:p>
    <w:p w14:paraId="69596BB7" w14:textId="77777777" w:rsidR="002D7216" w:rsidRPr="00DB3D01" w:rsidRDefault="002D7216">
      <w:pPr>
        <w:pStyle w:val="Paragraphedeliste"/>
        <w:widowControl w:val="0"/>
        <w:numPr>
          <w:ilvl w:val="1"/>
          <w:numId w:val="3"/>
        </w:numPr>
        <w:tabs>
          <w:tab w:val="left" w:pos="1129"/>
        </w:tabs>
        <w:autoSpaceDE w:val="0"/>
        <w:autoSpaceDN w:val="0"/>
        <w:ind w:hanging="433"/>
        <w:contextualSpacing w:val="0"/>
      </w:pPr>
      <w:r w:rsidRPr="00DB3D01">
        <w:t>Actividades e indicadores de seguimiento para la participación de los interesados</w:t>
      </w:r>
      <w:r w:rsidRPr="00DB3D01">
        <w:rPr>
          <w:spacing w:val="-3"/>
        </w:rPr>
        <w:t xml:space="preserve"> </w:t>
      </w:r>
      <w:r w:rsidRPr="00DB3D01">
        <w:rPr>
          <w:spacing w:val="-1"/>
        </w:rPr>
        <w:t xml:space="preserve">  </w:t>
      </w:r>
      <w:r w:rsidRPr="00DB3D01">
        <w:rPr>
          <w:spacing w:val="-2"/>
        </w:rPr>
        <w:t xml:space="preserve">  </w:t>
      </w:r>
    </w:p>
    <w:p w14:paraId="26862A1E" w14:textId="77777777" w:rsidR="002D7216" w:rsidRPr="00674F53" w:rsidRDefault="002D7216" w:rsidP="002D7216">
      <w:pPr>
        <w:pStyle w:val="Corpsdetexte"/>
        <w:rPr>
          <w:rFonts w:ascii="Times New Roman" w:hAnsi="Times New Roman" w:cs="Times New Roman"/>
          <w:sz w:val="20"/>
          <w:lang w:val="es-ES"/>
        </w:rPr>
      </w:pPr>
    </w:p>
    <w:p w14:paraId="040A8430" w14:textId="77777777" w:rsidR="002D7216" w:rsidRPr="00DB3D01" w:rsidRDefault="002D7216">
      <w:pPr>
        <w:pStyle w:val="Paragraphedeliste"/>
        <w:widowControl w:val="0"/>
        <w:numPr>
          <w:ilvl w:val="0"/>
          <w:numId w:val="3"/>
        </w:numPr>
        <w:tabs>
          <w:tab w:val="left" w:pos="697"/>
        </w:tabs>
        <w:autoSpaceDE w:val="0"/>
        <w:autoSpaceDN w:val="0"/>
        <w:ind w:hanging="361"/>
        <w:contextualSpacing w:val="0"/>
      </w:pPr>
      <w:r w:rsidRPr="00DB3D01">
        <w:t>Mecanismo de reparación de agravios</w:t>
      </w:r>
      <w:r w:rsidRPr="00DB3D01">
        <w:rPr>
          <w:spacing w:val="-1"/>
        </w:rPr>
        <w:t xml:space="preserve"> </w:t>
      </w:r>
    </w:p>
    <w:p w14:paraId="227DDD43" w14:textId="77777777" w:rsidR="002D7216" w:rsidRPr="00DB3D01" w:rsidRDefault="002D7216">
      <w:pPr>
        <w:pStyle w:val="Paragraphedeliste"/>
        <w:widowControl w:val="0"/>
        <w:numPr>
          <w:ilvl w:val="1"/>
          <w:numId w:val="3"/>
        </w:numPr>
        <w:tabs>
          <w:tab w:val="left" w:pos="1129"/>
        </w:tabs>
        <w:autoSpaceDE w:val="0"/>
        <w:autoSpaceDN w:val="0"/>
        <w:ind w:hanging="433"/>
        <w:contextualSpacing w:val="0"/>
      </w:pPr>
      <w:r w:rsidRPr="00DB3D01">
        <w:t>Principios</w:t>
      </w:r>
    </w:p>
    <w:p w14:paraId="336BD26D" w14:textId="64966780" w:rsidR="00B95F37" w:rsidRPr="00DB3D01" w:rsidRDefault="002D7216" w:rsidP="00BC771B">
      <w:pPr>
        <w:pStyle w:val="Paragraphedeliste"/>
        <w:widowControl w:val="0"/>
        <w:numPr>
          <w:ilvl w:val="1"/>
          <w:numId w:val="3"/>
        </w:numPr>
        <w:tabs>
          <w:tab w:val="left" w:pos="1129"/>
        </w:tabs>
        <w:autoSpaceDE w:val="0"/>
        <w:autoSpaceDN w:val="0"/>
        <w:ind w:hanging="433"/>
        <w:contextualSpacing w:val="0"/>
      </w:pPr>
      <w:r w:rsidRPr="00DB3D01">
        <w:t>Procedimiento</w:t>
      </w:r>
    </w:p>
    <w:p w14:paraId="38529C42" w14:textId="77777777" w:rsidR="002D7216" w:rsidRPr="00B95F37" w:rsidRDefault="002D7216" w:rsidP="00B95F37">
      <w:pPr>
        <w:pStyle w:val="Corpsdetexte"/>
        <w:rPr>
          <w:rFonts w:ascii="Times New Roman" w:hAnsi="Times New Roman" w:cs="Times New Roman"/>
          <w:sz w:val="24"/>
          <w:lang w:val="en-US"/>
        </w:rPr>
      </w:pPr>
    </w:p>
    <w:p w14:paraId="5AFA13E6" w14:textId="6FD2CD7A" w:rsidR="00E04526" w:rsidRPr="00DB3D01" w:rsidRDefault="00B95F37" w:rsidP="00B95F37">
      <w:pPr>
        <w:pStyle w:val="Paragraphedeliste"/>
        <w:widowControl w:val="0"/>
        <w:numPr>
          <w:ilvl w:val="0"/>
          <w:numId w:val="3"/>
        </w:numPr>
        <w:tabs>
          <w:tab w:val="left" w:pos="697"/>
        </w:tabs>
        <w:autoSpaceDE w:val="0"/>
        <w:autoSpaceDN w:val="0"/>
        <w:ind w:hanging="361"/>
        <w:contextualSpacing w:val="0"/>
      </w:pPr>
      <w:r>
        <w:t xml:space="preserve">Procedimientos o requisitos de reparación del </w:t>
      </w:r>
      <w:r w:rsidR="00674F53">
        <w:t>ESAS</w:t>
      </w:r>
      <w:r>
        <w:t xml:space="preserve"> centrados en la supervivencia y sensibles al género</w:t>
      </w:r>
      <w:r>
        <w:rPr>
          <w:rStyle w:val="Appelnotedebasdep"/>
        </w:rPr>
        <w:footnoteReference w:id="89"/>
      </w:r>
    </w:p>
    <w:p w14:paraId="36F3C4FD" w14:textId="77777777" w:rsidR="00395B7A" w:rsidRPr="00DB3D01" w:rsidRDefault="00395B7A" w:rsidP="00395A17">
      <w:pPr>
        <w:widowControl w:val="0"/>
        <w:tabs>
          <w:tab w:val="left" w:pos="1129"/>
        </w:tabs>
        <w:autoSpaceDE w:val="0"/>
        <w:autoSpaceDN w:val="0"/>
      </w:pPr>
    </w:p>
    <w:p w14:paraId="09F4C56F" w14:textId="7B502380" w:rsidR="003760D0" w:rsidRPr="00DB3D01" w:rsidRDefault="003760D0" w:rsidP="00C90A50">
      <w:pPr>
        <w:pStyle w:val="Paragraphedeliste"/>
        <w:widowControl w:val="0"/>
        <w:numPr>
          <w:ilvl w:val="0"/>
          <w:numId w:val="3"/>
        </w:numPr>
        <w:tabs>
          <w:tab w:val="left" w:pos="697"/>
        </w:tabs>
        <w:autoSpaceDE w:val="0"/>
        <w:autoSpaceDN w:val="0"/>
        <w:ind w:hanging="361"/>
        <w:contextualSpacing w:val="0"/>
      </w:pPr>
      <w:r w:rsidRPr="00DB3D01">
        <w:t>Divulgación de información</w:t>
      </w:r>
    </w:p>
    <w:p w14:paraId="79287034" w14:textId="77777777" w:rsidR="00C90A50" w:rsidRPr="00DB3D01" w:rsidRDefault="000D0A8B" w:rsidP="00C90A50">
      <w:pPr>
        <w:pStyle w:val="Paragraphedeliste"/>
        <w:widowControl w:val="0"/>
        <w:numPr>
          <w:ilvl w:val="1"/>
          <w:numId w:val="3"/>
        </w:numPr>
        <w:tabs>
          <w:tab w:val="left" w:pos="697"/>
        </w:tabs>
        <w:autoSpaceDE w:val="0"/>
        <w:autoSpaceDN w:val="0"/>
        <w:contextualSpacing w:val="0"/>
      </w:pPr>
      <w:r w:rsidRPr="00DB3D01">
        <w:t>Principios</w:t>
      </w:r>
    </w:p>
    <w:p w14:paraId="5A16D277" w14:textId="40D41F3B" w:rsidR="00C90A50" w:rsidRPr="00DB3D01" w:rsidRDefault="000D0A8B" w:rsidP="00804058">
      <w:pPr>
        <w:pStyle w:val="Paragraphedeliste"/>
        <w:widowControl w:val="0"/>
        <w:numPr>
          <w:ilvl w:val="1"/>
          <w:numId w:val="3"/>
        </w:numPr>
        <w:tabs>
          <w:tab w:val="left" w:pos="697"/>
        </w:tabs>
        <w:autoSpaceDE w:val="0"/>
        <w:autoSpaceDN w:val="0"/>
        <w:contextualSpacing w:val="0"/>
      </w:pPr>
      <w:r w:rsidRPr="00DB3D01">
        <w:t>Procedimiento (incluidos los procesos de divulgación de instrumentos de salvaguardia para que los proyectos de la categoría B cumplan con la Política de divulgación de información de AE y GCF, así como los requisitos del GCF RESP sobre la divulgación de cada proyecto.</w:t>
      </w:r>
    </w:p>
    <w:p w14:paraId="04501380" w14:textId="77777777" w:rsidR="00171994" w:rsidRPr="00DB3D01" w:rsidRDefault="00171994" w:rsidP="00804058">
      <w:pPr>
        <w:pStyle w:val="Paragraphedeliste"/>
        <w:widowControl w:val="0"/>
        <w:tabs>
          <w:tab w:val="left" w:pos="697"/>
        </w:tabs>
        <w:autoSpaceDE w:val="0"/>
        <w:autoSpaceDN w:val="0"/>
        <w:ind w:left="361"/>
        <w:contextualSpacing w:val="0"/>
      </w:pPr>
    </w:p>
    <w:p w14:paraId="544173EE" w14:textId="64BEE219" w:rsidR="002D7216" w:rsidRPr="00DB3D01" w:rsidRDefault="002D7216">
      <w:pPr>
        <w:pStyle w:val="Paragraphedeliste"/>
        <w:widowControl w:val="0"/>
        <w:numPr>
          <w:ilvl w:val="0"/>
          <w:numId w:val="3"/>
        </w:numPr>
        <w:tabs>
          <w:tab w:val="left" w:pos="697"/>
        </w:tabs>
        <w:autoSpaceDE w:val="0"/>
        <w:autoSpaceDN w:val="0"/>
        <w:ind w:hanging="361"/>
        <w:contextualSpacing w:val="0"/>
      </w:pPr>
      <w:r w:rsidRPr="00DB3D01">
        <w:t>Supervisión y presentación de informes para las actividades de participación de los interesados</w:t>
      </w:r>
      <w:r w:rsidRPr="00DB3D01">
        <w:rPr>
          <w:spacing w:val="-2"/>
        </w:rPr>
        <w:t xml:space="preserve">   </w:t>
      </w:r>
      <w:r w:rsidRPr="00DB3D01">
        <w:rPr>
          <w:spacing w:val="-3"/>
        </w:rPr>
        <w:t xml:space="preserve"> </w:t>
      </w:r>
      <w:r w:rsidRPr="00DB3D01">
        <w:rPr>
          <w:spacing w:val="-1"/>
        </w:rPr>
        <w:t xml:space="preserve"> </w:t>
      </w:r>
    </w:p>
    <w:p w14:paraId="6E095723" w14:textId="77777777" w:rsidR="002D7216" w:rsidRPr="00DB3D01" w:rsidRDefault="002D7216">
      <w:pPr>
        <w:pStyle w:val="Paragraphedeliste"/>
        <w:widowControl w:val="0"/>
        <w:numPr>
          <w:ilvl w:val="1"/>
          <w:numId w:val="3"/>
        </w:numPr>
        <w:tabs>
          <w:tab w:val="left" w:pos="1129"/>
        </w:tabs>
        <w:autoSpaceDE w:val="0"/>
        <w:autoSpaceDN w:val="0"/>
        <w:ind w:hanging="433"/>
        <w:contextualSpacing w:val="0"/>
      </w:pPr>
      <w:r w:rsidRPr="00DB3D01">
        <w:t>Vigilancia</w:t>
      </w:r>
    </w:p>
    <w:p w14:paraId="7760C635" w14:textId="77777777" w:rsidR="002D7216" w:rsidRPr="00DB3D01" w:rsidRDefault="002D7216">
      <w:pPr>
        <w:pStyle w:val="Paragraphedeliste"/>
        <w:widowControl w:val="0"/>
        <w:numPr>
          <w:ilvl w:val="1"/>
          <w:numId w:val="3"/>
        </w:numPr>
        <w:tabs>
          <w:tab w:val="left" w:pos="1129"/>
        </w:tabs>
        <w:autoSpaceDE w:val="0"/>
        <w:autoSpaceDN w:val="0"/>
        <w:ind w:hanging="433"/>
        <w:contextualSpacing w:val="0"/>
      </w:pPr>
      <w:r w:rsidRPr="00DB3D01">
        <w:t>Comunicación de actividades</w:t>
      </w:r>
      <w:r w:rsidRPr="00DB3D01">
        <w:rPr>
          <w:spacing w:val="-3"/>
        </w:rPr>
        <w:t xml:space="preserve"> </w:t>
      </w:r>
    </w:p>
    <w:p w14:paraId="129E8FBC" w14:textId="1711EE7E" w:rsidR="002D7216" w:rsidRPr="00DB3D01" w:rsidRDefault="002D7216">
      <w:pPr>
        <w:pStyle w:val="Paragraphedeliste"/>
        <w:widowControl w:val="0"/>
        <w:numPr>
          <w:ilvl w:val="1"/>
          <w:numId w:val="3"/>
        </w:numPr>
        <w:tabs>
          <w:tab w:val="left" w:pos="1129"/>
        </w:tabs>
        <w:autoSpaceDE w:val="0"/>
        <w:autoSpaceDN w:val="0"/>
        <w:ind w:hanging="433"/>
        <w:contextualSpacing w:val="0"/>
      </w:pPr>
      <w:r w:rsidRPr="00DB3D01">
        <w:t>Informe anual</w:t>
      </w:r>
    </w:p>
    <w:p w14:paraId="2270BDD7" w14:textId="77777777" w:rsidR="00CF2D39" w:rsidRPr="00DB3D01" w:rsidRDefault="00CF2D39" w:rsidP="00CF2D39">
      <w:pPr>
        <w:pStyle w:val="Paragraphedeliste"/>
        <w:widowControl w:val="0"/>
        <w:tabs>
          <w:tab w:val="left" w:pos="697"/>
        </w:tabs>
        <w:autoSpaceDE w:val="0"/>
        <w:autoSpaceDN w:val="0"/>
        <w:ind w:left="361"/>
        <w:contextualSpacing w:val="0"/>
      </w:pPr>
    </w:p>
    <w:p w14:paraId="67FCEC8C" w14:textId="433D519D" w:rsidR="002D7216" w:rsidRPr="00DB3D01" w:rsidRDefault="002D7216">
      <w:pPr>
        <w:pStyle w:val="Paragraphedeliste"/>
        <w:widowControl w:val="0"/>
        <w:numPr>
          <w:ilvl w:val="0"/>
          <w:numId w:val="3"/>
        </w:numPr>
        <w:tabs>
          <w:tab w:val="left" w:pos="697"/>
        </w:tabs>
        <w:autoSpaceDE w:val="0"/>
        <w:autoSpaceDN w:val="0"/>
        <w:ind w:hanging="361"/>
        <w:contextualSpacing w:val="0"/>
      </w:pPr>
      <w:r w:rsidRPr="00DB3D01">
        <w:t>Apéndices</w:t>
      </w:r>
    </w:p>
    <w:p w14:paraId="6D0B9B1C" w14:textId="77777777" w:rsidR="002D7216" w:rsidRPr="00DB3D01" w:rsidRDefault="002D7216">
      <w:pPr>
        <w:pStyle w:val="Paragraphedeliste"/>
        <w:widowControl w:val="0"/>
        <w:numPr>
          <w:ilvl w:val="1"/>
          <w:numId w:val="3"/>
        </w:numPr>
        <w:tabs>
          <w:tab w:val="left" w:pos="1129"/>
          <w:tab w:val="left" w:pos="1107"/>
        </w:tabs>
        <w:autoSpaceDE w:val="0"/>
        <w:autoSpaceDN w:val="0"/>
        <w:ind w:hanging="433"/>
        <w:contextualSpacing w:val="0"/>
      </w:pPr>
      <w:r w:rsidRPr="00DB3D01">
        <w:t>Lista de partes interesadas</w:t>
      </w:r>
    </w:p>
    <w:p w14:paraId="714A82B8" w14:textId="77777777" w:rsidR="002D7216" w:rsidRPr="00DB3D01" w:rsidRDefault="002D7216">
      <w:pPr>
        <w:pStyle w:val="Paragraphedeliste"/>
        <w:widowControl w:val="0"/>
        <w:numPr>
          <w:ilvl w:val="1"/>
          <w:numId w:val="3"/>
        </w:numPr>
        <w:tabs>
          <w:tab w:val="left" w:pos="1129"/>
        </w:tabs>
        <w:autoSpaceDE w:val="0"/>
        <w:autoSpaceDN w:val="0"/>
        <w:ind w:hanging="433"/>
        <w:contextualSpacing w:val="0"/>
      </w:pPr>
      <w:r w:rsidRPr="00DB3D01">
        <w:t>Sistema de comunicación y divulgación de información</w:t>
      </w:r>
    </w:p>
    <w:p w14:paraId="598005D8" w14:textId="24AF253E" w:rsidR="00EE7FC3" w:rsidRPr="00DB3D01" w:rsidRDefault="002D7216">
      <w:pPr>
        <w:pStyle w:val="Paragraphedeliste"/>
        <w:widowControl w:val="0"/>
        <w:numPr>
          <w:ilvl w:val="1"/>
          <w:numId w:val="3"/>
        </w:numPr>
        <w:tabs>
          <w:tab w:val="left" w:pos="1129"/>
        </w:tabs>
        <w:autoSpaceDE w:val="0"/>
        <w:autoSpaceDN w:val="0"/>
        <w:ind w:hanging="433"/>
        <w:contextualSpacing w:val="0"/>
      </w:pPr>
      <w:r w:rsidRPr="00DB3D01">
        <w:t>Sistema de reparación de agravios</w:t>
      </w:r>
    </w:p>
    <w:p w14:paraId="22DE5C77" w14:textId="7D7BF089" w:rsidR="005D6B8D" w:rsidRPr="00DB3D01" w:rsidRDefault="005D6B8D" w:rsidP="00965FE4">
      <w:pPr>
        <w:widowControl w:val="0"/>
        <w:tabs>
          <w:tab w:val="left" w:pos="1056"/>
          <w:tab w:val="left" w:pos="1057"/>
        </w:tabs>
        <w:autoSpaceDE w:val="0"/>
        <w:autoSpaceDN w:val="0"/>
      </w:pPr>
    </w:p>
    <w:p w14:paraId="370E716B" w14:textId="565DAAF7" w:rsidR="00965FE4" w:rsidRPr="00DB3D01" w:rsidRDefault="00965FE4" w:rsidP="00965FE4">
      <w:pPr>
        <w:widowControl w:val="0"/>
        <w:tabs>
          <w:tab w:val="left" w:pos="1056"/>
          <w:tab w:val="left" w:pos="1057"/>
        </w:tabs>
        <w:autoSpaceDE w:val="0"/>
        <w:autoSpaceDN w:val="0"/>
      </w:pPr>
    </w:p>
    <w:p w14:paraId="735A7D21" w14:textId="6C5DDA52" w:rsidR="00591B9C" w:rsidRPr="00DB3D01" w:rsidRDefault="00591B9C" w:rsidP="00420907">
      <w:pPr>
        <w:pStyle w:val="Titre2"/>
        <w:jc w:val="both"/>
        <w:rPr>
          <w:rFonts w:ascii="Times New Roman" w:hAnsi="Times New Roman" w:cs="Times New Roman"/>
        </w:rPr>
      </w:pPr>
      <w:bookmarkStart w:id="121" w:name="_Toc69493043"/>
      <w:bookmarkStart w:id="122" w:name="_Toc69941312"/>
      <w:bookmarkStart w:id="123" w:name="_Toc168381721"/>
      <w:bookmarkStart w:id="124" w:name="_Toc168381778"/>
      <w:r w:rsidRPr="00DB3D01">
        <w:rPr>
          <w:rFonts w:ascii="Times New Roman" w:hAnsi="Times New Roman" w:cs="Times New Roman"/>
        </w:rPr>
        <w:t>Anexo F - Análisis general entre las normativas nacionales y las normas</w:t>
      </w:r>
      <w:bookmarkEnd w:id="121"/>
      <w:r w:rsidR="00DB3B03" w:rsidRPr="00DB3D01">
        <w:rPr>
          <w:rFonts w:ascii="Times New Roman" w:hAnsi="Times New Roman" w:cs="Times New Roman"/>
        </w:rPr>
        <w:t xml:space="preserve"> ambientales y sociales de la AFD</w:t>
      </w:r>
      <w:bookmarkEnd w:id="122"/>
      <w:bookmarkEnd w:id="123"/>
      <w:bookmarkEnd w:id="124"/>
    </w:p>
    <w:p w14:paraId="6274B599" w14:textId="0BAEAC7C" w:rsidR="00751943" w:rsidRPr="00DB3D01" w:rsidRDefault="00751943" w:rsidP="00965FE4">
      <w:pPr>
        <w:widowControl w:val="0"/>
        <w:tabs>
          <w:tab w:val="left" w:pos="1056"/>
          <w:tab w:val="left" w:pos="1057"/>
        </w:tabs>
        <w:autoSpaceDE w:val="0"/>
        <w:autoSpaceDN w:val="0"/>
      </w:pPr>
    </w:p>
    <w:p w14:paraId="4B4C0B79" w14:textId="5596D60B" w:rsidR="00015F4E" w:rsidRPr="00DB3D01" w:rsidRDefault="00015F4E" w:rsidP="00015F4E">
      <w:pPr>
        <w:pStyle w:val="Notedebasdepage"/>
        <w:jc w:val="both"/>
      </w:pPr>
      <w:r w:rsidRPr="00DB3D01">
        <w:rPr>
          <w:sz w:val="24"/>
          <w:szCs w:val="24"/>
        </w:rPr>
        <w:t>Este análisis muestra</w:t>
      </w:r>
      <w:r w:rsidRPr="00DB3D01">
        <w:t xml:space="preserve"> </w:t>
      </w:r>
      <w:r w:rsidRPr="00DB3D01">
        <w:rPr>
          <w:sz w:val="24"/>
          <w:szCs w:val="24"/>
        </w:rPr>
        <w:t>que no se detectaron lagunas importantes en los ocho países. Estos países cuentan con legislación nacional para identificar y mitigar los posibles riesgos e impactos ambientales y sociales dentro del Programa, y cubrir las directrices establecidas en las normas ambientales y sociales del Banco Mundial (ESS) para ESS1 Evaluación y Gestión de Riesgos e Impactos Ambientales y Sociales, ESS2 Trabajo y Condiciones de Trabajo, ESS3 Recursos Eficiencia y Prevención y Gestión de Contaminación, ESS4 Salud y Seguridad Comunitaria, y ESS10 Compromiso y Divulgación de Información. Para las normas restantes</w:t>
      </w:r>
      <w:r w:rsidRPr="00DB3D01">
        <w:rPr>
          <w:sz w:val="24"/>
          <w:szCs w:val="24"/>
          <w:vertAlign w:val="superscript"/>
        </w:rPr>
        <w:footnoteReference w:id="90"/>
      </w:r>
      <w:r w:rsidRPr="00DB3D01">
        <w:rPr>
          <w:sz w:val="24"/>
          <w:szCs w:val="24"/>
        </w:rPr>
        <w:t xml:space="preserve"> se excluyen porque no se aplican al Programa. Es importante mencionar que para cada proyecto bajo este Programa debe cumplir con las regulaciones nacionales y locales aplicables.</w:t>
      </w:r>
    </w:p>
    <w:p w14:paraId="471BBE4E" w14:textId="77777777" w:rsidR="00015F4E" w:rsidRPr="00DB3D01" w:rsidRDefault="00015F4E" w:rsidP="00965FE4">
      <w:pPr>
        <w:widowControl w:val="0"/>
        <w:tabs>
          <w:tab w:val="left" w:pos="1056"/>
          <w:tab w:val="left" w:pos="1057"/>
        </w:tabs>
        <w:autoSpaceDE w:val="0"/>
        <w:autoSpaceDN w:val="0"/>
      </w:pPr>
    </w:p>
    <w:p w14:paraId="6E7207C1" w14:textId="2F612123" w:rsidR="00965FE4" w:rsidRPr="00DB3D01" w:rsidRDefault="00D8004C" w:rsidP="00965FE4">
      <w:pPr>
        <w:widowControl w:val="0"/>
        <w:tabs>
          <w:tab w:val="left" w:pos="1056"/>
          <w:tab w:val="left" w:pos="1057"/>
        </w:tabs>
        <w:autoSpaceDE w:val="0"/>
        <w:autoSpaceDN w:val="0"/>
      </w:pPr>
      <w:r w:rsidRPr="00DB3D01">
        <w:t>Ver archivo de Excel adjunto</w:t>
      </w:r>
    </w:p>
    <w:p w14:paraId="284A9ED7" w14:textId="63469C7C" w:rsidR="00E10E71" w:rsidRPr="00DB3D01" w:rsidRDefault="00E10E71" w:rsidP="00965FE4">
      <w:pPr>
        <w:widowControl w:val="0"/>
        <w:tabs>
          <w:tab w:val="left" w:pos="1056"/>
          <w:tab w:val="left" w:pos="1057"/>
        </w:tabs>
        <w:autoSpaceDE w:val="0"/>
        <w:autoSpaceDN w:val="0"/>
      </w:pPr>
    </w:p>
    <w:p w14:paraId="544CE7DC" w14:textId="77777777" w:rsidR="00E10E71" w:rsidRPr="00DB3D01" w:rsidRDefault="00E10E71" w:rsidP="00E10E71">
      <w:pPr>
        <w:widowControl w:val="0"/>
        <w:tabs>
          <w:tab w:val="left" w:pos="1056"/>
          <w:tab w:val="left" w:pos="1057"/>
        </w:tabs>
        <w:autoSpaceDE w:val="0"/>
        <w:autoSpaceDN w:val="0"/>
      </w:pPr>
    </w:p>
    <w:p w14:paraId="5D1EE457" w14:textId="090DB3D6" w:rsidR="00E10E71" w:rsidRPr="00DB3D01" w:rsidRDefault="00E10E71" w:rsidP="00E10E71">
      <w:pPr>
        <w:pStyle w:val="Titre2"/>
        <w:jc w:val="both"/>
        <w:rPr>
          <w:rFonts w:asciiTheme="majorBidi" w:hAnsiTheme="majorBidi"/>
        </w:rPr>
      </w:pPr>
      <w:bookmarkStart w:id="125" w:name="_Toc168381722"/>
      <w:bookmarkStart w:id="126" w:name="_Toc168381779"/>
      <w:r w:rsidRPr="00DB3D01">
        <w:rPr>
          <w:rFonts w:ascii="Times New Roman" w:hAnsi="Times New Roman" w:cs="Times New Roman"/>
        </w:rPr>
        <w:t>Anexo G</w:t>
      </w:r>
      <w:bookmarkStart w:id="127" w:name="_Toc100568879"/>
      <w:bookmarkStart w:id="128" w:name="_Toc100570491"/>
      <w:r w:rsidRPr="00DB3D01">
        <w:rPr>
          <w:rFonts w:asciiTheme="majorBidi" w:hAnsiTheme="majorBidi"/>
        </w:rPr>
        <w:t xml:space="preserve"> - Esquema para el desarrollo de Análisis Sociocultural (SCA) y Planes de Pueblos Indígenas</w:t>
      </w:r>
      <w:bookmarkEnd w:id="125"/>
      <w:bookmarkEnd w:id="126"/>
      <w:bookmarkEnd w:id="127"/>
      <w:bookmarkEnd w:id="128"/>
    </w:p>
    <w:p w14:paraId="052AB50D" w14:textId="77777777" w:rsidR="00E10E71" w:rsidRPr="00DB3D01" w:rsidRDefault="00E10E71" w:rsidP="00E10E71">
      <w:pPr>
        <w:adjustRightInd w:val="0"/>
        <w:spacing w:before="120" w:after="120"/>
        <w:ind w:left="720" w:hanging="720"/>
        <w:jc w:val="both"/>
        <w:outlineLvl w:val="1"/>
        <w:rPr>
          <w:rFonts w:asciiTheme="majorBidi" w:hAnsiTheme="majorBidi" w:cstheme="majorBidi"/>
        </w:rPr>
      </w:pPr>
    </w:p>
    <w:p w14:paraId="52706639" w14:textId="5A491C5F" w:rsidR="00E10E71" w:rsidRPr="00DB3D01" w:rsidRDefault="00E10E71" w:rsidP="00ED4633">
      <w:bookmarkStart w:id="129" w:name="_Toc100568881"/>
      <w:bookmarkStart w:id="130" w:name="_Toc100570493"/>
      <w:r w:rsidRPr="00DB3D01">
        <w:t>Los siguientes puntos podrían servir de punto de partida para la elaboración del CEA:</w:t>
      </w:r>
      <w:bookmarkEnd w:id="129"/>
      <w:bookmarkEnd w:id="130"/>
    </w:p>
    <w:p w14:paraId="5D091C94" w14:textId="77777777" w:rsidR="00ED4633" w:rsidRPr="00DB3D01" w:rsidRDefault="00E10E71">
      <w:pPr>
        <w:pStyle w:val="Paragraphedeliste"/>
        <w:numPr>
          <w:ilvl w:val="0"/>
          <w:numId w:val="23"/>
        </w:numPr>
      </w:pPr>
      <w:bookmarkStart w:id="131" w:name="_Toc100568882"/>
      <w:bookmarkStart w:id="132" w:name="_Toc100570494"/>
      <w:r w:rsidRPr="00DB3D01">
        <w:lastRenderedPageBreak/>
        <w:t>Análisis del marco jurídico relacionado con los Pueblos Indígenas: Identificación de los principales instrumentos aplicables, tanto de la legislación nacional como de las convenciones internacionales ratificadas y suscritas por el país, y los principios y directrices establecidos en la política actualizada de género y propiedad intelectual del Marco de Cooperación Mundial.</w:t>
      </w:r>
      <w:bookmarkStart w:id="133" w:name="_Toc100568883"/>
      <w:bookmarkStart w:id="134" w:name="_Toc100570495"/>
      <w:bookmarkEnd w:id="131"/>
      <w:bookmarkEnd w:id="132"/>
    </w:p>
    <w:p w14:paraId="4A4B9966" w14:textId="4FB6A02B" w:rsidR="00ED4633" w:rsidRPr="00DB3D01" w:rsidRDefault="00E10E71">
      <w:pPr>
        <w:pStyle w:val="Paragraphedeliste"/>
        <w:numPr>
          <w:ilvl w:val="0"/>
          <w:numId w:val="23"/>
        </w:numPr>
      </w:pPr>
      <w:r w:rsidRPr="00DB3D01">
        <w:t>Caracterización de las comunidades indígenas: Descripción y análisis detallados de la población indígena ubicada en el área de influencia (directa e indirecta) del proyecto. Sobre la base de esta caracterización, el análisis determinará si es necesario ampliar el área de influencia indirecta del proyecto en lugares específicos, justificando las razones por las que debe ampliarse.</w:t>
      </w:r>
      <w:bookmarkStart w:id="135" w:name="_Toc100568884"/>
      <w:bookmarkStart w:id="136" w:name="_Toc100570496"/>
      <w:bookmarkEnd w:id="133"/>
      <w:bookmarkEnd w:id="134"/>
    </w:p>
    <w:p w14:paraId="29DB4F9C" w14:textId="2C2B7DF8" w:rsidR="00ED4633" w:rsidRPr="00DB3D01" w:rsidRDefault="00E10E71">
      <w:pPr>
        <w:pStyle w:val="Paragraphedeliste"/>
        <w:numPr>
          <w:ilvl w:val="0"/>
          <w:numId w:val="23"/>
        </w:numPr>
      </w:pPr>
      <w:r w:rsidRPr="00DB3D01">
        <w:t>Estructura comunitaria y funcionamiento institucional: Normas, valores, reglas, costumbres, comportamientos y mecanismos de toma de decisiones que han sido institucionalizados a través de relaciones ínter e intragrupo, relevantes para el proyecto, tener en cuenta en las consultas públicas y las medidas de gestión que se propongan.</w:t>
      </w:r>
      <w:bookmarkStart w:id="137" w:name="_Toc100568885"/>
      <w:bookmarkStart w:id="138" w:name="_Toc100570497"/>
      <w:bookmarkEnd w:id="135"/>
      <w:bookmarkEnd w:id="136"/>
    </w:p>
    <w:p w14:paraId="2A345482" w14:textId="67DDE6FC" w:rsidR="00ED4633" w:rsidRPr="00DB3D01" w:rsidRDefault="00E10E71">
      <w:pPr>
        <w:pStyle w:val="Paragraphedeliste"/>
        <w:numPr>
          <w:ilvl w:val="0"/>
          <w:numId w:val="23"/>
        </w:numPr>
      </w:pPr>
      <w:r w:rsidRPr="00DB3D01">
        <w:t>Aspectos de género: Identificación de la dinámica de género como parte integrante del CEA, identificando patrones socioculturales como la exclusión de las mujeres de los procesos de toma de decisiones o de la vida pública, la vida económica o profesional, actitudes o prácticas perjudiciales hacia las mujeres y las niñas (como su exclusión de la educación), la violencia física contra las mujeres (ya sea por extraños, conocidos o parejas íntimas), utilizando datos e indicadores cualitativos y cuantitativos. Identificar las medidas especiales necesarias para asegurar que las mujeres y las niñas participen en los procesos de toma de decisiones sobre el proyecto, como la consulta pública. También sería importante analizar si, como resultado del proyecto, podría haber efectos negativos diferenciados por género, o peores para mujeres y niñas que para hombres y niños, o si las desigualdades de género preexistentes podrían exacerbarse como resultado del proyecto.</w:t>
      </w:r>
      <w:bookmarkStart w:id="139" w:name="_Toc100568886"/>
      <w:bookmarkStart w:id="140" w:name="_Toc100570498"/>
      <w:bookmarkEnd w:id="137"/>
      <w:bookmarkEnd w:id="138"/>
    </w:p>
    <w:p w14:paraId="47B87CFE" w14:textId="46F35040" w:rsidR="00ED4633" w:rsidRPr="00DB3D01" w:rsidRDefault="00E10E71">
      <w:pPr>
        <w:pStyle w:val="Paragraphedeliste"/>
        <w:numPr>
          <w:ilvl w:val="0"/>
          <w:numId w:val="23"/>
        </w:numPr>
      </w:pPr>
      <w:r w:rsidRPr="00DB3D01">
        <w:t>Aspectos simbólicos: caracterización de valores, normas, tradiciones, costumbres, creencias, aspiraciones y actitudes de la comunidad relacionadas con el proyecto, con especial énfasis en sitios ceremoniales y otros lugares con significado simbólico para la población.</w:t>
      </w:r>
      <w:bookmarkEnd w:id="139"/>
      <w:bookmarkEnd w:id="140"/>
      <w:r w:rsidRPr="00DB3D01">
        <w:t xml:space="preserve"> </w:t>
      </w:r>
      <w:bookmarkStart w:id="141" w:name="_Toc100568887"/>
      <w:bookmarkStart w:id="142" w:name="_Toc100570499"/>
    </w:p>
    <w:p w14:paraId="6C44D33E" w14:textId="0849FD4D" w:rsidR="00ED4633" w:rsidRPr="00DB3D01" w:rsidRDefault="00E10E71">
      <w:pPr>
        <w:pStyle w:val="Paragraphedeliste"/>
        <w:numPr>
          <w:ilvl w:val="0"/>
          <w:numId w:val="23"/>
        </w:numPr>
      </w:pPr>
      <w:r w:rsidRPr="00DB3D01">
        <w:t>Análisis de vulnerabilidad social: Situación de la población indígena en la zona del proyecto según sus niveles de vulnerabilidad socioeconómica, histórica y cultural, vincular esa situación con el riesgo potencial de exclusión de los beneficios potenciales del proyecto.</w:t>
      </w:r>
      <w:bookmarkStart w:id="143" w:name="_Toc100568888"/>
      <w:bookmarkStart w:id="144" w:name="_Toc100570500"/>
      <w:bookmarkEnd w:id="141"/>
      <w:bookmarkEnd w:id="142"/>
    </w:p>
    <w:p w14:paraId="1570446F" w14:textId="19872F5E" w:rsidR="00ED4633" w:rsidRPr="00DB3D01" w:rsidRDefault="00E10E71">
      <w:pPr>
        <w:pStyle w:val="Paragraphedeliste"/>
        <w:numPr>
          <w:ilvl w:val="0"/>
          <w:numId w:val="23"/>
        </w:numPr>
      </w:pPr>
      <w:r w:rsidRPr="00DB3D01">
        <w:t>Expectativas de la población: Aspiraciones, percepciones y actitudes hacia el subproyecto dentro de las comunidades indígenas, incluyendo la historia de interacciones con los organismos del sector público y el nivel de confianza o desconfianza que las comunidades indígenas tienen en ellos. Producción y conexión con el sistema comercial regional. Análisis de cómo los cambios generados por el proyecto podrían provocar cambios en las interacciones entre la población indígena y los agentes relacionados con la comercialización de productos y actividades de subsistencia que existen actualmente en las comunidades indígenas.</w:t>
      </w:r>
      <w:bookmarkStart w:id="145" w:name="_Toc100568889"/>
      <w:bookmarkStart w:id="146" w:name="_Toc100570501"/>
      <w:bookmarkEnd w:id="143"/>
      <w:bookmarkEnd w:id="144"/>
    </w:p>
    <w:p w14:paraId="136D6ED4" w14:textId="7230EC0F" w:rsidR="00ED4633" w:rsidRPr="00DB3D01" w:rsidRDefault="00E10E71">
      <w:pPr>
        <w:pStyle w:val="Paragraphedeliste"/>
        <w:numPr>
          <w:ilvl w:val="0"/>
          <w:numId w:val="23"/>
        </w:numPr>
      </w:pPr>
      <w:r w:rsidRPr="00DB3D01">
        <w:t>Pasivos existentes y riesgo contextual: Identificación de la presencia de potenciales pasivos sociopolíticos y riesgos asociados al contexto en el que se construirá y operará un proyecto</w:t>
      </w:r>
      <w:bookmarkStart w:id="147" w:name="_Toc100568890"/>
      <w:bookmarkStart w:id="148" w:name="_Toc100570502"/>
      <w:bookmarkEnd w:id="145"/>
      <w:bookmarkEnd w:id="146"/>
    </w:p>
    <w:p w14:paraId="05F520B5" w14:textId="77777777" w:rsidR="00ED4633" w:rsidRPr="00DB3D01" w:rsidRDefault="00E10E71">
      <w:pPr>
        <w:pStyle w:val="Paragraphedeliste"/>
        <w:numPr>
          <w:ilvl w:val="0"/>
          <w:numId w:val="23"/>
        </w:numPr>
      </w:pPr>
      <w:r w:rsidRPr="00DB3D01">
        <w:lastRenderedPageBreak/>
        <w:t>Riesgos de integridad física, territorial o cultural de la población potencialmente afectada, incluyendo recursos naturales, seguridad alimentaria, derechos, economía, identidad, etc.</w:t>
      </w:r>
      <w:bookmarkStart w:id="149" w:name="_Toc100568891"/>
      <w:bookmarkStart w:id="150" w:name="_Toc100570503"/>
      <w:bookmarkEnd w:id="147"/>
      <w:bookmarkEnd w:id="148"/>
    </w:p>
    <w:p w14:paraId="1BD5AF89" w14:textId="77777777" w:rsidR="00ED4633" w:rsidRPr="00DB3D01" w:rsidRDefault="00E10E71">
      <w:pPr>
        <w:pStyle w:val="Paragraphedeliste"/>
        <w:numPr>
          <w:ilvl w:val="0"/>
          <w:numId w:val="23"/>
        </w:numPr>
      </w:pPr>
      <w:r w:rsidRPr="00DB3D01">
        <w:t>Posibles impactos generados por la presencia de trabajadores de la construcción. Analizar los posibles riesgos asociados a las obras (salud, accidentes, embarazos no deseados, etc.) con especial énfasis en el comportamiento del personal de los contratistas en sus interacciones con la población indígena local.</w:t>
      </w:r>
      <w:bookmarkStart w:id="151" w:name="_Toc100568892"/>
      <w:bookmarkStart w:id="152" w:name="_Toc100570504"/>
      <w:bookmarkEnd w:id="149"/>
      <w:bookmarkEnd w:id="150"/>
    </w:p>
    <w:p w14:paraId="2CB2EBC8" w14:textId="091D1BFB" w:rsidR="00ED4633" w:rsidRPr="00DB3D01" w:rsidRDefault="00E10E71">
      <w:pPr>
        <w:pStyle w:val="Paragraphedeliste"/>
        <w:numPr>
          <w:ilvl w:val="0"/>
          <w:numId w:val="23"/>
        </w:numPr>
      </w:pPr>
      <w:r w:rsidRPr="00DB3D01">
        <w:t>Cambios culturales e interrupciones generacionales: Analizar los cambios culturales internos y las tensiones que podrían generarse o identificarse debido al proyecto, en el marco de los cambios que el proyecto podría introducir o intensificar.</w:t>
      </w:r>
      <w:bookmarkStart w:id="153" w:name="_Toc100568893"/>
      <w:bookmarkStart w:id="154" w:name="_Toc100570505"/>
      <w:bookmarkEnd w:id="151"/>
      <w:bookmarkEnd w:id="152"/>
    </w:p>
    <w:p w14:paraId="02FB1950" w14:textId="3CC7147F" w:rsidR="00ED4633" w:rsidRPr="00DB3D01" w:rsidRDefault="00E10E71">
      <w:pPr>
        <w:pStyle w:val="Paragraphedeliste"/>
        <w:numPr>
          <w:ilvl w:val="0"/>
          <w:numId w:val="23"/>
        </w:numPr>
      </w:pPr>
      <w:r w:rsidRPr="00DB3D01">
        <w:t>Riesgo de conflicto. Identificación de conflictos latentes y potenciales nuevos conflictos que podrían generarse o intensificarse debido al proyecto.</w:t>
      </w:r>
      <w:bookmarkStart w:id="155" w:name="_Toc100568894"/>
      <w:bookmarkStart w:id="156" w:name="_Toc100570506"/>
      <w:bookmarkEnd w:id="153"/>
      <w:bookmarkEnd w:id="154"/>
    </w:p>
    <w:p w14:paraId="397D2563" w14:textId="3C6A1B56" w:rsidR="00ED4633" w:rsidRPr="00DB3D01" w:rsidRDefault="00E10E71">
      <w:pPr>
        <w:pStyle w:val="Paragraphedeliste"/>
        <w:numPr>
          <w:ilvl w:val="0"/>
          <w:numId w:val="23"/>
        </w:numPr>
      </w:pPr>
      <w:r w:rsidRPr="00DB3D01">
        <w:t>Posibles efectos indirectos relacionados con la tenencia y el uso de tierras. Analizar las principales amenazas en esta área que podrían crearse o intensificarse debido al proyecto, incluyendo cuestiones de titulación de tierras, alquiler o arrendamiento, invasión de tierras indígenas, territorios ancestrales que aspiran a recuperar, etc.</w:t>
      </w:r>
      <w:bookmarkStart w:id="157" w:name="_Toc100568895"/>
      <w:bookmarkStart w:id="158" w:name="_Toc100570507"/>
      <w:bookmarkEnd w:id="155"/>
      <w:bookmarkEnd w:id="156"/>
    </w:p>
    <w:p w14:paraId="27C55C83" w14:textId="77777777" w:rsidR="00ED4633" w:rsidRPr="00DB3D01" w:rsidRDefault="00E10E71">
      <w:pPr>
        <w:pStyle w:val="Paragraphedeliste"/>
        <w:numPr>
          <w:ilvl w:val="0"/>
          <w:numId w:val="23"/>
        </w:numPr>
      </w:pPr>
      <w:r w:rsidRPr="00DB3D01">
        <w:t>Otros riesgos y posibles impactos sociales adversos, incluyendo impactos directos, indirectos, acumulativos, inducidos o residuales en las comunidades indígenas.</w:t>
      </w:r>
      <w:bookmarkStart w:id="159" w:name="_Toc100568896"/>
      <w:bookmarkStart w:id="160" w:name="_Toc100570508"/>
      <w:bookmarkEnd w:id="157"/>
      <w:bookmarkEnd w:id="158"/>
    </w:p>
    <w:p w14:paraId="7583FB56" w14:textId="77777777" w:rsidR="00ED4633" w:rsidRPr="00DB3D01" w:rsidRDefault="00E10E71">
      <w:pPr>
        <w:pStyle w:val="Paragraphedeliste"/>
        <w:numPr>
          <w:ilvl w:val="0"/>
          <w:numId w:val="23"/>
        </w:numPr>
      </w:pPr>
      <w:r w:rsidRPr="00DB3D01">
        <w:t>Consultas públicas con los pueblos indígenas. Estas consultas deben ser apropiadas desde el punto de vista sociocultural, preferentemente utilizando uno o más facilitadores indígenas, asegurando que las personas que no hablan español (o portugués, en el caso de Brasil) tengan la oportunidad de formular preguntas y expresar sus opiniones e inquietudes; que se realizan en horarios y espacios accesibles a la población indígena local, y que respetan los mecanismos de toma de decisiones de los grupos indígenas.</w:t>
      </w:r>
      <w:bookmarkStart w:id="161" w:name="_Toc100568897"/>
      <w:bookmarkStart w:id="162" w:name="_Toc100570509"/>
      <w:bookmarkEnd w:id="159"/>
      <w:bookmarkEnd w:id="160"/>
    </w:p>
    <w:p w14:paraId="59B27CB4" w14:textId="77777777" w:rsidR="00ED4633" w:rsidRPr="00DB3D01" w:rsidRDefault="00E10E71">
      <w:pPr>
        <w:pStyle w:val="Paragraphedeliste"/>
        <w:numPr>
          <w:ilvl w:val="0"/>
          <w:numId w:val="23"/>
        </w:numPr>
      </w:pPr>
      <w:r w:rsidRPr="00DB3D01">
        <w:t>Plan de los Pueblos Indígenas. Inclusión de medidas específicas para reducir, mitigar y/o compensar los impactos potenciales sobre las comunidades indígenas, siguiendo la jerarquía de mitigación discutida en esta nota. La compensación no significa necesariamente una compensación económica, sino principalmente la sustitución de la funcionalidad afectada o la sustitución en especie, como en la tierra por la tierra. Los impactos identificados deben asociarse con las medidas de mitigación, explicando claramente la relación entre los impactos y las medidas. Este plan, y sus medidas, deben tener un presupuesto asignado, un calendario provisional, personal necesario para ejecutarlas, responsabilidades institucionales, entre otros detalles prácticos que faciliten su eventual implementación.</w:t>
      </w:r>
      <w:bookmarkStart w:id="163" w:name="_Toc100568898"/>
      <w:bookmarkStart w:id="164" w:name="_Toc100570510"/>
      <w:bookmarkEnd w:id="161"/>
      <w:bookmarkEnd w:id="162"/>
    </w:p>
    <w:p w14:paraId="6D5097D8" w14:textId="2FAD33B1" w:rsidR="00ED4633" w:rsidRPr="00DB3D01" w:rsidRDefault="00E10E71">
      <w:pPr>
        <w:pStyle w:val="Paragraphedeliste"/>
        <w:numPr>
          <w:ilvl w:val="0"/>
          <w:numId w:val="23"/>
        </w:numPr>
      </w:pPr>
      <w:r w:rsidRPr="00DB3D01">
        <w:t>Monitoreo de Aspectos Socioculturales: Definición de indicadores socioculturales que sirvan de referencia para el eventual monitoreo de los cambios generados por el proyecto, definiendo un sistema de monitoreo específico para las comunidades indígenas, analizar la posibilidad de implementar sistemas de monitoreo participativo, cuando sea práctico.</w:t>
      </w:r>
      <w:bookmarkStart w:id="165" w:name="_Toc100568899"/>
      <w:bookmarkStart w:id="166" w:name="_Toc100570511"/>
      <w:bookmarkEnd w:id="163"/>
      <w:bookmarkEnd w:id="164"/>
    </w:p>
    <w:p w14:paraId="278F1AEB" w14:textId="22A4CCB1" w:rsidR="00E10E71" w:rsidRPr="00DB3D01" w:rsidRDefault="00E10E71">
      <w:pPr>
        <w:pStyle w:val="Paragraphedeliste"/>
        <w:numPr>
          <w:ilvl w:val="0"/>
          <w:numId w:val="23"/>
        </w:numPr>
      </w:pPr>
      <w:r w:rsidRPr="00DB3D01">
        <w:t>Visitas de campo: Para realizar el análisis sociocultural, y para reunir la información primaria relacionada con las comunidades indígenas requeridas, debe haber visitas de campo a las comunidades indígenas en el área de influencia directa e indirecta del proyecto, en coordinación con el organismo de ejecución, y asesorando al ejecutor para llevar a cabo las consultas específicas con los pueblos indígenas.</w:t>
      </w:r>
      <w:bookmarkEnd w:id="165"/>
      <w:bookmarkEnd w:id="166"/>
    </w:p>
    <w:p w14:paraId="72A3EC60" w14:textId="0E44063A" w:rsidR="00E10E71" w:rsidRPr="00DB3D01" w:rsidRDefault="00E10E71" w:rsidP="00965FE4">
      <w:pPr>
        <w:widowControl w:val="0"/>
        <w:tabs>
          <w:tab w:val="left" w:pos="1056"/>
          <w:tab w:val="left" w:pos="1057"/>
        </w:tabs>
        <w:autoSpaceDE w:val="0"/>
        <w:autoSpaceDN w:val="0"/>
        <w:rPr>
          <w:rFonts w:asciiTheme="majorBidi" w:hAnsiTheme="majorBidi" w:cstheme="majorBidi"/>
        </w:rPr>
      </w:pPr>
    </w:p>
    <w:p w14:paraId="0664A1B7" w14:textId="6281CCA1" w:rsidR="00576EFD" w:rsidRPr="00DB3D01" w:rsidRDefault="00576EFD" w:rsidP="00576EFD">
      <w:pPr>
        <w:pStyle w:val="Titre2"/>
        <w:jc w:val="both"/>
        <w:rPr>
          <w:rFonts w:asciiTheme="majorBidi" w:hAnsiTheme="majorBidi"/>
        </w:rPr>
      </w:pPr>
      <w:bookmarkStart w:id="167" w:name="_Toc168381723"/>
      <w:bookmarkStart w:id="168" w:name="_Toc168381780"/>
      <w:r w:rsidRPr="00DB3D01">
        <w:rPr>
          <w:rFonts w:ascii="Times New Roman" w:hAnsi="Times New Roman" w:cs="Times New Roman"/>
        </w:rPr>
        <w:t>Anexo H - Aplicabilidad de las Normas de Desempeño de la CFI al Programa</w:t>
      </w:r>
      <w:bookmarkEnd w:id="167"/>
      <w:bookmarkEnd w:id="168"/>
      <w:r w:rsidRPr="00DB3D01">
        <w:rPr>
          <w:rFonts w:ascii="Times New Roman" w:hAnsi="Times New Roman" w:cs="Times New Roman"/>
        </w:rPr>
        <w:t xml:space="preserve"> </w:t>
      </w:r>
    </w:p>
    <w:p w14:paraId="62AF9E9C" w14:textId="2EBF7900" w:rsidR="00576EFD" w:rsidRPr="00DB3D01" w:rsidRDefault="00576EFD" w:rsidP="00965FE4">
      <w:pPr>
        <w:widowControl w:val="0"/>
        <w:tabs>
          <w:tab w:val="left" w:pos="1056"/>
          <w:tab w:val="left" w:pos="1057"/>
        </w:tabs>
        <w:autoSpaceDE w:val="0"/>
        <w:autoSpaceDN w:val="0"/>
        <w:rPr>
          <w:rFonts w:asciiTheme="majorBidi" w:hAnsiTheme="majorBidi" w:cstheme="majorBidi"/>
        </w:rPr>
      </w:pPr>
    </w:p>
    <w:p w14:paraId="6C453981" w14:textId="77777777" w:rsidR="00576EFD" w:rsidRPr="00DB3D01" w:rsidRDefault="00576EFD" w:rsidP="00576EFD">
      <w:pPr>
        <w:jc w:val="both"/>
      </w:pPr>
      <w:r w:rsidRPr="00DB3D01">
        <w:t>La aplicabilidad de los PS de la CFI para el Programa AFD-GCF se resume en la siguiente tabla.</w:t>
      </w:r>
    </w:p>
    <w:p w14:paraId="0291C421" w14:textId="20302AEA" w:rsidR="00576EFD" w:rsidRPr="00DB3D01" w:rsidRDefault="00576EFD" w:rsidP="00965FE4">
      <w:pPr>
        <w:widowControl w:val="0"/>
        <w:tabs>
          <w:tab w:val="left" w:pos="1056"/>
          <w:tab w:val="left" w:pos="1057"/>
        </w:tabs>
        <w:autoSpaceDE w:val="0"/>
        <w:autoSpaceDN w:val="0"/>
        <w:rPr>
          <w:rFonts w:asciiTheme="majorBidi" w:hAnsiTheme="majorBidi" w:cstheme="majorBidi"/>
        </w:rPr>
      </w:pPr>
    </w:p>
    <w:tbl>
      <w:tblPr>
        <w:tblStyle w:val="Grilledutableau"/>
        <w:tblW w:w="13063" w:type="dxa"/>
        <w:tblLook w:val="04A0" w:firstRow="1" w:lastRow="0" w:firstColumn="1" w:lastColumn="0" w:noHBand="0" w:noVBand="1"/>
      </w:tblPr>
      <w:tblGrid>
        <w:gridCol w:w="2590"/>
        <w:gridCol w:w="6194"/>
        <w:gridCol w:w="4279"/>
      </w:tblGrid>
      <w:tr w:rsidR="00576EFD" w:rsidRPr="00DB3D01" w14:paraId="2DE5FB33" w14:textId="77777777" w:rsidTr="00A53EE7">
        <w:trPr>
          <w:tblHeader/>
        </w:trPr>
        <w:tc>
          <w:tcPr>
            <w:tcW w:w="2590" w:type="dxa"/>
            <w:shd w:val="clear" w:color="auto" w:fill="D9E2F3" w:themeFill="accent1" w:themeFillTint="33"/>
            <w:vAlign w:val="center"/>
          </w:tcPr>
          <w:p w14:paraId="7A32250F" w14:textId="77777777" w:rsidR="00576EFD" w:rsidRPr="00674F53" w:rsidRDefault="00576EFD" w:rsidP="00A53EE7">
            <w:pPr>
              <w:jc w:val="center"/>
              <w:rPr>
                <w:sz w:val="20"/>
                <w:szCs w:val="20"/>
                <w:highlight w:val="green"/>
                <w:lang w:val="es-ES"/>
              </w:rPr>
            </w:pPr>
            <w:r w:rsidRPr="00674F53">
              <w:rPr>
                <w:b/>
                <w:sz w:val="20"/>
                <w:szCs w:val="20"/>
                <w:lang w:val="es-ES"/>
              </w:rPr>
              <w:t>Normas de Desempeño de la CFI</w:t>
            </w:r>
          </w:p>
        </w:tc>
        <w:tc>
          <w:tcPr>
            <w:tcW w:w="6194" w:type="dxa"/>
            <w:shd w:val="clear" w:color="auto" w:fill="D9E2F3" w:themeFill="accent1" w:themeFillTint="33"/>
            <w:vAlign w:val="center"/>
          </w:tcPr>
          <w:p w14:paraId="70C4BB70" w14:textId="77777777" w:rsidR="00576EFD" w:rsidRPr="00DB3D01" w:rsidRDefault="00576EFD" w:rsidP="00A53EE7">
            <w:pPr>
              <w:jc w:val="center"/>
              <w:rPr>
                <w:b/>
                <w:sz w:val="20"/>
                <w:szCs w:val="20"/>
                <w:lang w:val="en-US"/>
              </w:rPr>
            </w:pPr>
            <w:r w:rsidRPr="00DB3D01">
              <w:rPr>
                <w:b/>
                <w:sz w:val="20"/>
                <w:szCs w:val="20"/>
                <w:lang w:val="en-US"/>
              </w:rPr>
              <w:t>Objetivos</w:t>
            </w:r>
          </w:p>
        </w:tc>
        <w:tc>
          <w:tcPr>
            <w:tcW w:w="4279" w:type="dxa"/>
            <w:shd w:val="clear" w:color="auto" w:fill="D9E2F3" w:themeFill="accent1" w:themeFillTint="33"/>
            <w:vAlign w:val="center"/>
          </w:tcPr>
          <w:p w14:paraId="4657B5CB" w14:textId="77777777" w:rsidR="00576EFD" w:rsidRPr="00DB3D01" w:rsidRDefault="00576EFD" w:rsidP="00A53EE7">
            <w:pPr>
              <w:jc w:val="center"/>
              <w:rPr>
                <w:b/>
                <w:sz w:val="20"/>
                <w:szCs w:val="20"/>
                <w:lang w:val="en-US"/>
              </w:rPr>
            </w:pPr>
            <w:r w:rsidRPr="00DB3D01">
              <w:rPr>
                <w:b/>
                <w:sz w:val="20"/>
                <w:szCs w:val="20"/>
                <w:lang w:val="en-US"/>
              </w:rPr>
              <w:t>Aplicabilidad al Programa</w:t>
            </w:r>
          </w:p>
        </w:tc>
      </w:tr>
      <w:tr w:rsidR="00576EFD" w:rsidRPr="00DB3D01" w14:paraId="247222B3" w14:textId="77777777" w:rsidTr="00A53EE7">
        <w:tc>
          <w:tcPr>
            <w:tcW w:w="2590" w:type="dxa"/>
            <w:vAlign w:val="center"/>
          </w:tcPr>
          <w:p w14:paraId="6AE28DD2" w14:textId="77777777" w:rsidR="00576EFD" w:rsidRPr="00674F53" w:rsidRDefault="00576EFD" w:rsidP="00A53EE7">
            <w:pPr>
              <w:rPr>
                <w:sz w:val="20"/>
                <w:szCs w:val="20"/>
                <w:lang w:val="es-ES"/>
              </w:rPr>
            </w:pPr>
            <w:r w:rsidRPr="00674F53">
              <w:rPr>
                <w:sz w:val="20"/>
                <w:szCs w:val="20"/>
                <w:lang w:val="es-ES"/>
              </w:rPr>
              <w:t>PS1. Evaluación y gestión de los riesgos e impactos ambientales y sociales</w:t>
            </w:r>
          </w:p>
        </w:tc>
        <w:tc>
          <w:tcPr>
            <w:tcW w:w="6194" w:type="dxa"/>
            <w:vAlign w:val="center"/>
          </w:tcPr>
          <w:p w14:paraId="10679745" w14:textId="77777777" w:rsidR="00576EFD" w:rsidRPr="00674F53" w:rsidRDefault="00576EFD" w:rsidP="00576EFD">
            <w:pPr>
              <w:pStyle w:val="Paragraphedeliste"/>
              <w:numPr>
                <w:ilvl w:val="0"/>
                <w:numId w:val="31"/>
              </w:numPr>
              <w:ind w:left="227" w:hanging="170"/>
              <w:rPr>
                <w:sz w:val="20"/>
                <w:szCs w:val="20"/>
                <w:lang w:val="es-ES"/>
              </w:rPr>
            </w:pPr>
            <w:r w:rsidRPr="00674F53">
              <w:rPr>
                <w:sz w:val="20"/>
                <w:szCs w:val="20"/>
                <w:lang w:val="es-ES"/>
              </w:rPr>
              <w:t>Identificar y evaluar los riesgos e impactos ambientales y sociales del proyecto.</w:t>
            </w:r>
          </w:p>
          <w:p w14:paraId="7122EDC8" w14:textId="77777777" w:rsidR="00576EFD" w:rsidRPr="00674F53" w:rsidRDefault="00576EFD" w:rsidP="00576EFD">
            <w:pPr>
              <w:pStyle w:val="Paragraphedeliste"/>
              <w:numPr>
                <w:ilvl w:val="0"/>
                <w:numId w:val="31"/>
              </w:numPr>
              <w:ind w:left="227" w:hanging="170"/>
              <w:rPr>
                <w:sz w:val="20"/>
                <w:szCs w:val="20"/>
                <w:lang w:val="es-ES"/>
              </w:rPr>
            </w:pPr>
            <w:r w:rsidRPr="00674F53">
              <w:rPr>
                <w:sz w:val="20"/>
                <w:szCs w:val="20"/>
                <w:lang w:val="es-ES"/>
              </w:rPr>
              <w:t>Adoptar una jerarquía de mitigación para anticipar y evitar, o donde la evitación no es posible, minimizar, y donde los impactos residuales permanecen, compensar/ compensar los riesgos y los impactos para los trabajadores, las comunidades afectadas y el medio ambiente.</w:t>
            </w:r>
          </w:p>
          <w:p w14:paraId="640908F1" w14:textId="77777777" w:rsidR="00576EFD" w:rsidRPr="00674F53" w:rsidRDefault="00576EFD" w:rsidP="00576EFD">
            <w:pPr>
              <w:pStyle w:val="Paragraphedeliste"/>
              <w:numPr>
                <w:ilvl w:val="0"/>
                <w:numId w:val="31"/>
              </w:numPr>
              <w:ind w:left="227" w:hanging="170"/>
              <w:rPr>
                <w:sz w:val="20"/>
                <w:szCs w:val="20"/>
                <w:lang w:val="es-ES"/>
              </w:rPr>
            </w:pPr>
            <w:r w:rsidRPr="00674F53">
              <w:rPr>
                <w:sz w:val="20"/>
                <w:szCs w:val="20"/>
                <w:lang w:val="es-ES"/>
              </w:rPr>
              <w:t>Promover un mejor desempeño ambiental y social de los clientes mediante el uso eficaz de sistemas de gestión.</w:t>
            </w:r>
          </w:p>
          <w:p w14:paraId="49A8E5FC" w14:textId="77777777" w:rsidR="00576EFD" w:rsidRPr="00674F53" w:rsidRDefault="00576EFD" w:rsidP="00576EFD">
            <w:pPr>
              <w:pStyle w:val="Paragraphedeliste"/>
              <w:numPr>
                <w:ilvl w:val="0"/>
                <w:numId w:val="31"/>
              </w:numPr>
              <w:ind w:left="227" w:hanging="170"/>
              <w:rPr>
                <w:sz w:val="20"/>
                <w:szCs w:val="20"/>
                <w:lang w:val="es-ES"/>
              </w:rPr>
            </w:pPr>
            <w:r w:rsidRPr="00674F53">
              <w:rPr>
                <w:sz w:val="20"/>
                <w:szCs w:val="20"/>
                <w:lang w:val="es-ES"/>
              </w:rPr>
              <w:t>Asegurar que las quejas de las comunidades afectadas y las comunicaciones externas de otras partes interesadas sean atendidas y gestionadas adecuadamente.</w:t>
            </w:r>
          </w:p>
          <w:p w14:paraId="6F8BC59E" w14:textId="77777777" w:rsidR="00576EFD" w:rsidRPr="00674F53" w:rsidRDefault="00576EFD" w:rsidP="00576EFD">
            <w:pPr>
              <w:pStyle w:val="Paragraphedeliste"/>
              <w:numPr>
                <w:ilvl w:val="0"/>
                <w:numId w:val="31"/>
              </w:numPr>
              <w:ind w:left="227" w:hanging="170"/>
              <w:rPr>
                <w:sz w:val="20"/>
                <w:szCs w:val="20"/>
                <w:lang w:val="es-ES"/>
              </w:rPr>
            </w:pPr>
            <w:r w:rsidRPr="00674F53">
              <w:rPr>
                <w:sz w:val="20"/>
                <w:szCs w:val="20"/>
                <w:lang w:val="es-ES"/>
              </w:rPr>
              <w:t>Promover y proporcionar medios para una participación adecuada con las comunidades afectadas a lo largo del ciclo del proyecto en cuestiones que podrían afectarlas y garantizar que se divulgue y difunda la información ambiental y social pertinente.</w:t>
            </w:r>
          </w:p>
        </w:tc>
        <w:tc>
          <w:tcPr>
            <w:tcW w:w="4279" w:type="dxa"/>
            <w:vAlign w:val="center"/>
          </w:tcPr>
          <w:p w14:paraId="60292CC4" w14:textId="77777777" w:rsidR="00576EFD" w:rsidRPr="00674F53" w:rsidRDefault="00576EFD" w:rsidP="00A53EE7">
            <w:pPr>
              <w:rPr>
                <w:sz w:val="20"/>
                <w:szCs w:val="20"/>
                <w:lang w:val="es-ES"/>
              </w:rPr>
            </w:pPr>
            <w:r w:rsidRPr="00674F53">
              <w:rPr>
                <w:sz w:val="20"/>
                <w:szCs w:val="20"/>
                <w:lang w:val="es-ES"/>
              </w:rPr>
              <w:t>Sí.</w:t>
            </w:r>
          </w:p>
          <w:p w14:paraId="26A74A79" w14:textId="77777777" w:rsidR="00576EFD" w:rsidRPr="00674F53" w:rsidRDefault="00576EFD" w:rsidP="00A53EE7">
            <w:pPr>
              <w:rPr>
                <w:sz w:val="20"/>
                <w:szCs w:val="20"/>
                <w:lang w:val="es-ES"/>
              </w:rPr>
            </w:pPr>
            <w:r w:rsidRPr="00674F53">
              <w:rPr>
                <w:sz w:val="20"/>
                <w:szCs w:val="20"/>
                <w:lang w:val="es-ES"/>
              </w:rPr>
              <w:t>Los proyectos elegibles bajo el Programa pueden tener impactos ambientales y sociales.</w:t>
            </w:r>
          </w:p>
          <w:p w14:paraId="7AE0D3AD" w14:textId="55B47CF6" w:rsidR="00576EFD" w:rsidRPr="00674F53" w:rsidRDefault="00576EFD" w:rsidP="00A53EE7">
            <w:pPr>
              <w:pStyle w:val="TableParagraph"/>
              <w:spacing w:line="204" w:lineRule="auto"/>
              <w:ind w:left="0" w:right="102"/>
              <w:rPr>
                <w:rFonts w:ascii="Times New Roman" w:eastAsia="Times New Roman" w:hAnsi="Times New Roman" w:cs="Times New Roman"/>
                <w:sz w:val="20"/>
                <w:szCs w:val="20"/>
                <w:lang w:val="es-ES" w:eastAsia="es-ES_tradnl"/>
              </w:rPr>
            </w:pPr>
            <w:r w:rsidRPr="00674F53">
              <w:rPr>
                <w:rFonts w:ascii="Times New Roman" w:eastAsia="Times New Roman" w:hAnsi="Times New Roman" w:cs="Times New Roman"/>
                <w:sz w:val="20"/>
                <w:szCs w:val="20"/>
                <w:lang w:val="es-ES" w:eastAsia="es-ES_tradnl"/>
              </w:rPr>
              <w:t xml:space="preserve">PS1 requiere establecer y mantener un </w:t>
            </w:r>
            <w:r w:rsidR="00674F53">
              <w:rPr>
                <w:rFonts w:ascii="Times New Roman" w:eastAsia="Times New Roman" w:hAnsi="Times New Roman" w:cs="Times New Roman"/>
                <w:sz w:val="20"/>
                <w:szCs w:val="20"/>
                <w:lang w:val="es-ES" w:eastAsia="es-ES_tradnl"/>
              </w:rPr>
              <w:t>SGAS</w:t>
            </w:r>
            <w:r w:rsidRPr="00674F53">
              <w:rPr>
                <w:rFonts w:ascii="Times New Roman" w:eastAsia="Times New Roman" w:hAnsi="Times New Roman" w:cs="Times New Roman"/>
                <w:sz w:val="20"/>
                <w:szCs w:val="20"/>
                <w:lang w:val="es-ES" w:eastAsia="es-ES_tradnl"/>
              </w:rPr>
              <w:t xml:space="preserve"> adecuado a la naturaleza y escala del proyecto. La PS1 tiene por objeto determinar los riesgos ambientales y sociales y definir medidas de mitigación adecuadas para los proyectos a fin de evitar esos riesgos e impactos. Además, la PS1 define la capacidad organizativa, así como la supervisión y la revisión.</w:t>
            </w:r>
          </w:p>
          <w:p w14:paraId="1E259E3E" w14:textId="77777777" w:rsidR="00576EFD" w:rsidRPr="00674F53" w:rsidRDefault="00576EFD" w:rsidP="00A53EE7">
            <w:pPr>
              <w:pStyle w:val="TableParagraph"/>
              <w:spacing w:line="204" w:lineRule="auto"/>
              <w:ind w:left="0" w:right="102"/>
              <w:rPr>
                <w:rFonts w:ascii="Times New Roman" w:eastAsia="Times New Roman" w:hAnsi="Times New Roman" w:cs="Times New Roman"/>
                <w:sz w:val="20"/>
                <w:szCs w:val="20"/>
                <w:lang w:val="es-ES" w:eastAsia="es-ES_tradnl"/>
              </w:rPr>
            </w:pPr>
          </w:p>
          <w:p w14:paraId="243476E2" w14:textId="77777777" w:rsidR="00576EFD" w:rsidRPr="00674F53" w:rsidRDefault="00576EFD" w:rsidP="00A53EE7">
            <w:pPr>
              <w:pStyle w:val="TableParagraph"/>
              <w:spacing w:line="204" w:lineRule="auto"/>
              <w:ind w:left="0" w:right="102"/>
              <w:rPr>
                <w:rFonts w:ascii="Times New Roman" w:eastAsia="Times New Roman" w:hAnsi="Times New Roman" w:cs="Times New Roman"/>
                <w:sz w:val="20"/>
                <w:szCs w:val="20"/>
                <w:lang w:val="es-ES" w:eastAsia="es-ES_tradnl"/>
              </w:rPr>
            </w:pPr>
            <w:r w:rsidRPr="00674F53">
              <w:rPr>
                <w:rFonts w:ascii="Times New Roman" w:eastAsia="Times New Roman" w:hAnsi="Times New Roman" w:cs="Times New Roman"/>
                <w:sz w:val="20"/>
                <w:szCs w:val="20"/>
                <w:lang w:val="es-ES" w:eastAsia="es-ES_tradnl"/>
              </w:rPr>
              <w:t>Se presta especial atención a la participación de los interesados, incluida la divulgación de información, la participación de los interesados pertinentes y los mecanismos de reclamación.</w:t>
            </w:r>
          </w:p>
          <w:p w14:paraId="0BC18516" w14:textId="77777777" w:rsidR="00576EFD" w:rsidRPr="00674F53" w:rsidRDefault="00576EFD" w:rsidP="00A53EE7">
            <w:pPr>
              <w:pStyle w:val="TableParagraph"/>
              <w:spacing w:line="204" w:lineRule="auto"/>
              <w:ind w:left="0" w:right="102"/>
              <w:rPr>
                <w:rFonts w:ascii="Times New Roman" w:eastAsia="Times New Roman" w:hAnsi="Times New Roman" w:cs="Times New Roman"/>
                <w:sz w:val="20"/>
                <w:szCs w:val="20"/>
                <w:lang w:val="es-ES" w:eastAsia="es-ES_tradnl"/>
              </w:rPr>
            </w:pPr>
          </w:p>
          <w:p w14:paraId="1A1B4D53" w14:textId="77777777" w:rsidR="00576EFD" w:rsidRPr="00674F53" w:rsidRDefault="00576EFD" w:rsidP="00A53EE7">
            <w:pPr>
              <w:pStyle w:val="TableParagraph"/>
              <w:spacing w:before="13" w:line="204" w:lineRule="auto"/>
              <w:ind w:left="0" w:right="100"/>
              <w:rPr>
                <w:rFonts w:ascii="Times New Roman" w:hAnsi="Times New Roman" w:cs="Times New Roman"/>
                <w:sz w:val="20"/>
                <w:szCs w:val="20"/>
                <w:lang w:val="es-ES"/>
              </w:rPr>
            </w:pPr>
            <w:r w:rsidRPr="00674F53">
              <w:rPr>
                <w:rFonts w:ascii="Times New Roman" w:eastAsia="Times New Roman" w:hAnsi="Times New Roman" w:cs="Times New Roman"/>
                <w:sz w:val="20"/>
                <w:szCs w:val="20"/>
                <w:lang w:val="es-ES" w:eastAsia="es-ES_tradnl"/>
              </w:rPr>
              <w:t>El Programa financia un riesgo bajo a moderado, financiando solo proyectos de riesgo de categoría C y B. Se excluirán proyectos de alto riesgo de "categoría A".</w:t>
            </w:r>
          </w:p>
        </w:tc>
      </w:tr>
      <w:tr w:rsidR="00576EFD" w:rsidRPr="00DB3D01" w14:paraId="1E75055F" w14:textId="77777777" w:rsidTr="00A53EE7">
        <w:tc>
          <w:tcPr>
            <w:tcW w:w="2590" w:type="dxa"/>
            <w:vAlign w:val="center"/>
          </w:tcPr>
          <w:p w14:paraId="49A9F3AF" w14:textId="77777777" w:rsidR="00576EFD" w:rsidRPr="00674F53" w:rsidRDefault="00576EFD" w:rsidP="00A53EE7">
            <w:pPr>
              <w:rPr>
                <w:sz w:val="20"/>
                <w:szCs w:val="20"/>
                <w:lang w:val="es-ES"/>
              </w:rPr>
            </w:pPr>
            <w:r w:rsidRPr="00674F53">
              <w:rPr>
                <w:sz w:val="20"/>
                <w:szCs w:val="20"/>
                <w:lang w:val="es-ES"/>
              </w:rPr>
              <w:t>PS2. Trabajo y condiciones de trabajo</w:t>
            </w:r>
          </w:p>
        </w:tc>
        <w:tc>
          <w:tcPr>
            <w:tcW w:w="6194" w:type="dxa"/>
            <w:vAlign w:val="center"/>
          </w:tcPr>
          <w:p w14:paraId="17F6656E" w14:textId="77777777" w:rsidR="00576EFD" w:rsidRPr="00674F53" w:rsidRDefault="00576EFD" w:rsidP="00576EFD">
            <w:pPr>
              <w:pStyle w:val="Paragraphedeliste"/>
              <w:numPr>
                <w:ilvl w:val="0"/>
                <w:numId w:val="31"/>
              </w:numPr>
              <w:ind w:left="227" w:hanging="170"/>
              <w:rPr>
                <w:sz w:val="20"/>
                <w:szCs w:val="20"/>
                <w:lang w:val="es-ES"/>
              </w:rPr>
            </w:pPr>
            <w:r w:rsidRPr="00674F53">
              <w:rPr>
                <w:sz w:val="20"/>
                <w:szCs w:val="20"/>
                <w:lang w:val="es-ES"/>
              </w:rPr>
              <w:t>Promover el trato justo, la no discriminación y la igualdad de oportunidades de los trabajadores.</w:t>
            </w:r>
          </w:p>
          <w:p w14:paraId="629DF32B" w14:textId="77777777" w:rsidR="00576EFD" w:rsidRPr="00674F53" w:rsidRDefault="00576EFD" w:rsidP="00576EFD">
            <w:pPr>
              <w:pStyle w:val="Paragraphedeliste"/>
              <w:numPr>
                <w:ilvl w:val="0"/>
                <w:numId w:val="31"/>
              </w:numPr>
              <w:ind w:left="227" w:hanging="170"/>
              <w:rPr>
                <w:sz w:val="20"/>
                <w:szCs w:val="20"/>
                <w:lang w:val="es-ES"/>
              </w:rPr>
            </w:pPr>
            <w:r w:rsidRPr="00674F53">
              <w:rPr>
                <w:sz w:val="20"/>
                <w:szCs w:val="20"/>
                <w:lang w:val="es-ES"/>
              </w:rPr>
              <w:t>Establecer, mantener y mejorar la relación obrero-gerencial.</w:t>
            </w:r>
          </w:p>
          <w:p w14:paraId="60869A07" w14:textId="77777777" w:rsidR="00576EFD" w:rsidRPr="00674F53" w:rsidRDefault="00576EFD" w:rsidP="00576EFD">
            <w:pPr>
              <w:pStyle w:val="Paragraphedeliste"/>
              <w:numPr>
                <w:ilvl w:val="0"/>
                <w:numId w:val="31"/>
              </w:numPr>
              <w:ind w:left="227" w:hanging="170"/>
              <w:rPr>
                <w:sz w:val="20"/>
                <w:szCs w:val="20"/>
                <w:lang w:val="es-ES"/>
              </w:rPr>
            </w:pPr>
            <w:r w:rsidRPr="00674F53">
              <w:rPr>
                <w:sz w:val="20"/>
                <w:szCs w:val="20"/>
                <w:lang w:val="es-ES"/>
              </w:rPr>
              <w:t>Promover el cumplimiento de las leyes laborales y de empleo nacionales.</w:t>
            </w:r>
          </w:p>
          <w:p w14:paraId="26CFDD7B" w14:textId="77777777" w:rsidR="00576EFD" w:rsidRPr="00674F53" w:rsidRDefault="00576EFD" w:rsidP="00576EFD">
            <w:pPr>
              <w:pStyle w:val="Paragraphedeliste"/>
              <w:numPr>
                <w:ilvl w:val="0"/>
                <w:numId w:val="31"/>
              </w:numPr>
              <w:ind w:left="227" w:hanging="170"/>
              <w:rPr>
                <w:sz w:val="20"/>
                <w:szCs w:val="20"/>
                <w:lang w:val="es-ES"/>
              </w:rPr>
            </w:pPr>
            <w:r w:rsidRPr="00674F53">
              <w:rPr>
                <w:sz w:val="20"/>
                <w:szCs w:val="20"/>
                <w:lang w:val="es-ES"/>
              </w:rPr>
              <w:t>Proteger a los trabajadores, incluidas las categorías vulnerables de trabajadores como los niños, los trabajadores migrantes, los trabajadores contratados por terceros y los trabajadores de la cadena de suministro del cliente.</w:t>
            </w:r>
          </w:p>
          <w:p w14:paraId="0F70707C" w14:textId="77777777" w:rsidR="00576EFD" w:rsidRPr="00674F53" w:rsidRDefault="00576EFD" w:rsidP="00576EFD">
            <w:pPr>
              <w:pStyle w:val="Paragraphedeliste"/>
              <w:numPr>
                <w:ilvl w:val="0"/>
                <w:numId w:val="31"/>
              </w:numPr>
              <w:ind w:left="227" w:hanging="170"/>
              <w:rPr>
                <w:sz w:val="20"/>
                <w:szCs w:val="20"/>
                <w:lang w:val="es-ES"/>
              </w:rPr>
            </w:pPr>
            <w:r w:rsidRPr="00674F53">
              <w:rPr>
                <w:sz w:val="20"/>
                <w:szCs w:val="20"/>
                <w:lang w:val="es-ES"/>
              </w:rPr>
              <w:t>Promover condiciones de trabajo seguras y saludables, y la salud de los trabajadores.</w:t>
            </w:r>
          </w:p>
          <w:p w14:paraId="6797EC62" w14:textId="77777777" w:rsidR="00576EFD" w:rsidRPr="00674F53" w:rsidRDefault="00576EFD" w:rsidP="00576EFD">
            <w:pPr>
              <w:pStyle w:val="Paragraphedeliste"/>
              <w:numPr>
                <w:ilvl w:val="0"/>
                <w:numId w:val="31"/>
              </w:numPr>
              <w:ind w:left="227" w:hanging="170"/>
              <w:rPr>
                <w:sz w:val="20"/>
                <w:szCs w:val="20"/>
                <w:lang w:val="es-ES"/>
              </w:rPr>
            </w:pPr>
            <w:r w:rsidRPr="00674F53">
              <w:rPr>
                <w:sz w:val="20"/>
                <w:szCs w:val="20"/>
                <w:lang w:val="es-ES"/>
              </w:rPr>
              <w:t>Para evitar el uso del trabajo forzado.</w:t>
            </w:r>
          </w:p>
        </w:tc>
        <w:tc>
          <w:tcPr>
            <w:tcW w:w="4279" w:type="dxa"/>
            <w:vAlign w:val="center"/>
          </w:tcPr>
          <w:p w14:paraId="4A54534D" w14:textId="77777777" w:rsidR="00576EFD" w:rsidRPr="00674F53" w:rsidRDefault="00576EFD" w:rsidP="00A53EE7">
            <w:pPr>
              <w:pStyle w:val="TableParagraph"/>
              <w:spacing w:line="222" w:lineRule="exact"/>
              <w:ind w:left="0"/>
              <w:rPr>
                <w:rFonts w:ascii="Times New Roman" w:eastAsia="Times New Roman" w:hAnsi="Times New Roman" w:cs="Times New Roman"/>
                <w:sz w:val="20"/>
                <w:szCs w:val="20"/>
                <w:lang w:val="es-ES" w:eastAsia="es-ES_tradnl"/>
              </w:rPr>
            </w:pPr>
            <w:r w:rsidRPr="00674F53">
              <w:rPr>
                <w:rFonts w:ascii="Times New Roman" w:eastAsia="Times New Roman" w:hAnsi="Times New Roman" w:cs="Times New Roman"/>
                <w:sz w:val="20"/>
                <w:szCs w:val="20"/>
                <w:lang w:val="es-ES" w:eastAsia="es-ES_tradnl"/>
              </w:rPr>
              <w:t>Sí.</w:t>
            </w:r>
          </w:p>
          <w:p w14:paraId="200C99CD" w14:textId="77777777" w:rsidR="00576EFD" w:rsidRPr="00674F53" w:rsidRDefault="00576EFD" w:rsidP="00A53EE7">
            <w:pPr>
              <w:pStyle w:val="TableParagraph"/>
              <w:spacing w:line="222" w:lineRule="exact"/>
              <w:ind w:left="0"/>
              <w:rPr>
                <w:rFonts w:ascii="Times New Roman" w:eastAsia="Times New Roman" w:hAnsi="Times New Roman" w:cs="Times New Roman"/>
                <w:sz w:val="20"/>
                <w:szCs w:val="20"/>
                <w:lang w:val="es-ES" w:eastAsia="es-ES_tradnl"/>
              </w:rPr>
            </w:pPr>
            <w:r w:rsidRPr="00674F53">
              <w:rPr>
                <w:rFonts w:ascii="Times New Roman" w:eastAsia="Times New Roman" w:hAnsi="Times New Roman" w:cs="Times New Roman"/>
                <w:sz w:val="20"/>
                <w:szCs w:val="20"/>
                <w:lang w:val="es-ES" w:eastAsia="es-ES_tradnl"/>
              </w:rPr>
              <w:t>Los proyectos apoyados por el Programa deben garantizar condiciones laborales y laborales adecuadas al propietario del proyecto.  Además, todos los requisitos de PS2 son aplicables durante ambas construcciones (construcción a pequeña escala puede ser necesaria para estaciones de carga, conexión a la red y/ o actualizaciones de depósitos de autobuses requeridos.) y la implementación/ operación.</w:t>
            </w:r>
          </w:p>
        </w:tc>
      </w:tr>
      <w:tr w:rsidR="00576EFD" w:rsidRPr="00DB3D01" w14:paraId="742816B0" w14:textId="77777777" w:rsidTr="00A53EE7">
        <w:trPr>
          <w:trHeight w:val="274"/>
        </w:trPr>
        <w:tc>
          <w:tcPr>
            <w:tcW w:w="2590" w:type="dxa"/>
            <w:vAlign w:val="center"/>
          </w:tcPr>
          <w:p w14:paraId="0A5BD453" w14:textId="77777777" w:rsidR="00576EFD" w:rsidRPr="00674F53" w:rsidRDefault="00576EFD" w:rsidP="00A53EE7">
            <w:pPr>
              <w:rPr>
                <w:sz w:val="20"/>
                <w:szCs w:val="20"/>
                <w:highlight w:val="green"/>
                <w:lang w:val="es-ES"/>
              </w:rPr>
            </w:pPr>
            <w:r w:rsidRPr="00674F53">
              <w:rPr>
                <w:sz w:val="20"/>
                <w:szCs w:val="20"/>
                <w:lang w:val="es-ES"/>
              </w:rPr>
              <w:t>PS3. Eficiencia de los recursos, prevención y reducción de la contaminación</w:t>
            </w:r>
          </w:p>
        </w:tc>
        <w:tc>
          <w:tcPr>
            <w:tcW w:w="6194" w:type="dxa"/>
            <w:vAlign w:val="center"/>
          </w:tcPr>
          <w:p w14:paraId="7FED1A36" w14:textId="77777777" w:rsidR="00576EFD" w:rsidRPr="00674F53" w:rsidRDefault="00576EFD" w:rsidP="00576EFD">
            <w:pPr>
              <w:pStyle w:val="Paragraphedeliste"/>
              <w:numPr>
                <w:ilvl w:val="0"/>
                <w:numId w:val="31"/>
              </w:numPr>
              <w:ind w:left="227" w:hanging="170"/>
              <w:rPr>
                <w:sz w:val="20"/>
                <w:szCs w:val="20"/>
                <w:lang w:val="es-ES"/>
              </w:rPr>
            </w:pPr>
            <w:r w:rsidRPr="00674F53">
              <w:rPr>
                <w:sz w:val="20"/>
                <w:szCs w:val="20"/>
                <w:lang w:val="es-ES"/>
              </w:rPr>
              <w:t>Evitar o minimizar los efectos adversos sobre la salud humana y el medio ambiente evitando o minimizando la contaminación de las actividades del proyecto</w:t>
            </w:r>
          </w:p>
          <w:p w14:paraId="4613944F" w14:textId="77777777" w:rsidR="00576EFD" w:rsidRPr="00674F53" w:rsidRDefault="00576EFD" w:rsidP="00576EFD">
            <w:pPr>
              <w:pStyle w:val="Paragraphedeliste"/>
              <w:numPr>
                <w:ilvl w:val="0"/>
                <w:numId w:val="31"/>
              </w:numPr>
              <w:ind w:left="227" w:hanging="170"/>
              <w:rPr>
                <w:sz w:val="20"/>
                <w:szCs w:val="20"/>
                <w:lang w:val="es-ES"/>
              </w:rPr>
            </w:pPr>
            <w:r w:rsidRPr="00674F53">
              <w:rPr>
                <w:sz w:val="20"/>
                <w:szCs w:val="20"/>
                <w:lang w:val="es-ES"/>
              </w:rPr>
              <w:t>Promover un uso más sostenible de los recursos, incluidos la energía y el agua.</w:t>
            </w:r>
          </w:p>
          <w:p w14:paraId="782D7CED" w14:textId="77777777" w:rsidR="00576EFD" w:rsidRPr="00674F53" w:rsidRDefault="00576EFD" w:rsidP="00576EFD">
            <w:pPr>
              <w:pStyle w:val="Paragraphedeliste"/>
              <w:numPr>
                <w:ilvl w:val="0"/>
                <w:numId w:val="31"/>
              </w:numPr>
              <w:ind w:left="227" w:hanging="170"/>
              <w:rPr>
                <w:sz w:val="20"/>
                <w:szCs w:val="20"/>
                <w:lang w:val="es-ES"/>
              </w:rPr>
            </w:pPr>
            <w:r w:rsidRPr="00674F53">
              <w:rPr>
                <w:sz w:val="20"/>
                <w:szCs w:val="20"/>
                <w:lang w:val="es-ES"/>
              </w:rPr>
              <w:t>Reducir las emisiones de GEI relacionadas con el proyecto.</w:t>
            </w:r>
          </w:p>
        </w:tc>
        <w:tc>
          <w:tcPr>
            <w:tcW w:w="4279" w:type="dxa"/>
            <w:vAlign w:val="center"/>
          </w:tcPr>
          <w:p w14:paraId="041E9553" w14:textId="77777777" w:rsidR="00576EFD" w:rsidRPr="00674F53" w:rsidRDefault="00576EFD" w:rsidP="00A53EE7">
            <w:pPr>
              <w:rPr>
                <w:sz w:val="20"/>
                <w:szCs w:val="20"/>
                <w:lang w:val="es-ES"/>
              </w:rPr>
            </w:pPr>
            <w:r w:rsidRPr="00674F53">
              <w:rPr>
                <w:sz w:val="20"/>
                <w:szCs w:val="20"/>
                <w:lang w:val="es-ES"/>
              </w:rPr>
              <w:t>Sí.</w:t>
            </w:r>
          </w:p>
          <w:p w14:paraId="24534322" w14:textId="3591EA37" w:rsidR="00576EFD" w:rsidRPr="00674F53" w:rsidRDefault="00576EFD" w:rsidP="00A53EE7">
            <w:pPr>
              <w:rPr>
                <w:sz w:val="20"/>
                <w:szCs w:val="20"/>
                <w:lang w:val="es-ES"/>
              </w:rPr>
            </w:pPr>
            <w:r w:rsidRPr="00674F53">
              <w:rPr>
                <w:sz w:val="20"/>
                <w:szCs w:val="20"/>
                <w:lang w:val="es-ES"/>
              </w:rPr>
              <w:t>La evaluación de los riesgos ambientales y sociales (PS1) que se llevará a cabo en los proyectos debe identificar los posibles impactos negativos de todo tipo de contaminación en las comunidades y el medio ambiente, incluido el uso de recursos naturales como el consumo de agua.</w:t>
            </w:r>
          </w:p>
          <w:p w14:paraId="294328C0" w14:textId="77777777" w:rsidR="00576EFD" w:rsidRPr="00674F53" w:rsidRDefault="00576EFD" w:rsidP="00A53EE7">
            <w:pPr>
              <w:rPr>
                <w:sz w:val="20"/>
                <w:szCs w:val="20"/>
                <w:lang w:val="es-ES"/>
              </w:rPr>
            </w:pPr>
          </w:p>
          <w:p w14:paraId="107F0679" w14:textId="77777777" w:rsidR="00576EFD" w:rsidRPr="00674F53" w:rsidRDefault="00576EFD" w:rsidP="00A53EE7">
            <w:pPr>
              <w:pStyle w:val="TableParagraph"/>
              <w:spacing w:before="13"/>
              <w:ind w:left="0" w:right="100"/>
              <w:rPr>
                <w:rFonts w:ascii="Times New Roman" w:eastAsia="Times New Roman" w:hAnsi="Times New Roman" w:cs="Times New Roman"/>
                <w:sz w:val="20"/>
                <w:szCs w:val="20"/>
                <w:lang w:val="es-ES" w:eastAsia="es-ES_tradnl"/>
              </w:rPr>
            </w:pPr>
            <w:r w:rsidRPr="00674F53">
              <w:rPr>
                <w:rFonts w:ascii="Times New Roman" w:eastAsia="Times New Roman" w:hAnsi="Times New Roman" w:cs="Times New Roman"/>
                <w:sz w:val="20"/>
                <w:szCs w:val="20"/>
                <w:lang w:val="es-ES" w:eastAsia="es-ES_tradnl"/>
              </w:rPr>
              <w:t>Nota: Se espera que los impactos ambientales no sean significativos en el marco del Programa. La construcción a pequeña escala puede ser necesaria para las estaciones de carga, conexión a la red y/ o actualizaciones requeridas del depósito de autobuses. Menor impacto a corto plazo de los recursos naturales debido a las actividades de construcción.</w:t>
            </w:r>
          </w:p>
        </w:tc>
      </w:tr>
      <w:tr w:rsidR="00576EFD" w:rsidRPr="00DB3D01" w14:paraId="5D18C572" w14:textId="77777777" w:rsidTr="00A53EE7">
        <w:tc>
          <w:tcPr>
            <w:tcW w:w="2590" w:type="dxa"/>
            <w:vAlign w:val="center"/>
          </w:tcPr>
          <w:p w14:paraId="40FB49C2" w14:textId="77777777" w:rsidR="00576EFD" w:rsidRPr="00674F53" w:rsidRDefault="00576EFD" w:rsidP="00A53EE7">
            <w:pPr>
              <w:rPr>
                <w:sz w:val="20"/>
                <w:szCs w:val="20"/>
                <w:lang w:val="es-ES"/>
              </w:rPr>
            </w:pPr>
            <w:r w:rsidRPr="00674F53">
              <w:rPr>
                <w:sz w:val="20"/>
                <w:szCs w:val="20"/>
                <w:lang w:val="es-ES"/>
              </w:rPr>
              <w:t>PS4. Salud, seguridad y protección de la Comunidad</w:t>
            </w:r>
          </w:p>
        </w:tc>
        <w:tc>
          <w:tcPr>
            <w:tcW w:w="6194" w:type="dxa"/>
            <w:vAlign w:val="center"/>
          </w:tcPr>
          <w:p w14:paraId="03498001" w14:textId="77777777" w:rsidR="00576EFD" w:rsidRPr="00674F53" w:rsidRDefault="00576EFD" w:rsidP="00576EFD">
            <w:pPr>
              <w:pStyle w:val="Paragraphedeliste"/>
              <w:numPr>
                <w:ilvl w:val="0"/>
                <w:numId w:val="31"/>
              </w:numPr>
              <w:ind w:left="227" w:hanging="170"/>
              <w:rPr>
                <w:sz w:val="20"/>
                <w:szCs w:val="20"/>
                <w:lang w:val="es-ES"/>
              </w:rPr>
            </w:pPr>
            <w:r w:rsidRPr="00674F53">
              <w:rPr>
                <w:sz w:val="20"/>
                <w:szCs w:val="20"/>
                <w:lang w:val="es-ES"/>
              </w:rPr>
              <w:t>Anticipar y evitar impactos adversos en la salud y seguridad de la comunidad afectada durante la vida del proyecto, tanto por circunstancias rutinarias como no rutinarias.</w:t>
            </w:r>
          </w:p>
          <w:p w14:paraId="35C068C0" w14:textId="77777777" w:rsidR="00576EFD" w:rsidRPr="00674F53" w:rsidRDefault="00576EFD" w:rsidP="00576EFD">
            <w:pPr>
              <w:pStyle w:val="Paragraphedeliste"/>
              <w:numPr>
                <w:ilvl w:val="0"/>
                <w:numId w:val="31"/>
              </w:numPr>
              <w:ind w:left="227" w:hanging="170"/>
              <w:rPr>
                <w:sz w:val="20"/>
                <w:szCs w:val="20"/>
                <w:lang w:val="es-ES"/>
              </w:rPr>
            </w:pPr>
            <w:r w:rsidRPr="00674F53">
              <w:rPr>
                <w:sz w:val="20"/>
                <w:szCs w:val="20"/>
                <w:lang w:val="es-ES"/>
              </w:rPr>
              <w:t xml:space="preserve">Velar por que la protección del personal y los bienes se lleve a cabo de conformidad con los principios de derechos humanos pertinentes y de </w:t>
            </w:r>
            <w:r w:rsidRPr="00674F53">
              <w:rPr>
                <w:sz w:val="20"/>
                <w:szCs w:val="20"/>
                <w:lang w:val="es-ES"/>
              </w:rPr>
              <w:lastRenderedPageBreak/>
              <w:t>manera que se eviten o reduzcan al mínimo los riesgos para las comunidades afectadas</w:t>
            </w:r>
            <w:r w:rsidRPr="00674F53">
              <w:rPr>
                <w:sz w:val="20"/>
                <w:lang w:val="es-ES"/>
              </w:rPr>
              <w:t>.</w:t>
            </w:r>
          </w:p>
        </w:tc>
        <w:tc>
          <w:tcPr>
            <w:tcW w:w="4279" w:type="dxa"/>
            <w:vAlign w:val="center"/>
          </w:tcPr>
          <w:p w14:paraId="317F650C" w14:textId="77777777" w:rsidR="00576EFD" w:rsidRPr="00674F53" w:rsidRDefault="00576EFD" w:rsidP="00A53EE7">
            <w:pPr>
              <w:pStyle w:val="TableParagraph"/>
              <w:spacing w:line="223" w:lineRule="exact"/>
              <w:ind w:left="0"/>
              <w:rPr>
                <w:rFonts w:ascii="Times New Roman" w:hAnsi="Times New Roman" w:cs="Times New Roman"/>
                <w:sz w:val="20"/>
                <w:lang w:val="es-ES"/>
              </w:rPr>
            </w:pPr>
            <w:r w:rsidRPr="00674F53">
              <w:rPr>
                <w:rFonts w:ascii="Times New Roman" w:hAnsi="Times New Roman" w:cs="Times New Roman"/>
                <w:sz w:val="20"/>
                <w:lang w:val="es-ES"/>
              </w:rPr>
              <w:lastRenderedPageBreak/>
              <w:t>Sí.</w:t>
            </w:r>
          </w:p>
          <w:p w14:paraId="7F5438ED" w14:textId="77777777" w:rsidR="00576EFD" w:rsidRPr="00674F53" w:rsidRDefault="00576EFD" w:rsidP="00A53EE7">
            <w:pPr>
              <w:rPr>
                <w:sz w:val="20"/>
                <w:szCs w:val="20"/>
                <w:lang w:val="es-ES"/>
              </w:rPr>
            </w:pPr>
            <w:r w:rsidRPr="00674F53">
              <w:rPr>
                <w:sz w:val="20"/>
                <w:szCs w:val="20"/>
                <w:lang w:val="es-ES"/>
              </w:rPr>
              <w:t>La evaluación de riesgos ambientales y sociales que se llevará a cabo en los proyectos y durante la vida del proyecto tendrá en cuenta los aspectos de salud, seguridad y protección de la comunidad en los propietarios de los proyectos.</w:t>
            </w:r>
          </w:p>
        </w:tc>
      </w:tr>
      <w:tr w:rsidR="00576EFD" w:rsidRPr="00DB3D01" w14:paraId="33F9CCDF" w14:textId="77777777" w:rsidTr="00A53EE7">
        <w:tc>
          <w:tcPr>
            <w:tcW w:w="2590" w:type="dxa"/>
            <w:vAlign w:val="center"/>
          </w:tcPr>
          <w:p w14:paraId="1A5B8F3E" w14:textId="77777777" w:rsidR="00576EFD" w:rsidRPr="00674F53" w:rsidRDefault="00576EFD" w:rsidP="00A53EE7">
            <w:pPr>
              <w:rPr>
                <w:sz w:val="20"/>
                <w:szCs w:val="20"/>
                <w:lang w:val="es-ES"/>
              </w:rPr>
            </w:pPr>
            <w:r w:rsidRPr="00674F53">
              <w:rPr>
                <w:sz w:val="20"/>
                <w:szCs w:val="20"/>
                <w:lang w:val="es-ES"/>
              </w:rPr>
              <w:t>PS5. Adquisición de tierras y asentamiento involuntario</w:t>
            </w:r>
          </w:p>
        </w:tc>
        <w:tc>
          <w:tcPr>
            <w:tcW w:w="6194" w:type="dxa"/>
            <w:vAlign w:val="center"/>
          </w:tcPr>
          <w:p w14:paraId="4592F56C" w14:textId="77777777" w:rsidR="00576EFD" w:rsidRPr="00674F53" w:rsidRDefault="00576EFD" w:rsidP="00576EFD">
            <w:pPr>
              <w:pStyle w:val="Paragraphedeliste"/>
              <w:numPr>
                <w:ilvl w:val="0"/>
                <w:numId w:val="31"/>
              </w:numPr>
              <w:ind w:left="227" w:hanging="170"/>
              <w:rPr>
                <w:sz w:val="20"/>
                <w:szCs w:val="20"/>
                <w:lang w:val="es-ES"/>
              </w:rPr>
            </w:pPr>
            <w:r w:rsidRPr="00674F53">
              <w:rPr>
                <w:sz w:val="20"/>
                <w:szCs w:val="20"/>
                <w:lang w:val="es-ES"/>
              </w:rPr>
              <w:t>Para evitar, y cuando la evitación no es posible, minimizar el desplazamiento mediante la exploración de diseños de proyectos alternativos.</w:t>
            </w:r>
          </w:p>
          <w:p w14:paraId="31DDF70B" w14:textId="77777777" w:rsidR="00576EFD" w:rsidRPr="00674F53" w:rsidRDefault="00576EFD" w:rsidP="00576EFD">
            <w:pPr>
              <w:pStyle w:val="Paragraphedeliste"/>
              <w:numPr>
                <w:ilvl w:val="0"/>
                <w:numId w:val="31"/>
              </w:numPr>
              <w:ind w:left="227" w:hanging="170"/>
              <w:rPr>
                <w:sz w:val="20"/>
                <w:szCs w:val="20"/>
                <w:lang w:val="es-ES"/>
              </w:rPr>
            </w:pPr>
            <w:r w:rsidRPr="00674F53">
              <w:rPr>
                <w:sz w:val="20"/>
                <w:szCs w:val="20"/>
                <w:lang w:val="es-ES"/>
              </w:rPr>
              <w:t>Para evitar el desalojo forzoso.</w:t>
            </w:r>
          </w:p>
          <w:p w14:paraId="2B5B2D6D" w14:textId="77777777" w:rsidR="00576EFD" w:rsidRPr="00674F53" w:rsidRDefault="00576EFD" w:rsidP="00576EFD">
            <w:pPr>
              <w:pStyle w:val="Paragraphedeliste"/>
              <w:numPr>
                <w:ilvl w:val="0"/>
                <w:numId w:val="31"/>
              </w:numPr>
              <w:ind w:left="227" w:hanging="170"/>
              <w:rPr>
                <w:sz w:val="20"/>
                <w:szCs w:val="20"/>
                <w:lang w:val="es-ES"/>
              </w:rPr>
            </w:pPr>
            <w:r w:rsidRPr="00674F53">
              <w:rPr>
                <w:sz w:val="20"/>
                <w:szCs w:val="20"/>
                <w:lang w:val="es-ES"/>
              </w:rPr>
              <w:t>Para anticipar y evitar, o cuando no sea posible evitar, minimizar los impactos sociales y económicos adversos de la adquisición de tierras o las restricciones sobre el uso de la tierra por (i) proporcionar compensación por la pérdida de activos a costo de reemplazo y (ii) garantizar que las actividades de reasentamiento se lleven a cabo con la divulgación adecuada de información, consultas y la participación informada de los afectados.</w:t>
            </w:r>
          </w:p>
          <w:p w14:paraId="63EA6C90" w14:textId="77777777" w:rsidR="00576EFD" w:rsidRPr="00674F53" w:rsidRDefault="00576EFD" w:rsidP="00576EFD">
            <w:pPr>
              <w:pStyle w:val="Paragraphedeliste"/>
              <w:numPr>
                <w:ilvl w:val="0"/>
                <w:numId w:val="31"/>
              </w:numPr>
              <w:ind w:left="227" w:hanging="170"/>
              <w:rPr>
                <w:sz w:val="20"/>
                <w:szCs w:val="20"/>
                <w:lang w:val="es-ES"/>
              </w:rPr>
            </w:pPr>
            <w:r w:rsidRPr="00674F53">
              <w:rPr>
                <w:sz w:val="20"/>
                <w:szCs w:val="20"/>
                <w:lang w:val="es-ES"/>
              </w:rPr>
              <w:t>Mejorar o restablecer los medios de vida y el nivel de vida de las personas desplazadas.</w:t>
            </w:r>
          </w:p>
          <w:p w14:paraId="3353B278" w14:textId="77777777" w:rsidR="00576EFD" w:rsidRPr="00674F53" w:rsidRDefault="00576EFD" w:rsidP="00576EFD">
            <w:pPr>
              <w:pStyle w:val="Paragraphedeliste"/>
              <w:numPr>
                <w:ilvl w:val="0"/>
                <w:numId w:val="31"/>
              </w:numPr>
              <w:ind w:left="227" w:hanging="170"/>
              <w:rPr>
                <w:sz w:val="20"/>
                <w:szCs w:val="20"/>
                <w:lang w:val="es-ES"/>
              </w:rPr>
            </w:pPr>
            <w:r w:rsidRPr="00674F53">
              <w:rPr>
                <w:sz w:val="20"/>
                <w:szCs w:val="20"/>
                <w:lang w:val="es-ES"/>
              </w:rPr>
              <w:t>Mejorar las condiciones de vida de los desplazados físicos mediante el suministro de viviendas adecuadas con seguridad de tenencia en los lugares de reasentamiento.</w:t>
            </w:r>
          </w:p>
        </w:tc>
        <w:tc>
          <w:tcPr>
            <w:tcW w:w="4279" w:type="dxa"/>
            <w:vAlign w:val="center"/>
          </w:tcPr>
          <w:p w14:paraId="2CF27D7C" w14:textId="77777777" w:rsidR="00576EFD" w:rsidRPr="00674F53" w:rsidRDefault="00576EFD" w:rsidP="00A53EE7">
            <w:pPr>
              <w:rPr>
                <w:sz w:val="20"/>
                <w:szCs w:val="20"/>
                <w:lang w:val="es-ES"/>
              </w:rPr>
            </w:pPr>
            <w:r w:rsidRPr="00674F53">
              <w:rPr>
                <w:sz w:val="20"/>
                <w:szCs w:val="20"/>
                <w:lang w:val="es-ES"/>
              </w:rPr>
              <w:t>No.</w:t>
            </w:r>
          </w:p>
          <w:p w14:paraId="6DC4DA5B" w14:textId="77777777" w:rsidR="00576EFD" w:rsidRPr="00674F53" w:rsidRDefault="00576EFD" w:rsidP="00A53EE7">
            <w:pPr>
              <w:pStyle w:val="Paragraphedeliste"/>
              <w:widowControl w:val="0"/>
              <w:tabs>
                <w:tab w:val="left" w:pos="720"/>
              </w:tabs>
              <w:autoSpaceDE w:val="0"/>
              <w:autoSpaceDN w:val="0"/>
              <w:ind w:left="0" w:right="-63"/>
              <w:contextualSpacing w:val="0"/>
              <w:rPr>
                <w:sz w:val="20"/>
                <w:szCs w:val="20"/>
                <w:lang w:val="es-ES"/>
              </w:rPr>
            </w:pPr>
            <w:r w:rsidRPr="00674F53">
              <w:rPr>
                <w:sz w:val="20"/>
                <w:szCs w:val="20"/>
                <w:lang w:val="es-ES"/>
              </w:rPr>
              <w:t>La adquisición de tierras y el asentamiento involuntario son inesperados en el marco del Programa. El Programa excluirá los proyectos que impliquen la adquisición de tierras y el reasentamiento involuntario.</w:t>
            </w:r>
          </w:p>
        </w:tc>
      </w:tr>
      <w:tr w:rsidR="00576EFD" w:rsidRPr="00DB3D01" w14:paraId="4DD08F20" w14:textId="77777777" w:rsidTr="00A53EE7">
        <w:tc>
          <w:tcPr>
            <w:tcW w:w="2590" w:type="dxa"/>
            <w:vAlign w:val="center"/>
          </w:tcPr>
          <w:p w14:paraId="11354B93" w14:textId="77777777" w:rsidR="00576EFD" w:rsidRPr="00674F53" w:rsidRDefault="00576EFD" w:rsidP="00A53EE7">
            <w:pPr>
              <w:pStyle w:val="TableParagraph"/>
              <w:spacing w:line="221" w:lineRule="exact"/>
              <w:ind w:left="0"/>
              <w:rPr>
                <w:rFonts w:ascii="Times New Roman" w:eastAsia="Times New Roman" w:hAnsi="Times New Roman" w:cs="Times New Roman"/>
                <w:sz w:val="20"/>
                <w:szCs w:val="20"/>
                <w:lang w:val="es-ES" w:eastAsia="es-ES_tradnl"/>
              </w:rPr>
            </w:pPr>
            <w:r w:rsidRPr="00674F53">
              <w:rPr>
                <w:rFonts w:ascii="Times New Roman" w:eastAsia="Times New Roman" w:hAnsi="Times New Roman" w:cs="Times New Roman"/>
                <w:sz w:val="20"/>
                <w:szCs w:val="20"/>
                <w:lang w:val="es-ES" w:eastAsia="es-ES_tradnl"/>
              </w:rPr>
              <w:t>PS6. Conservación de la diversidad biológica y ordenación sostenible de los recursos naturales vivos</w:t>
            </w:r>
          </w:p>
        </w:tc>
        <w:tc>
          <w:tcPr>
            <w:tcW w:w="6194" w:type="dxa"/>
            <w:vAlign w:val="center"/>
          </w:tcPr>
          <w:p w14:paraId="44A10199" w14:textId="77777777" w:rsidR="00576EFD" w:rsidRPr="00674F53" w:rsidRDefault="00576EFD" w:rsidP="00576EFD">
            <w:pPr>
              <w:pStyle w:val="Paragraphedeliste"/>
              <w:numPr>
                <w:ilvl w:val="0"/>
                <w:numId w:val="31"/>
              </w:numPr>
              <w:ind w:left="227" w:hanging="170"/>
              <w:rPr>
                <w:sz w:val="20"/>
                <w:szCs w:val="20"/>
                <w:lang w:val="es-ES"/>
              </w:rPr>
            </w:pPr>
            <w:r w:rsidRPr="00674F53">
              <w:rPr>
                <w:sz w:val="20"/>
                <w:szCs w:val="20"/>
                <w:lang w:val="es-ES"/>
              </w:rPr>
              <w:t>Proteger y conservar la biodiversidad.</w:t>
            </w:r>
          </w:p>
          <w:p w14:paraId="6FC71116" w14:textId="77777777" w:rsidR="00576EFD" w:rsidRPr="00674F53" w:rsidRDefault="00576EFD" w:rsidP="00576EFD">
            <w:pPr>
              <w:pStyle w:val="Paragraphedeliste"/>
              <w:numPr>
                <w:ilvl w:val="0"/>
                <w:numId w:val="31"/>
              </w:numPr>
              <w:ind w:left="227" w:hanging="170"/>
              <w:rPr>
                <w:sz w:val="20"/>
                <w:szCs w:val="20"/>
                <w:lang w:val="es-ES"/>
              </w:rPr>
            </w:pPr>
            <w:r w:rsidRPr="00674F53">
              <w:rPr>
                <w:sz w:val="20"/>
                <w:szCs w:val="20"/>
                <w:lang w:val="es-ES"/>
              </w:rPr>
              <w:t>Mantener los beneficios de los servicios de los ecosistemas.</w:t>
            </w:r>
          </w:p>
          <w:p w14:paraId="42E77646" w14:textId="77777777" w:rsidR="00576EFD" w:rsidRPr="00674F53" w:rsidRDefault="00576EFD" w:rsidP="00576EFD">
            <w:pPr>
              <w:pStyle w:val="Paragraphedeliste"/>
              <w:numPr>
                <w:ilvl w:val="0"/>
                <w:numId w:val="31"/>
              </w:numPr>
              <w:ind w:left="227" w:hanging="170"/>
              <w:rPr>
                <w:sz w:val="20"/>
                <w:szCs w:val="20"/>
                <w:lang w:val="es-ES"/>
              </w:rPr>
            </w:pPr>
            <w:r w:rsidRPr="00674F53">
              <w:rPr>
                <w:sz w:val="20"/>
                <w:szCs w:val="20"/>
                <w:lang w:val="es-ES"/>
              </w:rPr>
              <w:t>Promover la gestión sostenible de los recursos naturales vivos mediante la adopción de prácticas que integren las necesidades de conservación y las prioridades de desarrollo.</w:t>
            </w:r>
          </w:p>
        </w:tc>
        <w:tc>
          <w:tcPr>
            <w:tcW w:w="4279" w:type="dxa"/>
            <w:vAlign w:val="center"/>
          </w:tcPr>
          <w:p w14:paraId="44B129E1" w14:textId="77777777" w:rsidR="00576EFD" w:rsidRPr="00674F53" w:rsidRDefault="00576EFD" w:rsidP="00A53EE7">
            <w:pPr>
              <w:rPr>
                <w:sz w:val="20"/>
                <w:szCs w:val="20"/>
                <w:lang w:val="es-ES"/>
              </w:rPr>
            </w:pPr>
            <w:r w:rsidRPr="00674F53">
              <w:rPr>
                <w:sz w:val="20"/>
                <w:szCs w:val="20"/>
                <w:lang w:val="es-ES"/>
              </w:rPr>
              <w:t>No.</w:t>
            </w:r>
          </w:p>
          <w:p w14:paraId="5BA07D65" w14:textId="77777777" w:rsidR="00576EFD" w:rsidRPr="00674F53" w:rsidRDefault="00576EFD" w:rsidP="00A53EE7">
            <w:pPr>
              <w:rPr>
                <w:sz w:val="20"/>
                <w:szCs w:val="20"/>
                <w:lang w:val="es-ES"/>
              </w:rPr>
            </w:pPr>
            <w:r w:rsidRPr="00674F53">
              <w:rPr>
                <w:sz w:val="20"/>
                <w:szCs w:val="20"/>
                <w:lang w:val="es-ES"/>
              </w:rPr>
              <w:t>Los proyectos elegibles en el marco del Programa no esperan afectar a hábitats modificados, naturales y críticos o áreas legalmente protegidas y reconocidas internacionalmente.</w:t>
            </w:r>
          </w:p>
          <w:p w14:paraId="36F771AB" w14:textId="77777777" w:rsidR="00576EFD" w:rsidRPr="00674F53" w:rsidRDefault="00576EFD" w:rsidP="00A53EE7">
            <w:pPr>
              <w:rPr>
                <w:sz w:val="20"/>
                <w:szCs w:val="20"/>
                <w:lang w:val="es-ES"/>
              </w:rPr>
            </w:pPr>
            <w:r w:rsidRPr="00674F53">
              <w:rPr>
                <w:sz w:val="20"/>
                <w:szCs w:val="20"/>
                <w:lang w:val="es-ES"/>
              </w:rPr>
              <w:t>El Programa excluirá los proyectos que impliquen cualquier modificación a hábitats naturales y críticos o áreas legalmente protegidas y reconocidas internacionalmente.</w:t>
            </w:r>
          </w:p>
        </w:tc>
      </w:tr>
      <w:tr w:rsidR="00576EFD" w:rsidRPr="00DB3D01" w14:paraId="1596167E" w14:textId="77777777" w:rsidTr="00A53EE7">
        <w:tc>
          <w:tcPr>
            <w:tcW w:w="2590" w:type="dxa"/>
            <w:vAlign w:val="center"/>
          </w:tcPr>
          <w:p w14:paraId="550FAEF1" w14:textId="77777777" w:rsidR="00576EFD" w:rsidRPr="00DB3D01" w:rsidRDefault="00576EFD" w:rsidP="00A53EE7">
            <w:pPr>
              <w:rPr>
                <w:sz w:val="20"/>
                <w:szCs w:val="20"/>
                <w:lang w:val="en-US"/>
              </w:rPr>
            </w:pPr>
            <w:r w:rsidRPr="00DB3D01">
              <w:rPr>
                <w:sz w:val="20"/>
                <w:szCs w:val="20"/>
                <w:lang w:val="en-US"/>
              </w:rPr>
              <w:t>PS7. Pueblos indígenas</w:t>
            </w:r>
          </w:p>
        </w:tc>
        <w:tc>
          <w:tcPr>
            <w:tcW w:w="6194" w:type="dxa"/>
            <w:vAlign w:val="center"/>
          </w:tcPr>
          <w:p w14:paraId="55B7381B" w14:textId="77777777" w:rsidR="00576EFD" w:rsidRPr="00674F53" w:rsidRDefault="00576EFD" w:rsidP="00576EFD">
            <w:pPr>
              <w:pStyle w:val="Paragraphedeliste"/>
              <w:numPr>
                <w:ilvl w:val="0"/>
                <w:numId w:val="31"/>
              </w:numPr>
              <w:ind w:left="227" w:hanging="170"/>
              <w:rPr>
                <w:sz w:val="20"/>
                <w:szCs w:val="20"/>
                <w:lang w:val="es-ES"/>
              </w:rPr>
            </w:pPr>
            <w:r w:rsidRPr="00674F53">
              <w:rPr>
                <w:sz w:val="20"/>
                <w:szCs w:val="20"/>
                <w:lang w:val="es-ES"/>
              </w:rPr>
              <w:t>Asegurar que el proceso de desarrollo fomente el pleno respeto de los derechos humanos, la dignidad, las aspiraciones, la cultura y los medios de vida de los pueblos indígenas basados en los recursos naturales.</w:t>
            </w:r>
          </w:p>
          <w:p w14:paraId="70F03481" w14:textId="77777777" w:rsidR="00576EFD" w:rsidRPr="00674F53" w:rsidRDefault="00576EFD" w:rsidP="00576EFD">
            <w:pPr>
              <w:pStyle w:val="Paragraphedeliste"/>
              <w:numPr>
                <w:ilvl w:val="0"/>
                <w:numId w:val="31"/>
              </w:numPr>
              <w:ind w:left="227" w:hanging="170"/>
              <w:rPr>
                <w:sz w:val="20"/>
                <w:szCs w:val="20"/>
                <w:lang w:val="es-ES"/>
              </w:rPr>
            </w:pPr>
            <w:r w:rsidRPr="00674F53">
              <w:rPr>
                <w:sz w:val="20"/>
                <w:szCs w:val="20"/>
                <w:lang w:val="es-ES"/>
              </w:rPr>
              <w:t>Prever y evitar los efectos adversos de los proyectos en las comunidades de los pueblos indígenas, o cuando no sea posible evitarlos, minimizar y/o compensar esos efectos.</w:t>
            </w:r>
          </w:p>
          <w:p w14:paraId="4A1B2AC1" w14:textId="77777777" w:rsidR="00576EFD" w:rsidRPr="00674F53" w:rsidRDefault="00576EFD" w:rsidP="00576EFD">
            <w:pPr>
              <w:pStyle w:val="Paragraphedeliste"/>
              <w:numPr>
                <w:ilvl w:val="0"/>
                <w:numId w:val="31"/>
              </w:numPr>
              <w:ind w:left="227" w:hanging="170"/>
              <w:rPr>
                <w:sz w:val="20"/>
                <w:szCs w:val="20"/>
                <w:lang w:val="es-ES"/>
              </w:rPr>
            </w:pPr>
            <w:r w:rsidRPr="00674F53">
              <w:rPr>
                <w:sz w:val="20"/>
                <w:szCs w:val="20"/>
                <w:lang w:val="es-ES"/>
              </w:rPr>
              <w:t>Promover los beneficios y oportunidades del desarrollo sostenible para los pueblos indígenas de una manera culturalmente apropiada.</w:t>
            </w:r>
          </w:p>
          <w:p w14:paraId="0F440B8D" w14:textId="77777777" w:rsidR="00576EFD" w:rsidRPr="00674F53" w:rsidRDefault="00576EFD" w:rsidP="00576EFD">
            <w:pPr>
              <w:pStyle w:val="Paragraphedeliste"/>
              <w:numPr>
                <w:ilvl w:val="0"/>
                <w:numId w:val="31"/>
              </w:numPr>
              <w:ind w:left="227" w:hanging="170"/>
              <w:rPr>
                <w:sz w:val="20"/>
                <w:szCs w:val="20"/>
                <w:lang w:val="es-ES"/>
              </w:rPr>
            </w:pPr>
            <w:r w:rsidRPr="00674F53">
              <w:rPr>
                <w:sz w:val="20"/>
                <w:szCs w:val="20"/>
                <w:lang w:val="es-ES"/>
              </w:rPr>
              <w:t>Establecer y mantener una relación permanente basada en la Consulta y Participación Informadas (PCI) con los pueblos indígenas afectados por un proyecto a lo largo de su ciclo de vida.</w:t>
            </w:r>
          </w:p>
          <w:p w14:paraId="407BE71B" w14:textId="77777777" w:rsidR="00576EFD" w:rsidRPr="00674F53" w:rsidRDefault="00576EFD" w:rsidP="00576EFD">
            <w:pPr>
              <w:pStyle w:val="Paragraphedeliste"/>
              <w:numPr>
                <w:ilvl w:val="0"/>
                <w:numId w:val="31"/>
              </w:numPr>
              <w:ind w:left="227" w:hanging="170"/>
              <w:rPr>
                <w:sz w:val="20"/>
                <w:szCs w:val="20"/>
                <w:lang w:val="es-ES"/>
              </w:rPr>
            </w:pPr>
            <w:r w:rsidRPr="00674F53">
              <w:rPr>
                <w:sz w:val="20"/>
                <w:szCs w:val="20"/>
                <w:lang w:val="es-ES"/>
              </w:rPr>
              <w:t>Asegurar el Consentimiento Libre, Previo e Informado (CLPI) de las Comunidades Afectadas de los pueblos indígenas cuando las circunstancias descritas en esta norma de desempeño estén presentes.</w:t>
            </w:r>
          </w:p>
          <w:p w14:paraId="6C5DCA34" w14:textId="77777777" w:rsidR="00576EFD" w:rsidRPr="00674F53" w:rsidRDefault="00576EFD" w:rsidP="00576EFD">
            <w:pPr>
              <w:pStyle w:val="Paragraphedeliste"/>
              <w:numPr>
                <w:ilvl w:val="0"/>
                <w:numId w:val="31"/>
              </w:numPr>
              <w:ind w:left="227" w:hanging="170"/>
              <w:rPr>
                <w:sz w:val="20"/>
                <w:szCs w:val="20"/>
                <w:lang w:val="es-ES"/>
              </w:rPr>
            </w:pPr>
            <w:r w:rsidRPr="00674F53">
              <w:rPr>
                <w:sz w:val="20"/>
                <w:szCs w:val="20"/>
                <w:lang w:val="es-ES"/>
              </w:rPr>
              <w:t>Respetar y preservar la cultura, los conocimientos y las prácticas de los pueblos indígenas.</w:t>
            </w:r>
          </w:p>
        </w:tc>
        <w:tc>
          <w:tcPr>
            <w:tcW w:w="4279" w:type="dxa"/>
            <w:vAlign w:val="center"/>
          </w:tcPr>
          <w:p w14:paraId="65230D19" w14:textId="77777777" w:rsidR="00576EFD" w:rsidRPr="00674F53" w:rsidRDefault="00576EFD" w:rsidP="00A53EE7">
            <w:pPr>
              <w:rPr>
                <w:sz w:val="20"/>
                <w:szCs w:val="20"/>
                <w:lang w:val="es-ES"/>
              </w:rPr>
            </w:pPr>
            <w:r w:rsidRPr="00674F53">
              <w:rPr>
                <w:sz w:val="20"/>
                <w:szCs w:val="20"/>
                <w:lang w:val="es-ES"/>
              </w:rPr>
              <w:t>No.</w:t>
            </w:r>
          </w:p>
          <w:p w14:paraId="0CBA5A9E" w14:textId="77777777" w:rsidR="00576EFD" w:rsidRPr="00674F53" w:rsidRDefault="00576EFD" w:rsidP="00A53EE7">
            <w:pPr>
              <w:autoSpaceDE w:val="0"/>
              <w:autoSpaceDN w:val="0"/>
              <w:adjustRightInd w:val="0"/>
              <w:rPr>
                <w:sz w:val="20"/>
                <w:szCs w:val="20"/>
                <w:lang w:val="es-ES"/>
              </w:rPr>
            </w:pPr>
            <w:r w:rsidRPr="00674F53">
              <w:rPr>
                <w:sz w:val="20"/>
                <w:szCs w:val="20"/>
                <w:lang w:val="es-ES"/>
              </w:rPr>
              <w:t>Los proyectos elegibles del Programa no esperan afectar a los pueblos indígenas.</w:t>
            </w:r>
          </w:p>
          <w:p w14:paraId="64330D67" w14:textId="77777777" w:rsidR="00576EFD" w:rsidRPr="00674F53" w:rsidRDefault="00576EFD" w:rsidP="00A53EE7">
            <w:pPr>
              <w:autoSpaceDE w:val="0"/>
              <w:autoSpaceDN w:val="0"/>
              <w:adjustRightInd w:val="0"/>
              <w:rPr>
                <w:rFonts w:eastAsiaTheme="minorHAnsi"/>
                <w:sz w:val="22"/>
                <w:szCs w:val="22"/>
                <w:lang w:val="es-ES"/>
              </w:rPr>
            </w:pPr>
            <w:r w:rsidRPr="00674F53">
              <w:rPr>
                <w:sz w:val="20"/>
                <w:szCs w:val="20"/>
                <w:lang w:val="es-ES"/>
              </w:rPr>
              <w:t xml:space="preserve">El Programa excluirá los proyectos que afecten a los pueblos indígenas. </w:t>
            </w:r>
          </w:p>
        </w:tc>
      </w:tr>
      <w:tr w:rsidR="00576EFD" w:rsidRPr="00DB3D01" w14:paraId="47791C0F" w14:textId="77777777" w:rsidTr="00A53EE7">
        <w:tc>
          <w:tcPr>
            <w:tcW w:w="2590" w:type="dxa"/>
            <w:vAlign w:val="center"/>
          </w:tcPr>
          <w:p w14:paraId="39E98CBB" w14:textId="77777777" w:rsidR="00576EFD" w:rsidRPr="00DB3D01" w:rsidRDefault="00576EFD" w:rsidP="00A53EE7">
            <w:pPr>
              <w:rPr>
                <w:sz w:val="20"/>
                <w:szCs w:val="20"/>
                <w:lang w:val="en-US"/>
              </w:rPr>
            </w:pPr>
            <w:r w:rsidRPr="00DB3D01">
              <w:rPr>
                <w:sz w:val="20"/>
                <w:szCs w:val="20"/>
                <w:lang w:val="en-US"/>
              </w:rPr>
              <w:t>PS8. Patrimonio cultural</w:t>
            </w:r>
          </w:p>
        </w:tc>
        <w:tc>
          <w:tcPr>
            <w:tcW w:w="6194" w:type="dxa"/>
            <w:vAlign w:val="center"/>
          </w:tcPr>
          <w:p w14:paraId="4FC8BB2C" w14:textId="77777777" w:rsidR="00576EFD" w:rsidRPr="00674F53" w:rsidRDefault="00576EFD" w:rsidP="00576EFD">
            <w:pPr>
              <w:pStyle w:val="Paragraphedeliste"/>
              <w:numPr>
                <w:ilvl w:val="0"/>
                <w:numId w:val="31"/>
              </w:numPr>
              <w:ind w:left="227" w:hanging="170"/>
              <w:rPr>
                <w:sz w:val="20"/>
                <w:szCs w:val="20"/>
                <w:lang w:val="es-ES"/>
              </w:rPr>
            </w:pPr>
            <w:r w:rsidRPr="00674F53">
              <w:rPr>
                <w:sz w:val="20"/>
                <w:szCs w:val="20"/>
                <w:lang w:val="es-ES"/>
              </w:rPr>
              <w:t>Proteger el patrimonio cultural de los efectos adversos de las actividades del proyecto y apoyar su preservación.</w:t>
            </w:r>
          </w:p>
          <w:p w14:paraId="62C16DA2" w14:textId="77777777" w:rsidR="00576EFD" w:rsidRPr="00674F53" w:rsidRDefault="00576EFD" w:rsidP="00576EFD">
            <w:pPr>
              <w:pStyle w:val="Paragraphedeliste"/>
              <w:numPr>
                <w:ilvl w:val="0"/>
                <w:numId w:val="31"/>
              </w:numPr>
              <w:ind w:left="227" w:hanging="170"/>
              <w:rPr>
                <w:sz w:val="20"/>
                <w:szCs w:val="20"/>
                <w:lang w:val="es-ES"/>
              </w:rPr>
            </w:pPr>
            <w:r w:rsidRPr="00674F53">
              <w:rPr>
                <w:sz w:val="20"/>
                <w:szCs w:val="20"/>
                <w:lang w:val="es-ES"/>
              </w:rPr>
              <w:t>Promover la distribución equitativa de los beneficios del uso del patrimonio cultural.</w:t>
            </w:r>
          </w:p>
        </w:tc>
        <w:tc>
          <w:tcPr>
            <w:tcW w:w="4279" w:type="dxa"/>
            <w:vAlign w:val="center"/>
          </w:tcPr>
          <w:p w14:paraId="3197DA36" w14:textId="77777777" w:rsidR="00576EFD" w:rsidRPr="00674F53" w:rsidRDefault="00576EFD" w:rsidP="00A53EE7">
            <w:pPr>
              <w:rPr>
                <w:sz w:val="20"/>
                <w:szCs w:val="20"/>
                <w:lang w:val="es-ES"/>
              </w:rPr>
            </w:pPr>
            <w:r w:rsidRPr="00674F53">
              <w:rPr>
                <w:sz w:val="20"/>
                <w:szCs w:val="20"/>
                <w:lang w:val="es-ES"/>
              </w:rPr>
              <w:t>No.</w:t>
            </w:r>
          </w:p>
          <w:p w14:paraId="299B14D9" w14:textId="77777777" w:rsidR="00576EFD" w:rsidRPr="00674F53" w:rsidRDefault="00576EFD" w:rsidP="00A53EE7">
            <w:pPr>
              <w:rPr>
                <w:sz w:val="20"/>
                <w:szCs w:val="20"/>
                <w:lang w:val="es-ES"/>
              </w:rPr>
            </w:pPr>
            <w:r w:rsidRPr="00674F53">
              <w:rPr>
                <w:sz w:val="20"/>
                <w:szCs w:val="20"/>
                <w:lang w:val="es-ES"/>
              </w:rPr>
              <w:t>Los proyectos elegibles bajo el Programa no esperan afectar propiedades y sitios de importancia arqueológica, histórica, cultural, artística y religiosa.</w:t>
            </w:r>
          </w:p>
          <w:p w14:paraId="3D7B8A65" w14:textId="77777777" w:rsidR="00576EFD" w:rsidRPr="00674F53" w:rsidRDefault="00576EFD" w:rsidP="00A53EE7">
            <w:pPr>
              <w:rPr>
                <w:sz w:val="20"/>
                <w:szCs w:val="20"/>
                <w:lang w:val="es-ES"/>
              </w:rPr>
            </w:pPr>
            <w:r w:rsidRPr="00674F53">
              <w:rPr>
                <w:sz w:val="20"/>
                <w:szCs w:val="20"/>
                <w:lang w:val="es-ES"/>
              </w:rPr>
              <w:t>El Programa excluirá los proyectos que afecten al patrimonio cultural.</w:t>
            </w:r>
          </w:p>
        </w:tc>
      </w:tr>
    </w:tbl>
    <w:p w14:paraId="6C79120F" w14:textId="518C2007" w:rsidR="00335EDB" w:rsidRPr="00DB3D01" w:rsidRDefault="00335EDB" w:rsidP="00965FE4">
      <w:pPr>
        <w:widowControl w:val="0"/>
        <w:tabs>
          <w:tab w:val="left" w:pos="1056"/>
          <w:tab w:val="left" w:pos="1057"/>
        </w:tabs>
        <w:autoSpaceDE w:val="0"/>
        <w:autoSpaceDN w:val="0"/>
        <w:rPr>
          <w:rFonts w:asciiTheme="majorBidi" w:hAnsiTheme="majorBidi" w:cstheme="majorBidi"/>
        </w:rPr>
      </w:pPr>
    </w:p>
    <w:p w14:paraId="57F590AD" w14:textId="2A1C1431" w:rsidR="00421F8E" w:rsidRPr="00DB3D01" w:rsidRDefault="00421F8E" w:rsidP="00421F8E">
      <w:pPr>
        <w:widowControl w:val="0"/>
        <w:tabs>
          <w:tab w:val="left" w:pos="1056"/>
          <w:tab w:val="left" w:pos="1057"/>
        </w:tabs>
        <w:autoSpaceDE w:val="0"/>
        <w:autoSpaceDN w:val="0"/>
        <w:rPr>
          <w:rFonts w:asciiTheme="majorBidi" w:hAnsiTheme="majorBidi" w:cstheme="majorBidi"/>
        </w:rPr>
      </w:pPr>
    </w:p>
    <w:p w14:paraId="04D5EC93" w14:textId="79C5321D" w:rsidR="0063603A" w:rsidRPr="00DB3D01" w:rsidRDefault="006B4F62" w:rsidP="0063603A">
      <w:pPr>
        <w:jc w:val="both"/>
      </w:pPr>
      <w:r w:rsidRPr="00DB3D01">
        <w:lastRenderedPageBreak/>
        <w:t xml:space="preserve">Todos los proyectos cumplirán las disposiciones del </w:t>
      </w:r>
      <w:r w:rsidR="00674F53">
        <w:t>ESAS</w:t>
      </w:r>
      <w:r w:rsidRPr="00DB3D01">
        <w:t xml:space="preserve"> especificadas en el GCF RESP.  </w:t>
      </w:r>
      <w:r w:rsidRPr="00DB3D01">
        <w:rPr>
          <w:rStyle w:val="Appelnotedebasdep"/>
        </w:rPr>
        <w:footnoteReference w:id="91"/>
      </w:r>
    </w:p>
    <w:p w14:paraId="3A5E5972" w14:textId="77777777" w:rsidR="0063603A" w:rsidRPr="00DB3D01" w:rsidRDefault="0063603A" w:rsidP="006B4F62">
      <w:pPr>
        <w:jc w:val="both"/>
      </w:pPr>
    </w:p>
    <w:p w14:paraId="123F610A" w14:textId="77777777" w:rsidR="006B4F62" w:rsidRPr="00DB3D01" w:rsidRDefault="006B4F62" w:rsidP="00421F8E">
      <w:pPr>
        <w:widowControl w:val="0"/>
        <w:tabs>
          <w:tab w:val="left" w:pos="1056"/>
          <w:tab w:val="left" w:pos="1057"/>
        </w:tabs>
        <w:autoSpaceDE w:val="0"/>
        <w:autoSpaceDN w:val="0"/>
        <w:rPr>
          <w:rFonts w:asciiTheme="majorBidi" w:hAnsiTheme="majorBidi" w:cstheme="majorBidi"/>
        </w:rPr>
      </w:pPr>
    </w:p>
    <w:p w14:paraId="02BC339D" w14:textId="7EAE6273" w:rsidR="00421F8E" w:rsidRPr="00DB3D01" w:rsidRDefault="00421F8E" w:rsidP="00421F8E">
      <w:pPr>
        <w:pStyle w:val="Titre2"/>
        <w:jc w:val="both"/>
        <w:rPr>
          <w:rFonts w:asciiTheme="majorBidi" w:hAnsiTheme="majorBidi"/>
        </w:rPr>
      </w:pPr>
      <w:bookmarkStart w:id="169" w:name="_Toc168381724"/>
      <w:bookmarkStart w:id="170" w:name="_Toc168381781"/>
      <w:r w:rsidRPr="00DB3D01">
        <w:rPr>
          <w:rFonts w:ascii="Times New Roman" w:hAnsi="Times New Roman" w:cs="Times New Roman"/>
        </w:rPr>
        <w:t xml:space="preserve">Anexo I - AFD </w:t>
      </w:r>
      <w:r w:rsidR="00674F53">
        <w:rPr>
          <w:rFonts w:ascii="Times New Roman" w:hAnsi="Times New Roman" w:cs="Times New Roman"/>
        </w:rPr>
        <w:t>A&amp;S</w:t>
      </w:r>
      <w:r w:rsidRPr="00DB3D01">
        <w:rPr>
          <w:rFonts w:ascii="Times New Roman" w:hAnsi="Times New Roman" w:cs="Times New Roman"/>
        </w:rPr>
        <w:t xml:space="preserve"> Principios clave de la política</w:t>
      </w:r>
      <w:bookmarkEnd w:id="169"/>
      <w:bookmarkEnd w:id="170"/>
      <w:r w:rsidRPr="00DB3D01">
        <w:rPr>
          <w:rFonts w:ascii="Times New Roman" w:hAnsi="Times New Roman" w:cs="Times New Roman"/>
        </w:rPr>
        <w:t xml:space="preserve"> </w:t>
      </w:r>
    </w:p>
    <w:p w14:paraId="0914BDB1" w14:textId="77777777" w:rsidR="00421F8E" w:rsidRPr="00DB3D01" w:rsidRDefault="00421F8E" w:rsidP="00421F8E">
      <w:pPr>
        <w:widowControl w:val="0"/>
        <w:tabs>
          <w:tab w:val="left" w:pos="1056"/>
          <w:tab w:val="left" w:pos="1057"/>
        </w:tabs>
        <w:autoSpaceDE w:val="0"/>
        <w:autoSpaceDN w:val="0"/>
      </w:pPr>
    </w:p>
    <w:p w14:paraId="36B49E00" w14:textId="60557B99" w:rsidR="00A06C9A" w:rsidRPr="001A0C75" w:rsidRDefault="00454DC4" w:rsidP="001A0C75">
      <w:pPr>
        <w:widowControl w:val="0"/>
        <w:tabs>
          <w:tab w:val="left" w:pos="1056"/>
          <w:tab w:val="left" w:pos="1057"/>
        </w:tabs>
        <w:autoSpaceDE w:val="0"/>
        <w:autoSpaceDN w:val="0"/>
        <w:jc w:val="both"/>
      </w:pPr>
      <w:bookmarkStart w:id="171" w:name="_Toc168381725"/>
      <w:r w:rsidRPr="00395A17">
        <w:rPr>
          <w:b/>
          <w:bCs/>
        </w:rPr>
        <w:t>Principios</w:t>
      </w:r>
      <w:bookmarkEnd w:id="171"/>
      <w:r w:rsidR="001A0C75">
        <w:rPr>
          <w:b/>
          <w:bCs/>
        </w:rPr>
        <w:t xml:space="preserve">: </w:t>
      </w:r>
      <w:r w:rsidR="00421F8E" w:rsidRPr="001A0C75">
        <w:t xml:space="preserve">Los principios que se exponen a continuación se aplican a lo largo de la evaluación y ejecución de todas las operaciones financiadas por la AFD, de forma continua y en asociación con los beneficiarios de los poderes adjudicadores y de financiación. Implica tener en cuenta las cuestiones medioambientales y sociales lo antes posible, desde la fase de diseño y en la ejecución de las operaciones, a fin de definir las medidas adecuadas para evitar, reducir y, en su caso, compensan sus importantes impactos ambientales y sociales adversos. </w:t>
      </w:r>
    </w:p>
    <w:p w14:paraId="4379692C" w14:textId="77777777" w:rsidR="00A06C9A" w:rsidRPr="00DB3D01" w:rsidRDefault="00A06C9A" w:rsidP="00421F8E">
      <w:pPr>
        <w:widowControl w:val="0"/>
        <w:tabs>
          <w:tab w:val="left" w:pos="1056"/>
          <w:tab w:val="left" w:pos="1057"/>
        </w:tabs>
        <w:autoSpaceDE w:val="0"/>
        <w:autoSpaceDN w:val="0"/>
      </w:pPr>
    </w:p>
    <w:p w14:paraId="151FA046" w14:textId="77777777" w:rsidR="00A06C9A" w:rsidRPr="00DB3D01" w:rsidRDefault="00421F8E" w:rsidP="00A06C9A">
      <w:pPr>
        <w:widowControl w:val="0"/>
        <w:tabs>
          <w:tab w:val="left" w:pos="1056"/>
          <w:tab w:val="left" w:pos="1057"/>
        </w:tabs>
        <w:autoSpaceDE w:val="0"/>
        <w:autoSpaceDN w:val="0"/>
        <w:jc w:val="both"/>
      </w:pPr>
      <w:r w:rsidRPr="00DB3D01">
        <w:rPr>
          <w:b/>
          <w:bCs/>
        </w:rPr>
        <w:t>Diligencia debida:</w:t>
      </w:r>
      <w:r w:rsidRPr="00DB3D01">
        <w:t xml:space="preserve"> La AFD lleva a cabo la debida diligencia en todos los proyectos presentados a su financiación que entran en el ámbito de aplicación de la presente política. Esta debida diligencia analiza los riesgos e impactos ambientales y sociales durante la evaluación ex ante de la operación, de una manera adaptada a la naturaleza y escala de la operación y proporcional a los niveles de estos riesgos e impactos. Esta diligencia debida evalúa si es probable que el proyecto se desarrolle e implemente de acuerdo con los objetivos de desempeño ambiental y social de la AFD. De este modo, apoya el proceso de toma de decisiones para la financiación de la operación y, en caso de que se apruebe la financiación, la integración del cliente de los aspectos ambientales y sociales en la programación y ejecución de la operación. La diligencia debida de la AFD requiere trabajo documental, pero también, dependiendo de las necesidades, visitas de campo. </w:t>
      </w:r>
    </w:p>
    <w:p w14:paraId="4DF5B78A" w14:textId="77777777" w:rsidR="00A06C9A" w:rsidRPr="00DB3D01" w:rsidRDefault="00A06C9A" w:rsidP="00A06C9A">
      <w:pPr>
        <w:widowControl w:val="0"/>
        <w:tabs>
          <w:tab w:val="left" w:pos="1056"/>
          <w:tab w:val="left" w:pos="1057"/>
        </w:tabs>
        <w:autoSpaceDE w:val="0"/>
        <w:autoSpaceDN w:val="0"/>
        <w:jc w:val="both"/>
      </w:pPr>
    </w:p>
    <w:p w14:paraId="4DEFD9E8" w14:textId="77777777" w:rsidR="00A06C9A" w:rsidRPr="00DB3D01" w:rsidRDefault="00421F8E" w:rsidP="00A06C9A">
      <w:pPr>
        <w:widowControl w:val="0"/>
        <w:tabs>
          <w:tab w:val="left" w:pos="1056"/>
          <w:tab w:val="left" w:pos="1057"/>
        </w:tabs>
        <w:autoSpaceDE w:val="0"/>
        <w:autoSpaceDN w:val="0"/>
        <w:jc w:val="both"/>
      </w:pPr>
      <w:r w:rsidRPr="00DB3D01">
        <w:rPr>
          <w:b/>
          <w:bCs/>
        </w:rPr>
        <w:t>Enfoque integrado:</w:t>
      </w:r>
      <w:r w:rsidRPr="00DB3D01">
        <w:t xml:space="preserve"> La AFD, en línea con sus prácticas existentes, basa su diligencia debida en un análisis que combina los riesgos e impactos ambientales y sociales. Para cada operación analizada, la evaluación de los riesgos e impactos también toma en cuenta la vulnerabilidad de los diversos grupos humanos potencialmente afectados. </w:t>
      </w:r>
    </w:p>
    <w:p w14:paraId="0BD1BE0A" w14:textId="77777777" w:rsidR="00A06C9A" w:rsidRPr="00DB3D01" w:rsidRDefault="00A06C9A" w:rsidP="00A06C9A">
      <w:pPr>
        <w:widowControl w:val="0"/>
        <w:tabs>
          <w:tab w:val="left" w:pos="1056"/>
          <w:tab w:val="left" w:pos="1057"/>
        </w:tabs>
        <w:autoSpaceDE w:val="0"/>
        <w:autoSpaceDN w:val="0"/>
        <w:jc w:val="both"/>
      </w:pPr>
    </w:p>
    <w:p w14:paraId="504986EA" w14:textId="77777777" w:rsidR="00A06C9A" w:rsidRPr="00DB3D01" w:rsidRDefault="00421F8E" w:rsidP="00A06C9A">
      <w:pPr>
        <w:widowControl w:val="0"/>
        <w:tabs>
          <w:tab w:val="left" w:pos="1056"/>
          <w:tab w:val="left" w:pos="1057"/>
        </w:tabs>
        <w:autoSpaceDE w:val="0"/>
        <w:autoSpaceDN w:val="0"/>
        <w:jc w:val="both"/>
      </w:pPr>
      <w:r w:rsidRPr="00DB3D01">
        <w:rPr>
          <w:b/>
          <w:bCs/>
        </w:rPr>
        <w:t>Responsabilidad del cliente: el</w:t>
      </w:r>
      <w:r w:rsidRPr="00DB3D01">
        <w:t xml:space="preserve"> cliente es responsable de realizar la evaluación ambiental y social de su proyecto. Moviliza los conocimientos especializados y los recursos ambientales y sociales necesarios en las diversas etapas de la ejecución del proyecto (viabilidad, diseño detallado, preparación, construcción, funcionamiento, desmantelamiento) y se compromete contractualmente a respetar los objetivos de comportamiento medioambiental y social acordados durante la evaluación de la financiación y establecidos en el acuerdo de financiación con la AFD. El cliente supervisa y documenta la aplicación de las medidas de gestión ambiental y social durante la ejecución de las actividades del proyecto. También aplica las medidas preventivas necesarias para eliminar las posibles causas de un fallo y las medidas correctivas necesarias cuando se detecta un fallo. Informa periódicamente al respecto a la AFD mediante informes periódicos sobre la marcha de los trabajos. La AFD asiste al cliente en la definición de sus objetivos ambientales y sociales y verifica su implementación a lo largo del ciclo del proyecto.</w:t>
      </w:r>
    </w:p>
    <w:p w14:paraId="4CEBDE0C" w14:textId="77777777" w:rsidR="00A06C9A" w:rsidRPr="00DB3D01" w:rsidRDefault="00A06C9A" w:rsidP="00A06C9A">
      <w:pPr>
        <w:widowControl w:val="0"/>
        <w:tabs>
          <w:tab w:val="left" w:pos="1056"/>
          <w:tab w:val="left" w:pos="1057"/>
        </w:tabs>
        <w:autoSpaceDE w:val="0"/>
        <w:autoSpaceDN w:val="0"/>
        <w:jc w:val="both"/>
      </w:pPr>
    </w:p>
    <w:p w14:paraId="15B5BAC8" w14:textId="77777777" w:rsidR="00A06C9A" w:rsidRPr="00DB3D01" w:rsidRDefault="00421F8E" w:rsidP="00A06C9A">
      <w:pPr>
        <w:widowControl w:val="0"/>
        <w:tabs>
          <w:tab w:val="left" w:pos="1056"/>
          <w:tab w:val="left" w:pos="1057"/>
        </w:tabs>
        <w:autoSpaceDE w:val="0"/>
        <w:autoSpaceDN w:val="0"/>
        <w:jc w:val="both"/>
      </w:pPr>
      <w:r w:rsidRPr="00DB3D01">
        <w:rPr>
          <w:b/>
          <w:bCs/>
        </w:rPr>
        <w:t>Categorización del riesgo ambiental y social:</w:t>
      </w:r>
      <w:r w:rsidRPr="00DB3D01">
        <w:t xml:space="preserve"> La AFD analiza y clasifica todos los proyectos potenciales en Alto - Sustancial - Moderado - Bajo riesgo ambiental y social, dependiendo de la extensión de los riesgos potenciales soportados por la operación. La clasificación tiene en cuenta </w:t>
      </w:r>
      <w:r w:rsidRPr="00DB3D01">
        <w:lastRenderedPageBreak/>
        <w:t>la naturaleza y escala de la operación, la ubicación y sensibilidad de la zona afectada, la gravedad de los posibles riesgos e impactos ambientales y sociales, así como la capacidad del cliente para gestionarlos. Esta clasificación tiene por objeto determinar la naturaleza y la profundidad de la evaluación ambiental y social requerida y el nivel de normas ambientales y sociales que el proyecto deberá cumplir, así como las necesidades de participación de las partes interesadas y el nivel de información requerido.</w:t>
      </w:r>
    </w:p>
    <w:p w14:paraId="379B704F" w14:textId="77777777" w:rsidR="00A06C9A" w:rsidRPr="00DB3D01" w:rsidRDefault="00A06C9A" w:rsidP="00A06C9A">
      <w:pPr>
        <w:widowControl w:val="0"/>
        <w:tabs>
          <w:tab w:val="left" w:pos="1056"/>
          <w:tab w:val="left" w:pos="1057"/>
        </w:tabs>
        <w:autoSpaceDE w:val="0"/>
        <w:autoSpaceDN w:val="0"/>
        <w:jc w:val="both"/>
      </w:pPr>
    </w:p>
    <w:p w14:paraId="5AB13826" w14:textId="77777777" w:rsidR="00A06C9A" w:rsidRPr="00DB3D01" w:rsidRDefault="00421F8E" w:rsidP="00A06C9A">
      <w:pPr>
        <w:widowControl w:val="0"/>
        <w:tabs>
          <w:tab w:val="left" w:pos="1056"/>
          <w:tab w:val="left" w:pos="1057"/>
        </w:tabs>
        <w:autoSpaceDE w:val="0"/>
        <w:autoSpaceDN w:val="0"/>
        <w:jc w:val="both"/>
      </w:pPr>
      <w:r w:rsidRPr="00DB3D01">
        <w:rPr>
          <w:b/>
          <w:bCs/>
        </w:rPr>
        <w:t>Práctica de categorización:</w:t>
      </w:r>
      <w:r w:rsidRPr="00DB3D01">
        <w:t xml:space="preserve"> para cada operación, la AFD realiza una categorización, desde la etapa de identificación, de la intensidad esperada de su componente más sensible desde una perspectiva ambiental y/o social. En este proceso de clasificación, la AFD tiene en cuenta los riesgos e impactos directos, indirectos, acumulativos e inducidos en el área de influencia de la operación. Si la operación fuera particularmente compleja, La AFD completa las evaluaciones existentes realizando su propio análisis de campo para tener un enfoque más detallado de los posibles riesgos e impactos y poder proporcionar el apoyo más eficaz a la autoridad contratante del proyecto. </w:t>
      </w:r>
    </w:p>
    <w:p w14:paraId="00B560E9" w14:textId="77777777" w:rsidR="00A06C9A" w:rsidRPr="00DB3D01" w:rsidRDefault="00A06C9A" w:rsidP="00A06C9A">
      <w:pPr>
        <w:widowControl w:val="0"/>
        <w:tabs>
          <w:tab w:val="left" w:pos="1056"/>
          <w:tab w:val="left" w:pos="1057"/>
        </w:tabs>
        <w:autoSpaceDE w:val="0"/>
        <w:autoSpaceDN w:val="0"/>
        <w:jc w:val="both"/>
      </w:pPr>
    </w:p>
    <w:p w14:paraId="3D67F63D" w14:textId="0441475B" w:rsidR="00A06C9A" w:rsidRPr="00DB3D01" w:rsidRDefault="00421F8E" w:rsidP="00A06C9A">
      <w:pPr>
        <w:widowControl w:val="0"/>
        <w:tabs>
          <w:tab w:val="left" w:pos="1056"/>
          <w:tab w:val="left" w:pos="1057"/>
        </w:tabs>
        <w:autoSpaceDE w:val="0"/>
        <w:autoSpaceDN w:val="0"/>
        <w:jc w:val="both"/>
      </w:pPr>
      <w:r w:rsidRPr="00DB3D01">
        <w:rPr>
          <w:b/>
          <w:bCs/>
        </w:rPr>
        <w:t>Análisis de la documentación:</w:t>
      </w:r>
      <w:r w:rsidRPr="00DB3D01">
        <w:t xml:space="preserve"> La decisión de financiación de la AFD se basa en un análisis preliminar de la documentación de evaluación ambiental y social. Implica una Evaluación Ambiental y Social (</w:t>
      </w:r>
      <w:r w:rsidR="000C0C4C">
        <w:t>EAS</w:t>
      </w:r>
      <w:r w:rsidRPr="00DB3D01">
        <w:t xml:space="preserve">) detallada para proyectos en la categoría de Riesgos Altos y Sustanciales. Puede ser en una forma simplificada (p. ej., un capítulo específico del estudio de viabilidad) para los de la categoría de riesgos moderados. En general, no se requiere evaluación ambiental y social para los proyectos de la categoría de Bajo Riesgo. </w:t>
      </w:r>
    </w:p>
    <w:p w14:paraId="3B24AAD1" w14:textId="77777777" w:rsidR="00A06C9A" w:rsidRPr="00DB3D01" w:rsidRDefault="00A06C9A" w:rsidP="00A06C9A">
      <w:pPr>
        <w:widowControl w:val="0"/>
        <w:tabs>
          <w:tab w:val="left" w:pos="1056"/>
          <w:tab w:val="left" w:pos="1057"/>
        </w:tabs>
        <w:autoSpaceDE w:val="0"/>
        <w:autoSpaceDN w:val="0"/>
        <w:jc w:val="both"/>
      </w:pPr>
    </w:p>
    <w:p w14:paraId="683B0985" w14:textId="46844383" w:rsidR="00A06C9A" w:rsidRPr="00DB3D01" w:rsidRDefault="00421F8E" w:rsidP="00A06C9A">
      <w:pPr>
        <w:widowControl w:val="0"/>
        <w:tabs>
          <w:tab w:val="left" w:pos="1056"/>
          <w:tab w:val="left" w:pos="1057"/>
        </w:tabs>
        <w:autoSpaceDE w:val="0"/>
        <w:autoSpaceDN w:val="0"/>
        <w:jc w:val="both"/>
      </w:pPr>
      <w:r w:rsidRPr="00DB3D01">
        <w:t>El SEC detallado se realiza al mismo tiempo que el estudio de viabilidad. Se somete a la consulta de las personas y grupos potencialmente afectados y pretende permitir la elaboración de un Plan de Gestión Ambiental y Social (</w:t>
      </w:r>
      <w:r w:rsidR="00674F53">
        <w:t>PGAS</w:t>
      </w:r>
      <w:r w:rsidRPr="00DB3D01">
        <w:t xml:space="preserve">). En caso de desplazamiento físico y/o económico involuntario, el </w:t>
      </w:r>
      <w:r w:rsidR="00674F53">
        <w:t>PGAS</w:t>
      </w:r>
      <w:r w:rsidRPr="00DB3D01">
        <w:t xml:space="preserve"> se complementa con un Plan de Acción de Reasentamiento (PAR). </w:t>
      </w:r>
    </w:p>
    <w:p w14:paraId="0EADC1F2" w14:textId="77777777" w:rsidR="00A06C9A" w:rsidRPr="00DB3D01" w:rsidRDefault="00A06C9A" w:rsidP="00A06C9A">
      <w:pPr>
        <w:widowControl w:val="0"/>
        <w:tabs>
          <w:tab w:val="left" w:pos="1056"/>
          <w:tab w:val="left" w:pos="1057"/>
        </w:tabs>
        <w:autoSpaceDE w:val="0"/>
        <w:autoSpaceDN w:val="0"/>
        <w:jc w:val="both"/>
      </w:pPr>
    </w:p>
    <w:p w14:paraId="5E8633E0" w14:textId="6BD269C6" w:rsidR="00A06C9A" w:rsidRPr="00DB3D01" w:rsidRDefault="00421F8E" w:rsidP="00A06C9A">
      <w:pPr>
        <w:widowControl w:val="0"/>
        <w:tabs>
          <w:tab w:val="left" w:pos="1056"/>
          <w:tab w:val="left" w:pos="1057"/>
        </w:tabs>
        <w:autoSpaceDE w:val="0"/>
        <w:autoSpaceDN w:val="0"/>
        <w:jc w:val="both"/>
      </w:pPr>
      <w:r w:rsidRPr="00DB3D01">
        <w:t xml:space="preserve">Los objetivos y el contenido de la ESA, el </w:t>
      </w:r>
      <w:r w:rsidR="00674F53">
        <w:t>PGAS</w:t>
      </w:r>
      <w:r w:rsidRPr="00DB3D01">
        <w:t xml:space="preserve"> y el PAR cumplen con las disposiciones de la Norma Ambiental y Social del Banco Mundial para la Evaluación y Gestión de Riesgos e Impactos Ambientales y Sociales. Para las operaciones de Alto Riesgo, la ESA detallada, así como los documentos de gestión ambiental y social relacionados (por ejemplo: </w:t>
      </w:r>
      <w:r w:rsidR="00674F53">
        <w:t>PGAS</w:t>
      </w:r>
      <w:r w:rsidRPr="00DB3D01">
        <w:t xml:space="preserve">, RAP), se analizan y deben ser validados por la AFD antes de la aprobación del financiamiento. Para operaciones con riesgos sustanciales o moderados, el SEC debe estar disponible y validado antes de la aprobación de la financiación. Para las tres categorías, los estudios se completan con un Plan de Compromiso Ambiental y Social. </w:t>
      </w:r>
    </w:p>
    <w:p w14:paraId="0A64A0EF" w14:textId="77777777" w:rsidR="007004CE" w:rsidRPr="00DB3D01" w:rsidRDefault="007004CE" w:rsidP="00A06C9A">
      <w:pPr>
        <w:widowControl w:val="0"/>
        <w:tabs>
          <w:tab w:val="left" w:pos="1056"/>
          <w:tab w:val="left" w:pos="1057"/>
        </w:tabs>
        <w:autoSpaceDE w:val="0"/>
        <w:autoSpaceDN w:val="0"/>
        <w:jc w:val="both"/>
      </w:pPr>
    </w:p>
    <w:p w14:paraId="4387BE0D" w14:textId="2CC9C65E" w:rsidR="00A06C9A" w:rsidRPr="00DB3D01" w:rsidRDefault="00421F8E" w:rsidP="00A06C9A">
      <w:pPr>
        <w:widowControl w:val="0"/>
        <w:tabs>
          <w:tab w:val="left" w:pos="1056"/>
          <w:tab w:val="left" w:pos="1057"/>
        </w:tabs>
        <w:autoSpaceDE w:val="0"/>
        <w:autoSpaceDN w:val="0"/>
        <w:jc w:val="both"/>
      </w:pPr>
      <w:r w:rsidRPr="00DB3D01">
        <w:rPr>
          <w:b/>
          <w:bCs/>
        </w:rPr>
        <w:t>Plan de Compromiso Ambiental y Social (</w:t>
      </w:r>
      <w:r w:rsidR="00674F53">
        <w:rPr>
          <w:b/>
          <w:bCs/>
        </w:rPr>
        <w:t>PCAS</w:t>
      </w:r>
      <w:r w:rsidRPr="00DB3D01">
        <w:rPr>
          <w:b/>
          <w:bCs/>
        </w:rPr>
        <w:t>):</w:t>
      </w:r>
      <w:r w:rsidRPr="00DB3D01">
        <w:t xml:space="preserve"> para proyectos clasificados como de alto riesgo, sustancial o moderado, la AFD requiere que el cliente formalice los compromisos ambientales y sociales del proyecto en un documento llamado Plan de Compromiso Ambiental y Social. El SEBC está desarrollado para exponer brevemente, en un documento único presentado en forma de cuadro, las medidas y acciones necesarias para que el proyecto cumpla con los objetivos de comportamiento ambiental y social aplicados por la AFD, según un calendario específico y considerados satisfactorios para la AFD. El SEBC también proporciona detalles sobre las fuentes de financiación para la aplicación de las medidas definidas. El SEBC se prepara en forma de proyecto durante la fase de evaluación. El plan es finalizado por la AFD y el cliente, </w:t>
      </w:r>
      <w:r w:rsidRPr="00DB3D01">
        <w:lastRenderedPageBreak/>
        <w:t xml:space="preserve">teniendo en cuenta la debida diligencia realizada durante la evaluación y los resultados de las consultas con las partes interesadas. El SEBC se ultima antes de la aprobación de la financiación y se adjunta como anexo al acuerdo de financiación. El documento es parte de la documentación legal para proyectos de alto, sustancial o moderado riesgo. El acuerdo de financiación apoya las disposiciones del SEBC al establecer las condiciones previas al desembolso que deben cumplirse antes de cualquier desembolso por parte de la AFD. </w:t>
      </w:r>
    </w:p>
    <w:p w14:paraId="43F81B80" w14:textId="77777777" w:rsidR="00A06C9A" w:rsidRPr="00DB3D01" w:rsidRDefault="00A06C9A" w:rsidP="00A06C9A">
      <w:pPr>
        <w:widowControl w:val="0"/>
        <w:tabs>
          <w:tab w:val="left" w:pos="1056"/>
          <w:tab w:val="left" w:pos="1057"/>
        </w:tabs>
        <w:autoSpaceDE w:val="0"/>
        <w:autoSpaceDN w:val="0"/>
        <w:jc w:val="both"/>
      </w:pPr>
    </w:p>
    <w:p w14:paraId="30E75D22" w14:textId="61410A19" w:rsidR="00A06C9A" w:rsidRPr="00DB3D01" w:rsidRDefault="00421F8E" w:rsidP="00A06C9A">
      <w:pPr>
        <w:widowControl w:val="0"/>
        <w:tabs>
          <w:tab w:val="left" w:pos="1056"/>
          <w:tab w:val="left" w:pos="1057"/>
        </w:tabs>
        <w:autoSpaceDE w:val="0"/>
        <w:autoSpaceDN w:val="0"/>
        <w:jc w:val="both"/>
      </w:pPr>
      <w:r w:rsidRPr="00DB3D01">
        <w:rPr>
          <w:b/>
          <w:bCs/>
        </w:rPr>
        <w:t>Normas de referencia ambiental y social:</w:t>
      </w:r>
      <w:r w:rsidRPr="00DB3D01">
        <w:t xml:space="preserve"> de conformidad con la Declaración de París sobre la Eficacia de la Ayuda para promover la alineación y coordinación de los donantes, la AFD ha adoptado las normas operacionales ambientales y sociales vigentes del Banco Mundial. Estas normas se aplican a proyectos con riesgos ambientales y sociales clasificados como Altos o Sustanciales. Para otras operaciones, los proyectos deben ser evaluados y ejecutados de acuerdo con las regulaciones ambientales y sociales vigentes en el país donde se realiza la operación. El cumplimiento de las normas ambientales y sociales definidas anteriormente es el objetivo del desempeño ambiental y social aplicado a las operaciones financiadas por la AFD. </w:t>
      </w:r>
    </w:p>
    <w:p w14:paraId="1DC838E3" w14:textId="77777777" w:rsidR="00A06C9A" w:rsidRPr="00DB3D01" w:rsidRDefault="00A06C9A" w:rsidP="00A06C9A">
      <w:pPr>
        <w:widowControl w:val="0"/>
        <w:tabs>
          <w:tab w:val="left" w:pos="1056"/>
          <w:tab w:val="left" w:pos="1057"/>
        </w:tabs>
        <w:autoSpaceDE w:val="0"/>
        <w:autoSpaceDN w:val="0"/>
        <w:jc w:val="both"/>
      </w:pPr>
    </w:p>
    <w:p w14:paraId="5A96DF0C" w14:textId="77777777" w:rsidR="00A06C9A" w:rsidRPr="00DB3D01" w:rsidRDefault="00421F8E" w:rsidP="00A06C9A">
      <w:pPr>
        <w:widowControl w:val="0"/>
        <w:tabs>
          <w:tab w:val="left" w:pos="1056"/>
          <w:tab w:val="left" w:pos="1057"/>
        </w:tabs>
        <w:autoSpaceDE w:val="0"/>
        <w:autoSpaceDN w:val="0"/>
        <w:jc w:val="both"/>
      </w:pPr>
      <w:r w:rsidRPr="00DB3D01">
        <w:rPr>
          <w:b/>
          <w:bCs/>
        </w:rPr>
        <w:t>Otros documentos de referencia:</w:t>
      </w:r>
      <w:r w:rsidRPr="00DB3D01">
        <w:t xml:space="preserve"> los proyectos presentados por los poderes adjudicadores también deben ejecutarse de conformidad con las Directrices del Grupo del Banco Mundial sobre medio ambiente, salud y seguridad (EHSG). Estos son documentos técnicos de referencia, con ejemplos generales y específicos de buenas prácticas internacionales en la industria. </w:t>
      </w:r>
    </w:p>
    <w:p w14:paraId="6152D04E" w14:textId="77777777" w:rsidR="00A06C9A" w:rsidRPr="00DB3D01" w:rsidRDefault="00A06C9A" w:rsidP="00A06C9A">
      <w:pPr>
        <w:widowControl w:val="0"/>
        <w:tabs>
          <w:tab w:val="left" w:pos="1056"/>
          <w:tab w:val="left" w:pos="1057"/>
        </w:tabs>
        <w:autoSpaceDE w:val="0"/>
        <w:autoSpaceDN w:val="0"/>
        <w:jc w:val="both"/>
      </w:pPr>
    </w:p>
    <w:p w14:paraId="21C59629" w14:textId="234804A5" w:rsidR="00A06C9A" w:rsidRPr="00DB3D01" w:rsidRDefault="00421F8E" w:rsidP="00A06C9A">
      <w:pPr>
        <w:widowControl w:val="0"/>
        <w:tabs>
          <w:tab w:val="left" w:pos="1056"/>
          <w:tab w:val="left" w:pos="1057"/>
        </w:tabs>
        <w:autoSpaceDE w:val="0"/>
        <w:autoSpaceDN w:val="0"/>
        <w:jc w:val="both"/>
      </w:pPr>
      <w:r w:rsidRPr="00DB3D01">
        <w:rPr>
          <w:b/>
          <w:bCs/>
        </w:rPr>
        <w:t>Participación de las partes interesadas-consulta</w:t>
      </w:r>
      <w:r w:rsidRPr="00DB3D01">
        <w:t>: para los proyectos de riesgo alto y sustanci</w:t>
      </w:r>
      <w:r w:rsidR="000C0C4C">
        <w:t>al, los análisis realizados (EAS</w:t>
      </w:r>
      <w:r w:rsidRPr="00DB3D01">
        <w:t xml:space="preserve">, </w:t>
      </w:r>
      <w:r w:rsidR="00674F53">
        <w:t>PGAS</w:t>
      </w:r>
      <w:r w:rsidRPr="00DB3D01">
        <w:t xml:space="preserve">, PAR) deben estar sujetos a una consulta libre, previa e informada de las personas potencialmente afectadas por el proyecto, las administraciones centrales y locales afectadas y los representantes de la sociedad civil implicados en cuestiones medioambientales y sociales. Este proceso de consulta está organizado y financiado por el cliente y puede llevarse a cabo en diversas etapas del proceso de evaluación, de conformidad con la normativa nacional. Las conclusiones deben ser utilizadas en la redacción final de los informes de evaluación presentados para la aprobación de la AFD. </w:t>
      </w:r>
    </w:p>
    <w:p w14:paraId="4CE6B9FA" w14:textId="77777777" w:rsidR="00A06C9A" w:rsidRPr="00DB3D01" w:rsidRDefault="00A06C9A" w:rsidP="00A06C9A">
      <w:pPr>
        <w:widowControl w:val="0"/>
        <w:tabs>
          <w:tab w:val="left" w:pos="1056"/>
          <w:tab w:val="left" w:pos="1057"/>
        </w:tabs>
        <w:autoSpaceDE w:val="0"/>
        <w:autoSpaceDN w:val="0"/>
        <w:jc w:val="both"/>
      </w:pPr>
    </w:p>
    <w:p w14:paraId="0AEDB0B2" w14:textId="77777777" w:rsidR="006C5C66" w:rsidRPr="00DB3D01" w:rsidRDefault="00421F8E" w:rsidP="00A06C9A">
      <w:pPr>
        <w:widowControl w:val="0"/>
        <w:tabs>
          <w:tab w:val="left" w:pos="1056"/>
          <w:tab w:val="left" w:pos="1057"/>
        </w:tabs>
        <w:autoSpaceDE w:val="0"/>
        <w:autoSpaceDN w:val="0"/>
        <w:jc w:val="both"/>
      </w:pPr>
      <w:r w:rsidRPr="00DB3D01">
        <w:t xml:space="preserve">La consulta inicial debe realizarse de manera transparente y debe ser accesible a todas las personas potencialmente afectadas por el proyecto, en particular a las poblaciones vulnerables. Las partes interesadas serán consultadas de manera culturalmente apropiada, utilizando los idiomas apropiados y las referencias culturales y educativas. Para los proyectos más arriesgados, o cuando estos proyectos están sujetos a revisiones o enmiendas importantes, las consultas de las personas potencialmente afectadas también pueden llevarse a cabo durante la fase de ejecución, caso por caso. </w:t>
      </w:r>
    </w:p>
    <w:p w14:paraId="6E2EFD21" w14:textId="77777777" w:rsidR="006C5C66" w:rsidRPr="00DB3D01" w:rsidRDefault="006C5C66" w:rsidP="00A06C9A">
      <w:pPr>
        <w:widowControl w:val="0"/>
        <w:tabs>
          <w:tab w:val="left" w:pos="1056"/>
          <w:tab w:val="left" w:pos="1057"/>
        </w:tabs>
        <w:autoSpaceDE w:val="0"/>
        <w:autoSpaceDN w:val="0"/>
        <w:jc w:val="both"/>
      </w:pPr>
    </w:p>
    <w:p w14:paraId="543EA457" w14:textId="7FFE34F1" w:rsidR="006C5C66" w:rsidRPr="00DB3D01" w:rsidRDefault="00421F8E" w:rsidP="00A06C9A">
      <w:pPr>
        <w:widowControl w:val="0"/>
        <w:tabs>
          <w:tab w:val="left" w:pos="1056"/>
          <w:tab w:val="left" w:pos="1057"/>
        </w:tabs>
        <w:autoSpaceDE w:val="0"/>
        <w:autoSpaceDN w:val="0"/>
        <w:jc w:val="both"/>
      </w:pPr>
      <w:r w:rsidRPr="00DB3D01">
        <w:rPr>
          <w:b/>
          <w:bCs/>
        </w:rPr>
        <w:t>Divulgación de información:</w:t>
      </w:r>
      <w:r w:rsidRPr="00DB3D01">
        <w:t xml:space="preserve"> una vez que los documentos ambientales y sociales hayan sido aprobados por la AFD, especialmente la ESA, el </w:t>
      </w:r>
      <w:r w:rsidR="00674F53">
        <w:t>PGAS</w:t>
      </w:r>
      <w:r w:rsidRPr="00DB3D01">
        <w:t xml:space="preserve"> y/o el PAR, a efectos de transparencia y rendición de cuentas, en particular hacia los principales interesados, se animará al cliente a poner estos documentos a disposición del público, en zonas accesibles del país y en Internet. Cuando sea necesario, la AFD prestará apoyo para divulgar esa información. El calendario de consultas debe dar tiempo para recabar información pertinente de las personas o grupos que hayan accedido a esos documentos. Cuando se requieran revisiones importantes de los documentos clave (ESA, </w:t>
      </w:r>
      <w:r w:rsidR="00674F53">
        <w:t>PGAS</w:t>
      </w:r>
      <w:r w:rsidRPr="00DB3D01">
        <w:t xml:space="preserve">, RAP) durante la implementación de un proyecto, también se alentará al cliente a revelar </w:t>
      </w:r>
      <w:r w:rsidRPr="00DB3D01">
        <w:lastRenderedPageBreak/>
        <w:t xml:space="preserve">actualizaciones en el país y en Internet. </w:t>
      </w:r>
    </w:p>
    <w:p w14:paraId="320621DC" w14:textId="77777777" w:rsidR="006C5C66" w:rsidRPr="00DB3D01" w:rsidRDefault="006C5C66" w:rsidP="00A06C9A">
      <w:pPr>
        <w:widowControl w:val="0"/>
        <w:tabs>
          <w:tab w:val="left" w:pos="1056"/>
          <w:tab w:val="left" w:pos="1057"/>
        </w:tabs>
        <w:autoSpaceDE w:val="0"/>
        <w:autoSpaceDN w:val="0"/>
        <w:jc w:val="both"/>
      </w:pPr>
    </w:p>
    <w:p w14:paraId="4C7CF7B9" w14:textId="5141C3F9" w:rsidR="006C5C66" w:rsidRPr="00DB3D01" w:rsidRDefault="00421F8E" w:rsidP="00A06C9A">
      <w:pPr>
        <w:widowControl w:val="0"/>
        <w:tabs>
          <w:tab w:val="left" w:pos="1056"/>
          <w:tab w:val="left" w:pos="1057"/>
        </w:tabs>
        <w:autoSpaceDE w:val="0"/>
        <w:autoSpaceDN w:val="0"/>
        <w:jc w:val="both"/>
      </w:pPr>
      <w:r w:rsidRPr="00DB3D01">
        <w:rPr>
          <w:b/>
          <w:bCs/>
        </w:rPr>
        <w:t>Seguimiento y apoyo a la implementación:</w:t>
      </w:r>
      <w:r w:rsidRPr="00DB3D01">
        <w:t xml:space="preserve"> La AFD espera que sus clientes implementen las medidas ambientales y sociales establecidas en los distintos planes (</w:t>
      </w:r>
      <w:r w:rsidR="00674F53">
        <w:t>PCAS</w:t>
      </w:r>
      <w:r w:rsidRPr="00DB3D01">
        <w:t xml:space="preserve">, </w:t>
      </w:r>
      <w:r w:rsidR="00674F53">
        <w:t>PGAS</w:t>
      </w:r>
      <w:r w:rsidRPr="00DB3D01">
        <w:t xml:space="preserve">, RAP, etc.) que se mencionan en los convenios de financiación, en cumplimiento de los plazos requeridos. A lo largo de la ejecución del proyecto, el cliente informa a la AFD sobre la implementación de las medidas ambientales y sociales previstas, de acuerdo con los documentos del proyecto, el progreso en la implementación de las medidas de mitigación y los resultados alcanzados. Para ello, el cliente podrá contratar a un consultor/grupo de consultores independientes para comprobar que se han cumplido los compromisos, que se está supervisando la aplicación de las medidas ambientales y sociales del proyecto, y que se hagan ajustes a las medidas previstas en caso de que resulten ineficaces. Los expertos ambientales y sociales de la AFD también pueden participar en el seguimiento cuando sea necesario. Sobre la base de los indicadores de seguimiento incluidos en el </w:t>
      </w:r>
      <w:r w:rsidR="00674F53">
        <w:t>PGAS</w:t>
      </w:r>
      <w:r w:rsidRPr="00DB3D01">
        <w:t xml:space="preserve"> y/o el </w:t>
      </w:r>
      <w:r w:rsidR="00674F53">
        <w:t>PCAS</w:t>
      </w:r>
      <w:r w:rsidRPr="00DB3D01">
        <w:t xml:space="preserve">, y gracias a los informes periódicos de situación presentados a la AFD, la AFD evalúa los resultados de seguimiento de los compromisos asumidos por el cliente. </w:t>
      </w:r>
    </w:p>
    <w:p w14:paraId="4E8D71FD" w14:textId="77777777" w:rsidR="006C5C66" w:rsidRPr="00DB3D01" w:rsidRDefault="006C5C66" w:rsidP="00A06C9A">
      <w:pPr>
        <w:widowControl w:val="0"/>
        <w:tabs>
          <w:tab w:val="left" w:pos="1056"/>
          <w:tab w:val="left" w:pos="1057"/>
        </w:tabs>
        <w:autoSpaceDE w:val="0"/>
        <w:autoSpaceDN w:val="0"/>
        <w:jc w:val="both"/>
      </w:pPr>
    </w:p>
    <w:p w14:paraId="1C416FBE" w14:textId="77777777" w:rsidR="006C5C66" w:rsidRPr="00DB3D01" w:rsidRDefault="00421F8E" w:rsidP="00A06C9A">
      <w:pPr>
        <w:widowControl w:val="0"/>
        <w:tabs>
          <w:tab w:val="left" w:pos="1056"/>
          <w:tab w:val="left" w:pos="1057"/>
        </w:tabs>
        <w:autoSpaceDE w:val="0"/>
        <w:autoSpaceDN w:val="0"/>
        <w:jc w:val="both"/>
      </w:pPr>
      <w:r w:rsidRPr="00DB3D01">
        <w:t xml:space="preserve">En caso de incumplimiento de los compromisos asumidos, la AFD asistirá al cliente en la búsqueda de soluciones para gestionar los riesgos e impactos ambientales y sociales, y garantizará el cumplimiento de las cláusulas contractuales del convenio de financiación. </w:t>
      </w:r>
    </w:p>
    <w:p w14:paraId="762E5544" w14:textId="77777777" w:rsidR="006C5C66" w:rsidRPr="00DB3D01" w:rsidRDefault="006C5C66" w:rsidP="00A06C9A">
      <w:pPr>
        <w:widowControl w:val="0"/>
        <w:tabs>
          <w:tab w:val="left" w:pos="1056"/>
          <w:tab w:val="left" w:pos="1057"/>
        </w:tabs>
        <w:autoSpaceDE w:val="0"/>
        <w:autoSpaceDN w:val="0"/>
        <w:jc w:val="both"/>
      </w:pPr>
    </w:p>
    <w:p w14:paraId="59D9C8BB" w14:textId="77777777" w:rsidR="006C5C66" w:rsidRPr="00DB3D01" w:rsidRDefault="00421F8E" w:rsidP="00A06C9A">
      <w:pPr>
        <w:widowControl w:val="0"/>
        <w:tabs>
          <w:tab w:val="left" w:pos="1056"/>
          <w:tab w:val="left" w:pos="1057"/>
        </w:tabs>
        <w:autoSpaceDE w:val="0"/>
        <w:autoSpaceDN w:val="0"/>
        <w:jc w:val="both"/>
      </w:pPr>
      <w:r w:rsidRPr="00DB3D01">
        <w:rPr>
          <w:b/>
          <w:bCs/>
        </w:rPr>
        <w:t>Tramitación de las reclamaciones ambientales y sociales:</w:t>
      </w:r>
      <w:r w:rsidRPr="00DB3D01">
        <w:t xml:space="preserve"> en el caso de los proyectos clasificados como de riesgo elevado y sustancial, el cliente deberá, como mínimo, establecer y financiar un mecanismo de reparación de agravios, proporcionándole al mismo tiempo recursos adecuados. Este sistema se anunciará ampliamente, en los idiomas y formularios apropiados, y será de fácil acceso para las personas potencialmente afectadas. En la medida de lo posible, un mecanismo de reparación de agravios a nivel de proyecto también trabajará en conjunto con el propio mecanismo de quejas ambientales y sociales de la AFD. La AFD será informada de forma sistemática y en tiempo real del funcionamiento del mecanismo y, para cada denuncia, será actualizada sobre el estado de las resoluciones. Se espera que en los informes periódicos se mencionen los resultados de las actividades del mecanismo de reparación de reclamaciones del cliente. </w:t>
      </w:r>
    </w:p>
    <w:p w14:paraId="07A0E3E8" w14:textId="77777777" w:rsidR="006C5C66" w:rsidRPr="00DB3D01" w:rsidRDefault="006C5C66" w:rsidP="00A06C9A">
      <w:pPr>
        <w:widowControl w:val="0"/>
        <w:tabs>
          <w:tab w:val="left" w:pos="1056"/>
          <w:tab w:val="left" w:pos="1057"/>
        </w:tabs>
        <w:autoSpaceDE w:val="0"/>
        <w:autoSpaceDN w:val="0"/>
        <w:jc w:val="both"/>
      </w:pPr>
    </w:p>
    <w:p w14:paraId="4A8984BB" w14:textId="77777777" w:rsidR="006C5C66" w:rsidRPr="00DB3D01" w:rsidRDefault="00421F8E" w:rsidP="00A06C9A">
      <w:pPr>
        <w:widowControl w:val="0"/>
        <w:tabs>
          <w:tab w:val="left" w:pos="1056"/>
          <w:tab w:val="left" w:pos="1057"/>
        </w:tabs>
        <w:autoSpaceDE w:val="0"/>
        <w:autoSpaceDN w:val="0"/>
        <w:jc w:val="both"/>
      </w:pPr>
      <w:r w:rsidRPr="00DB3D01">
        <w:t xml:space="preserve">La AFD ha creado su propio mecanismo de quejas ambientales y sociales, abierto a terceros. Este mecanismo tiene como objetivo garantizar una gestión independiente de las quejas sobre los impactos ambientales y sociales inducidos por los proyectos financiados por la AFD. Cualquier persona afectada por un proyecto financiado por la AFD puede presentar una denuncia ante este mecanismo. </w:t>
      </w:r>
    </w:p>
    <w:p w14:paraId="7FB8F648" w14:textId="77777777" w:rsidR="006C5C66" w:rsidRPr="00DB3D01" w:rsidRDefault="006C5C66" w:rsidP="00A06C9A">
      <w:pPr>
        <w:widowControl w:val="0"/>
        <w:tabs>
          <w:tab w:val="left" w:pos="1056"/>
          <w:tab w:val="left" w:pos="1057"/>
        </w:tabs>
        <w:autoSpaceDE w:val="0"/>
        <w:autoSpaceDN w:val="0"/>
        <w:jc w:val="both"/>
      </w:pPr>
    </w:p>
    <w:p w14:paraId="2C320571" w14:textId="77777777" w:rsidR="006C5C66" w:rsidRPr="00DB3D01" w:rsidRDefault="00421F8E" w:rsidP="00A06C9A">
      <w:pPr>
        <w:widowControl w:val="0"/>
        <w:tabs>
          <w:tab w:val="left" w:pos="1056"/>
          <w:tab w:val="left" w:pos="1057"/>
        </w:tabs>
        <w:autoSpaceDE w:val="0"/>
        <w:autoSpaceDN w:val="0"/>
        <w:jc w:val="both"/>
      </w:pPr>
      <w:r w:rsidRPr="00DB3D01">
        <w:rPr>
          <w:b/>
          <w:bCs/>
        </w:rPr>
        <w:t>Gestión de modificaciones posteriores:</w:t>
      </w:r>
      <w:r w:rsidRPr="00DB3D01">
        <w:t xml:space="preserve"> pueden producirse modificaciones de la naturaleza y el alcance de un proyecto tras la aprobación de la financiación por la AFD. Estas modificaciones pueden tener importantes implicaciones medioambientales y/o sociales. En tal caso, la AFD realizará la debida diligencia ambiental y social sobre estas enmiendas. En caso de que la AFD concluya que se requieren nuevas consultas con las partes interesadas y/o nuevas medidas de mitigación ambiental y social para cumplir con la presente política y sus procedimientos relacionados, la AFD pedirá al cliente que integre estas medidas en la operación financiada. </w:t>
      </w:r>
    </w:p>
    <w:p w14:paraId="3D0A2F01" w14:textId="77777777" w:rsidR="006C5C66" w:rsidRPr="00DB3D01" w:rsidRDefault="006C5C66" w:rsidP="00A06C9A">
      <w:pPr>
        <w:widowControl w:val="0"/>
        <w:tabs>
          <w:tab w:val="left" w:pos="1056"/>
          <w:tab w:val="left" w:pos="1057"/>
        </w:tabs>
        <w:autoSpaceDE w:val="0"/>
        <w:autoSpaceDN w:val="0"/>
        <w:jc w:val="both"/>
      </w:pPr>
    </w:p>
    <w:p w14:paraId="27A60300" w14:textId="77777777" w:rsidR="006C5C66" w:rsidRPr="00DB3D01" w:rsidRDefault="00421F8E" w:rsidP="00A06C9A">
      <w:pPr>
        <w:widowControl w:val="0"/>
        <w:tabs>
          <w:tab w:val="left" w:pos="1056"/>
          <w:tab w:val="left" w:pos="1057"/>
        </w:tabs>
        <w:autoSpaceDE w:val="0"/>
        <w:autoSpaceDN w:val="0"/>
        <w:jc w:val="both"/>
      </w:pPr>
      <w:r w:rsidRPr="00DB3D01">
        <w:rPr>
          <w:b/>
          <w:bCs/>
        </w:rPr>
        <w:lastRenderedPageBreak/>
        <w:t>Préstamos para políticas de desarrollo: la política</w:t>
      </w:r>
      <w:r w:rsidRPr="00DB3D01">
        <w:t xml:space="preserve"> de gestión de riesgos medioambientales y sociales se aplica también, con instrumentos adecuados, a los préstamos para políticas sectoriales de apoyo presupuestario y de desarrollo financiados por la AFD - financiación que no se destina directamente a inversiones tangibles, sino, en particular, las reformas de las políticas subregionales y sectoriales o de otras reformas de las políticas que puedan generar importantes efectos negativos para el medio ambiente y/o la sociedad. En este caso, pueden utilizarse instrumentos como evaluaciones estratégicas del impacto ambiental y social u otros métodos de evaluación ambiental y social. Además, los programas de asistencia técnica asociados a dicho apoyo presupuestario pueden incluir un componente ambiental y social. </w:t>
      </w:r>
    </w:p>
    <w:p w14:paraId="50737263" w14:textId="77777777" w:rsidR="006C5C66" w:rsidRPr="00DB3D01" w:rsidRDefault="006C5C66" w:rsidP="00A06C9A">
      <w:pPr>
        <w:widowControl w:val="0"/>
        <w:tabs>
          <w:tab w:val="left" w:pos="1056"/>
          <w:tab w:val="left" w:pos="1057"/>
        </w:tabs>
        <w:autoSpaceDE w:val="0"/>
        <w:autoSpaceDN w:val="0"/>
        <w:jc w:val="both"/>
      </w:pPr>
    </w:p>
    <w:p w14:paraId="58D1A5D4" w14:textId="77777777" w:rsidR="006C5C66" w:rsidRPr="00DB3D01" w:rsidRDefault="00421F8E" w:rsidP="00A06C9A">
      <w:pPr>
        <w:widowControl w:val="0"/>
        <w:tabs>
          <w:tab w:val="left" w:pos="1056"/>
          <w:tab w:val="left" w:pos="1057"/>
        </w:tabs>
        <w:autoSpaceDE w:val="0"/>
        <w:autoSpaceDN w:val="0"/>
        <w:jc w:val="both"/>
      </w:pPr>
      <w:r w:rsidRPr="00DB3D01">
        <w:rPr>
          <w:b/>
          <w:bCs/>
        </w:rPr>
        <w:t>Fondos delegados</w:t>
      </w:r>
      <w:r w:rsidRPr="00DB3D01">
        <w:t xml:space="preserve">: en cuanto a la gestión de los fondos para los que la AFD está acreditada por otra institución, la AFD hará todo lo posible, posiblemente en consulta con el otro financiador o delegado, garantizar que el proceso de gestión de riesgos medioambientales y sociales se aplique a cada proyecto y sea compatible con las normas medioambientales y sociales del delegado y de la AFD. La AFD también hará todo lo posible para asegurar que los informes realizados sobre esta financiación "para otros" cumplan con las expectativas respectivas. </w:t>
      </w:r>
    </w:p>
    <w:p w14:paraId="3D537A78" w14:textId="77777777" w:rsidR="006C5C66" w:rsidRPr="00DB3D01" w:rsidRDefault="006C5C66" w:rsidP="00A06C9A">
      <w:pPr>
        <w:widowControl w:val="0"/>
        <w:tabs>
          <w:tab w:val="left" w:pos="1056"/>
          <w:tab w:val="left" w:pos="1057"/>
        </w:tabs>
        <w:autoSpaceDE w:val="0"/>
        <w:autoSpaceDN w:val="0"/>
        <w:jc w:val="both"/>
      </w:pPr>
    </w:p>
    <w:p w14:paraId="03FE2C45" w14:textId="77777777" w:rsidR="006C5C66" w:rsidRPr="00DB3D01" w:rsidRDefault="00421F8E" w:rsidP="00A06C9A">
      <w:pPr>
        <w:widowControl w:val="0"/>
        <w:tabs>
          <w:tab w:val="left" w:pos="1056"/>
          <w:tab w:val="left" w:pos="1057"/>
        </w:tabs>
        <w:autoSpaceDE w:val="0"/>
        <w:autoSpaceDN w:val="0"/>
        <w:jc w:val="both"/>
      </w:pPr>
      <w:r w:rsidRPr="00DB3D01">
        <w:rPr>
          <w:b/>
          <w:bCs/>
        </w:rPr>
        <w:t>Operaciones de cofinanciación</w:t>
      </w:r>
      <w:r w:rsidRPr="00DB3D01">
        <w:t>: para evitar un exceso de diligencia debida ambiental y social, la AFD hace todo lo posible por acordar un enfoque común para la evaluación y gestión de los riesgos ambientales y sociales del proyecto con el cofinanciador(s). Si la AFD no es la coordinadora del financiamiento, la AFD evalúa los documentos ambientales y sociales producidos bajo la responsabilidad del cliente y/o financiador principal. La AFD podrá solicitar información adicional y/o aplicar la debida diligencia complementaria (i) si decide que algunas de las disposiciones previstas no son suficientes en vista de las cuestiones identificadas, y/o (ii) si los componentes sujetos a su financiación presentan problemas medioambientales y sociales que requieren una diligencia debida específica. Cuando la AFD es el líder o coordinador de la financiación, los procedimientos de la AFD se utilizan para la debida diligencia requerida por el cofinanciador e implementada por el cliente.</w:t>
      </w:r>
    </w:p>
    <w:p w14:paraId="758024C0" w14:textId="77777777" w:rsidR="006C5C66" w:rsidRPr="00DB3D01" w:rsidRDefault="006C5C66" w:rsidP="00A06C9A">
      <w:pPr>
        <w:widowControl w:val="0"/>
        <w:tabs>
          <w:tab w:val="left" w:pos="1056"/>
          <w:tab w:val="left" w:pos="1057"/>
        </w:tabs>
        <w:autoSpaceDE w:val="0"/>
        <w:autoSpaceDN w:val="0"/>
        <w:jc w:val="both"/>
      </w:pPr>
    </w:p>
    <w:p w14:paraId="464C5F03" w14:textId="31D3657E" w:rsidR="006C5C66" w:rsidRPr="00DB3D01" w:rsidRDefault="00421F8E" w:rsidP="00A06C9A">
      <w:pPr>
        <w:widowControl w:val="0"/>
        <w:tabs>
          <w:tab w:val="left" w:pos="1056"/>
          <w:tab w:val="left" w:pos="1057"/>
        </w:tabs>
        <w:autoSpaceDE w:val="0"/>
        <w:autoSpaceDN w:val="0"/>
        <w:jc w:val="both"/>
      </w:pPr>
      <w:r w:rsidRPr="00DB3D01">
        <w:rPr>
          <w:b/>
          <w:bCs/>
        </w:rPr>
        <w:t>Intermediación financiera:</w:t>
      </w:r>
      <w:r w:rsidRPr="00DB3D01">
        <w:t xml:space="preserve"> para proyectos con intermediarios financieros, la AFD garantiza que la institución financiada implemente un Sistema de Gestión Ambiental y Social que cumpla con los principios establecidos en la presente política.</w:t>
      </w:r>
    </w:p>
    <w:p w14:paraId="5625C408" w14:textId="77777777" w:rsidR="006C5C66" w:rsidRPr="00DB3D01" w:rsidRDefault="006C5C66" w:rsidP="00A06C9A">
      <w:pPr>
        <w:widowControl w:val="0"/>
        <w:tabs>
          <w:tab w:val="left" w:pos="1056"/>
          <w:tab w:val="left" w:pos="1057"/>
        </w:tabs>
        <w:autoSpaceDE w:val="0"/>
        <w:autoSpaceDN w:val="0"/>
        <w:jc w:val="both"/>
      </w:pPr>
    </w:p>
    <w:p w14:paraId="57D73276" w14:textId="77777777" w:rsidR="006C5C66" w:rsidRPr="00DB3D01" w:rsidRDefault="00421F8E" w:rsidP="00A06C9A">
      <w:pPr>
        <w:widowControl w:val="0"/>
        <w:tabs>
          <w:tab w:val="left" w:pos="1056"/>
          <w:tab w:val="left" w:pos="1057"/>
        </w:tabs>
        <w:autoSpaceDE w:val="0"/>
        <w:autoSpaceDN w:val="0"/>
        <w:jc w:val="both"/>
      </w:pPr>
      <w:r w:rsidRPr="00DB3D01">
        <w:t xml:space="preserve">Cuando la institución financiera de que se trate no cumpla los requisitos de la AFD, las medidas para mejorar el sistema de gestión medioambiental y social se establecen en un plan de acción medioambiental y social, enumerar las medidas que permitirán a la institución financiera cumplir las normas y procedimientos exigidos. Podrán movilizarse recursos de asistencia técnica para ayudar a la institución financiera a cumplir los requisitos de la AFD. Financiación en los territorios franceses de ultramar: en los países de altos ingresos de la OCDE, los Principios Ecuatoriales mencionan que las reglamentaciones nacionales cumplen los requisitos de las normas del Grupo del Banco Mundial. De acuerdo con estos principios, la AFD garantiza que las operaciones financiadas cumplen con la normativa. Se realiza una clasificación para toda la financiación no presupuestaria según el riesgo ambiental y social, en tres categorías (Alto, Moderado y Bajo). </w:t>
      </w:r>
    </w:p>
    <w:p w14:paraId="09D0E04F" w14:textId="77777777" w:rsidR="006C5C66" w:rsidRPr="00DB3D01" w:rsidRDefault="006C5C66" w:rsidP="00A06C9A">
      <w:pPr>
        <w:widowControl w:val="0"/>
        <w:tabs>
          <w:tab w:val="left" w:pos="1056"/>
          <w:tab w:val="left" w:pos="1057"/>
        </w:tabs>
        <w:autoSpaceDE w:val="0"/>
        <w:autoSpaceDN w:val="0"/>
        <w:jc w:val="both"/>
      </w:pPr>
    </w:p>
    <w:p w14:paraId="41B4324D" w14:textId="1EDC7067" w:rsidR="00421F8E" w:rsidRPr="00DB3D01" w:rsidRDefault="00421F8E" w:rsidP="00A06C9A">
      <w:pPr>
        <w:widowControl w:val="0"/>
        <w:tabs>
          <w:tab w:val="left" w:pos="1056"/>
          <w:tab w:val="left" w:pos="1057"/>
        </w:tabs>
        <w:autoSpaceDE w:val="0"/>
        <w:autoSpaceDN w:val="0"/>
        <w:jc w:val="both"/>
        <w:rPr>
          <w:rFonts w:asciiTheme="majorBidi" w:hAnsiTheme="majorBidi" w:cstheme="majorBidi"/>
        </w:rPr>
      </w:pPr>
      <w:r w:rsidRPr="00DB3D01">
        <w:rPr>
          <w:b/>
          <w:bCs/>
        </w:rPr>
        <w:t>Validez y revisión de esta política:</w:t>
      </w:r>
      <w:r w:rsidRPr="00DB3D01">
        <w:t xml:space="preserve"> esta política se adoptó el 13 de julio de 2017 y se aplicará durante los 3 años siguientes a su adopción (a menos que se modifique, si es necesario). Hacia el </w:t>
      </w:r>
      <w:r w:rsidRPr="00DB3D01">
        <w:lastRenderedPageBreak/>
        <w:t>final de este período, se llevará a cabo una auditoría interna para evaluar su aplicación e identificar los puntos que deben actualizarse, introducirse o eliminarse. Sobre esta base, podrá redactarse, adoptarse y aplicarse una nueva política durante un período que se determinará a su debido tiempo.</w:t>
      </w:r>
    </w:p>
    <w:p w14:paraId="5E235CD2" w14:textId="2C0DCC42" w:rsidR="003540EA" w:rsidRPr="00DB3D01" w:rsidRDefault="003540EA" w:rsidP="00965FE4">
      <w:pPr>
        <w:widowControl w:val="0"/>
        <w:tabs>
          <w:tab w:val="left" w:pos="1056"/>
          <w:tab w:val="left" w:pos="1057"/>
        </w:tabs>
        <w:autoSpaceDE w:val="0"/>
        <w:autoSpaceDN w:val="0"/>
        <w:rPr>
          <w:rFonts w:asciiTheme="majorBidi" w:hAnsiTheme="majorBidi" w:cstheme="majorBidi"/>
        </w:rPr>
      </w:pPr>
    </w:p>
    <w:p w14:paraId="3C2B6243" w14:textId="5826C3F3" w:rsidR="003540EA" w:rsidRPr="00DB3D01" w:rsidRDefault="003540EA" w:rsidP="003540EA">
      <w:pPr>
        <w:pStyle w:val="Titre2"/>
        <w:jc w:val="both"/>
        <w:rPr>
          <w:rFonts w:asciiTheme="majorBidi" w:hAnsiTheme="majorBidi"/>
        </w:rPr>
      </w:pPr>
      <w:bookmarkStart w:id="172" w:name="_Toc168381726"/>
      <w:bookmarkStart w:id="173" w:name="_Toc168381782"/>
      <w:r w:rsidRPr="00DB3D01">
        <w:rPr>
          <w:rFonts w:ascii="Times New Roman" w:hAnsi="Times New Roman" w:cs="Times New Roman"/>
        </w:rPr>
        <w:t>Anexo J- Componentes, actividades, descripción, sub-actividades y entregables</w:t>
      </w:r>
      <w:bookmarkEnd w:id="172"/>
      <w:bookmarkEnd w:id="173"/>
      <w:r w:rsidRPr="00DB3D01">
        <w:rPr>
          <w:rFonts w:ascii="Times New Roman" w:hAnsi="Times New Roman" w:cs="Times New Roman"/>
        </w:rPr>
        <w:t xml:space="preserve"> </w:t>
      </w:r>
    </w:p>
    <w:p w14:paraId="2861C42A" w14:textId="50558E3C" w:rsidR="003540EA" w:rsidRPr="00DB3D01" w:rsidRDefault="003540EA" w:rsidP="00965FE4">
      <w:pPr>
        <w:widowControl w:val="0"/>
        <w:tabs>
          <w:tab w:val="left" w:pos="1056"/>
          <w:tab w:val="left" w:pos="1057"/>
        </w:tabs>
        <w:autoSpaceDE w:val="0"/>
        <w:autoSpaceDN w:val="0"/>
        <w:rPr>
          <w:rFonts w:asciiTheme="majorBidi" w:hAnsiTheme="majorBidi" w:cstheme="majorBidi"/>
        </w:rPr>
      </w:pPr>
    </w:p>
    <w:p w14:paraId="090AC525" w14:textId="77777777" w:rsidR="00CC2FFF" w:rsidRPr="00DB3D01" w:rsidRDefault="00CC2FFF" w:rsidP="00CC2FFF">
      <w:r w:rsidRPr="00DB3D01">
        <w:t>Las siguientes son las actividades relacionadas con el Componente 1 centradas en el establecimiento de un ecosistema de movilidad sostenible que fomenta la electrificación y el cambio al transporte público (AT)</w:t>
      </w:r>
    </w:p>
    <w:p w14:paraId="7D39D768" w14:textId="77777777" w:rsidR="00CC2FFF" w:rsidRPr="00DB3D01" w:rsidRDefault="00CC2FFF" w:rsidP="00CC2FFF">
      <w:pPr>
        <w:rPr>
          <w:rFonts w:ascii="Times" w:hAnsi="Times"/>
          <w:sz w:val="20"/>
          <w:szCs w:val="20"/>
        </w:rPr>
      </w:pPr>
    </w:p>
    <w:tbl>
      <w:tblPr>
        <w:tblStyle w:val="Grilledutableau"/>
        <w:tblpPr w:leftFromText="180" w:rightFromText="180" w:vertAnchor="text" w:horzAnchor="margin" w:tblpXSpec="center" w:tblpY="7"/>
        <w:tblW w:w="10627" w:type="dxa"/>
        <w:tblLayout w:type="fixed"/>
        <w:tblLook w:val="04A0" w:firstRow="1" w:lastRow="0" w:firstColumn="1" w:lastColumn="0" w:noHBand="0" w:noVBand="1"/>
      </w:tblPr>
      <w:tblGrid>
        <w:gridCol w:w="1413"/>
        <w:gridCol w:w="1559"/>
        <w:gridCol w:w="4253"/>
        <w:gridCol w:w="3402"/>
      </w:tblGrid>
      <w:tr w:rsidR="00CC2FFF" w:rsidRPr="00DB3D01" w14:paraId="0BD6C89E" w14:textId="77777777" w:rsidTr="00804058">
        <w:trPr>
          <w:trHeight w:val="379"/>
          <w:tblHeader/>
        </w:trPr>
        <w:tc>
          <w:tcPr>
            <w:tcW w:w="1413" w:type="dxa"/>
            <w:shd w:val="clear" w:color="auto" w:fill="F2F2F2" w:themeFill="background1" w:themeFillShade="F2"/>
            <w:vAlign w:val="center"/>
          </w:tcPr>
          <w:p w14:paraId="2F09AF1D" w14:textId="77777777" w:rsidR="00CC2FFF" w:rsidRPr="00DB3D01" w:rsidRDefault="00CC2FFF" w:rsidP="004E5F87">
            <w:pPr>
              <w:jc w:val="center"/>
              <w:rPr>
                <w:rFonts w:ascii="Times" w:hAnsi="Times" w:cs="Arial"/>
                <w:b/>
                <w:color w:val="24634F"/>
                <w:sz w:val="20"/>
                <w:szCs w:val="20"/>
                <w:lang w:val="en-US" w:eastAsia="ja-JP"/>
              </w:rPr>
            </w:pPr>
            <w:r w:rsidRPr="00DB3D01">
              <w:rPr>
                <w:rFonts w:ascii="Times" w:hAnsi="Times" w:cs="Arial"/>
                <w:b/>
                <w:sz w:val="20"/>
                <w:szCs w:val="20"/>
                <w:lang w:val="en-US"/>
              </w:rPr>
              <w:t>Actividades</w:t>
            </w:r>
          </w:p>
        </w:tc>
        <w:tc>
          <w:tcPr>
            <w:tcW w:w="1559" w:type="dxa"/>
            <w:shd w:val="clear" w:color="auto" w:fill="F2F2F2" w:themeFill="background1" w:themeFillShade="F2"/>
            <w:vAlign w:val="center"/>
          </w:tcPr>
          <w:p w14:paraId="218FA89B" w14:textId="77777777" w:rsidR="00CC2FFF" w:rsidRPr="00DB3D01" w:rsidRDefault="00CC2FFF" w:rsidP="004E5F87">
            <w:pPr>
              <w:jc w:val="center"/>
              <w:rPr>
                <w:rFonts w:ascii="Times" w:hAnsi="Times" w:cs="Arial"/>
                <w:b/>
                <w:sz w:val="20"/>
                <w:szCs w:val="20"/>
                <w:lang w:val="en-US"/>
              </w:rPr>
            </w:pPr>
            <w:r w:rsidRPr="00DB3D01">
              <w:rPr>
                <w:rFonts w:ascii="Times" w:hAnsi="Times" w:cs="Arial"/>
                <w:b/>
                <w:sz w:val="20"/>
                <w:szCs w:val="20"/>
                <w:lang w:val="en-US"/>
              </w:rPr>
              <w:t>Descripción</w:t>
            </w:r>
          </w:p>
        </w:tc>
        <w:tc>
          <w:tcPr>
            <w:tcW w:w="4253" w:type="dxa"/>
            <w:shd w:val="clear" w:color="auto" w:fill="F2F2F2" w:themeFill="background1" w:themeFillShade="F2"/>
            <w:vAlign w:val="center"/>
          </w:tcPr>
          <w:p w14:paraId="1F43F736" w14:textId="77777777" w:rsidR="00CC2FFF" w:rsidRPr="00DB3D01" w:rsidRDefault="00CC2FFF" w:rsidP="004E5F87">
            <w:pPr>
              <w:jc w:val="center"/>
              <w:rPr>
                <w:rFonts w:ascii="Times" w:hAnsi="Times" w:cs="Arial"/>
                <w:b/>
                <w:color w:val="24634F"/>
                <w:sz w:val="20"/>
                <w:szCs w:val="20"/>
                <w:lang w:val="en-US" w:eastAsia="ja-JP"/>
              </w:rPr>
            </w:pPr>
            <w:r w:rsidRPr="00DB3D01">
              <w:rPr>
                <w:rFonts w:ascii="Times" w:hAnsi="Times" w:cs="Arial"/>
                <w:b/>
                <w:sz w:val="20"/>
                <w:szCs w:val="20"/>
                <w:lang w:val="en-US"/>
              </w:rPr>
              <w:t>Sub-actividades</w:t>
            </w:r>
          </w:p>
        </w:tc>
        <w:tc>
          <w:tcPr>
            <w:tcW w:w="3402" w:type="dxa"/>
            <w:shd w:val="clear" w:color="auto" w:fill="F2F2F2" w:themeFill="background1" w:themeFillShade="F2"/>
            <w:vAlign w:val="center"/>
          </w:tcPr>
          <w:p w14:paraId="0D6F8F3D" w14:textId="77777777" w:rsidR="00CC2FFF" w:rsidRPr="00DB3D01" w:rsidRDefault="00CC2FFF" w:rsidP="004E5F87">
            <w:pPr>
              <w:jc w:val="center"/>
              <w:rPr>
                <w:rFonts w:ascii="Times" w:hAnsi="Times" w:cs="Arial"/>
                <w:b/>
                <w:color w:val="24634F"/>
                <w:sz w:val="20"/>
                <w:szCs w:val="20"/>
                <w:lang w:val="en-US" w:eastAsia="ja-JP"/>
              </w:rPr>
            </w:pPr>
            <w:r w:rsidRPr="00DB3D01">
              <w:rPr>
                <w:rFonts w:ascii="Times" w:hAnsi="Times" w:cs="Arial"/>
                <w:b/>
                <w:sz w:val="20"/>
                <w:szCs w:val="20"/>
                <w:lang w:val="en-US"/>
              </w:rPr>
              <w:t xml:space="preserve">Entregables </w:t>
            </w:r>
          </w:p>
        </w:tc>
      </w:tr>
      <w:tr w:rsidR="00CC2FFF" w:rsidRPr="00DB3D01" w14:paraId="4074B3F3" w14:textId="77777777" w:rsidTr="00804058">
        <w:trPr>
          <w:trHeight w:val="379"/>
        </w:trPr>
        <w:tc>
          <w:tcPr>
            <w:tcW w:w="1413" w:type="dxa"/>
            <w:shd w:val="clear" w:color="auto" w:fill="auto"/>
            <w:vAlign w:val="center"/>
          </w:tcPr>
          <w:p w14:paraId="49DB0461" w14:textId="77777777" w:rsidR="00CC2FFF" w:rsidRPr="00674F53" w:rsidRDefault="00CC2FFF" w:rsidP="004E5F87">
            <w:pPr>
              <w:rPr>
                <w:rFonts w:ascii="Times" w:hAnsi="Times" w:cs="Arial"/>
                <w:iCs/>
                <w:color w:val="000000" w:themeColor="text1"/>
                <w:sz w:val="20"/>
                <w:szCs w:val="20"/>
                <w:lang w:val="es-ES"/>
              </w:rPr>
            </w:pPr>
            <w:r w:rsidRPr="00674F53">
              <w:rPr>
                <w:rFonts w:ascii="Times" w:eastAsia="Malgun Gothic" w:hAnsi="Times" w:cs="Arial"/>
                <w:iCs/>
                <w:color w:val="000000" w:themeColor="text1"/>
                <w:sz w:val="20"/>
                <w:szCs w:val="20"/>
                <w:lang w:val="es-ES"/>
              </w:rPr>
              <w:t>Actividad 1.1.1 Aplicar un marco propicio para la movilidad electrónica local</w:t>
            </w:r>
          </w:p>
        </w:tc>
        <w:tc>
          <w:tcPr>
            <w:tcW w:w="1559" w:type="dxa"/>
            <w:shd w:val="clear" w:color="auto" w:fill="auto"/>
            <w:vAlign w:val="center"/>
          </w:tcPr>
          <w:p w14:paraId="7243D2CE" w14:textId="77777777" w:rsidR="00CC2FFF" w:rsidRPr="00674F53" w:rsidRDefault="00CC2FFF" w:rsidP="004E5F87">
            <w:pPr>
              <w:rPr>
                <w:rFonts w:ascii="Times" w:hAnsi="Times" w:cs="Arial"/>
                <w:iCs/>
                <w:color w:val="000000" w:themeColor="text1"/>
                <w:sz w:val="20"/>
                <w:szCs w:val="20"/>
                <w:lang w:val="es-ES"/>
              </w:rPr>
            </w:pPr>
            <w:r w:rsidRPr="00674F53">
              <w:rPr>
                <w:rFonts w:ascii="Times" w:hAnsi="Times" w:cs="Arial"/>
                <w:bCs/>
                <w:color w:val="000000" w:themeColor="text1"/>
                <w:sz w:val="20"/>
                <w:szCs w:val="20"/>
                <w:lang w:val="es-ES" w:eastAsia="ja-JP"/>
              </w:rPr>
              <w:t>Asesoramiento normativo, capacitación y actividades de fomento de la confianza en las zonas propicias para el despliegue comercial de vehículos eléctricos a nivel local</w:t>
            </w:r>
          </w:p>
        </w:tc>
        <w:tc>
          <w:tcPr>
            <w:tcW w:w="4253" w:type="dxa"/>
            <w:shd w:val="clear" w:color="auto" w:fill="auto"/>
            <w:vAlign w:val="center"/>
          </w:tcPr>
          <w:p w14:paraId="2EFB134F" w14:textId="77777777" w:rsidR="00CC2FFF" w:rsidRPr="00674F53" w:rsidRDefault="00CC2FFF" w:rsidP="004E5F87">
            <w:pPr>
              <w:rPr>
                <w:rFonts w:ascii="Times" w:hAnsi="Times" w:cs="Arial"/>
                <w:bCs/>
                <w:color w:val="000000" w:themeColor="text1"/>
                <w:sz w:val="20"/>
                <w:szCs w:val="20"/>
                <w:lang w:val="es-ES" w:eastAsia="ja-JP"/>
              </w:rPr>
            </w:pPr>
            <w:r w:rsidRPr="00674F53">
              <w:rPr>
                <w:rFonts w:ascii="Times" w:hAnsi="Times" w:cs="Arial"/>
                <w:bCs/>
                <w:color w:val="000000" w:themeColor="text1"/>
                <w:sz w:val="20"/>
                <w:szCs w:val="20"/>
                <w:lang w:val="es-ES" w:eastAsia="ja-JP"/>
              </w:rPr>
              <w:t>1.1.1.1 Apoyar el desarrollo o la actualización de planes de movilidad urbana sostenible (PMUS)</w:t>
            </w:r>
          </w:p>
          <w:p w14:paraId="71209BE2" w14:textId="77777777" w:rsidR="00CC2FFF" w:rsidRPr="00674F53" w:rsidRDefault="00CC2FFF" w:rsidP="004E5F87">
            <w:pPr>
              <w:rPr>
                <w:rFonts w:ascii="Times" w:hAnsi="Times" w:cs="Arial"/>
                <w:bCs/>
                <w:color w:val="000000" w:themeColor="text1"/>
                <w:sz w:val="20"/>
                <w:szCs w:val="20"/>
                <w:lang w:val="es-ES" w:eastAsia="ja-JP"/>
              </w:rPr>
            </w:pPr>
            <w:r w:rsidRPr="00674F53">
              <w:rPr>
                <w:rFonts w:ascii="Times" w:hAnsi="Times" w:cs="Arial"/>
                <w:bCs/>
                <w:color w:val="000000" w:themeColor="text1"/>
                <w:sz w:val="20"/>
                <w:szCs w:val="20"/>
                <w:lang w:val="es-ES" w:eastAsia="ja-JP"/>
              </w:rPr>
              <w:t>1.1.1.2. Asesoramiento sobre la integración del transporte no motorizado</w:t>
            </w:r>
          </w:p>
          <w:p w14:paraId="0B09134F" w14:textId="77777777" w:rsidR="00CC2FFF" w:rsidRPr="00674F53" w:rsidRDefault="00CC2FFF" w:rsidP="004E5F87">
            <w:pPr>
              <w:rPr>
                <w:rFonts w:ascii="Times" w:hAnsi="Times" w:cs="Arial"/>
                <w:color w:val="000000" w:themeColor="text1"/>
                <w:sz w:val="20"/>
                <w:szCs w:val="20"/>
                <w:lang w:val="es-ES"/>
              </w:rPr>
            </w:pPr>
            <w:r w:rsidRPr="00674F53">
              <w:rPr>
                <w:rFonts w:ascii="Times" w:hAnsi="Times" w:cs="Arial"/>
                <w:bCs/>
                <w:color w:val="000000" w:themeColor="text1"/>
                <w:sz w:val="20"/>
                <w:szCs w:val="20"/>
                <w:lang w:val="es-ES" w:eastAsia="ja-JP"/>
              </w:rPr>
              <w:t>1.1.1.3.  Apoyo a políticas públicas habilitantes para políticas de gestión de la demanda</w:t>
            </w:r>
          </w:p>
          <w:p w14:paraId="763667E2" w14:textId="77777777" w:rsidR="00CC2FFF" w:rsidRPr="00674F53" w:rsidRDefault="00CC2FFF" w:rsidP="004E5F87">
            <w:pPr>
              <w:rPr>
                <w:rFonts w:ascii="Times" w:hAnsi="Times" w:cs="Arial"/>
                <w:bCs/>
                <w:color w:val="000000" w:themeColor="text1"/>
                <w:sz w:val="20"/>
                <w:szCs w:val="20"/>
                <w:lang w:val="es-ES" w:eastAsia="ja-JP"/>
              </w:rPr>
            </w:pPr>
            <w:r w:rsidRPr="00674F53">
              <w:rPr>
                <w:rFonts w:ascii="Times" w:hAnsi="Times" w:cs="Arial"/>
                <w:bCs/>
                <w:color w:val="000000" w:themeColor="text1"/>
                <w:sz w:val="20"/>
                <w:szCs w:val="20"/>
                <w:lang w:val="es-ES" w:eastAsia="ja-JP"/>
              </w:rPr>
              <w:t>1.1.1.4. Asesoramiento sobre soluciones tecnológicas óptimas para el contexto local</w:t>
            </w:r>
          </w:p>
          <w:p w14:paraId="203C2D0F" w14:textId="77777777" w:rsidR="00CC2FFF" w:rsidRPr="00674F53" w:rsidRDefault="00CC2FFF" w:rsidP="004E5F87">
            <w:pPr>
              <w:rPr>
                <w:rFonts w:ascii="Times" w:hAnsi="Times" w:cs="Arial"/>
                <w:bCs/>
                <w:color w:val="000000" w:themeColor="text1"/>
                <w:sz w:val="20"/>
                <w:szCs w:val="20"/>
                <w:lang w:val="es-ES" w:eastAsia="ja-JP"/>
              </w:rPr>
            </w:pPr>
            <w:r w:rsidRPr="00674F53">
              <w:rPr>
                <w:rFonts w:ascii="Times" w:hAnsi="Times" w:cs="Arial"/>
                <w:color w:val="000000" w:themeColor="text1"/>
                <w:sz w:val="20"/>
                <w:szCs w:val="20"/>
                <w:lang w:val="es-ES"/>
              </w:rPr>
              <w:t>1.1.1.5. Servicios de desarrollo y asesoramiento sobre modelos empresariales óptimos y contratos de estructuración financiera y concesión relacionados con las particularidades de los vehículos eléctricos</w:t>
            </w:r>
          </w:p>
          <w:p w14:paraId="3F9957EA" w14:textId="77777777" w:rsidR="00CC2FFF" w:rsidRPr="00674F53" w:rsidRDefault="00CC2FFF" w:rsidP="004E5F87">
            <w:pPr>
              <w:rPr>
                <w:rFonts w:ascii="Times" w:hAnsi="Times" w:cs="Arial"/>
                <w:bCs/>
                <w:color w:val="000000" w:themeColor="text1"/>
                <w:sz w:val="20"/>
                <w:szCs w:val="20"/>
                <w:lang w:val="es-ES" w:eastAsia="ja-JP"/>
              </w:rPr>
            </w:pPr>
          </w:p>
          <w:p w14:paraId="78CE8013" w14:textId="77777777" w:rsidR="00CC2FFF" w:rsidRPr="00674F53" w:rsidDel="00A408E3" w:rsidRDefault="00CC2FFF" w:rsidP="004E5F87">
            <w:pPr>
              <w:rPr>
                <w:rFonts w:ascii="Times" w:hAnsi="Times" w:cs="Arial"/>
                <w:bCs/>
                <w:color w:val="000000" w:themeColor="text1"/>
                <w:sz w:val="20"/>
                <w:szCs w:val="20"/>
                <w:lang w:val="es-ES" w:eastAsia="ja-JP"/>
              </w:rPr>
            </w:pPr>
            <w:r w:rsidRPr="00674F53" w:rsidDel="00A408E3">
              <w:rPr>
                <w:rFonts w:ascii="Times" w:hAnsi="Times" w:cs="Arial"/>
                <w:bCs/>
                <w:color w:val="000000" w:themeColor="text1"/>
                <w:sz w:val="20"/>
                <w:szCs w:val="20"/>
                <w:lang w:val="es-ES" w:eastAsia="ja-JP"/>
              </w:rPr>
              <w:t>Asesoramiento sobre contratos de concesión conducentes a mejorar los servicios de transporte y el despliegue del autobús electrónico</w:t>
            </w:r>
          </w:p>
          <w:p w14:paraId="25145177" w14:textId="0185B913" w:rsidR="00CC2FFF" w:rsidRPr="00674F53" w:rsidRDefault="00CC2FFF" w:rsidP="004E5F87">
            <w:pPr>
              <w:rPr>
                <w:rFonts w:ascii="Times" w:hAnsi="Times" w:cs="Arial"/>
                <w:color w:val="000000" w:themeColor="text1"/>
                <w:sz w:val="20"/>
                <w:szCs w:val="20"/>
                <w:lang w:val="es-ES"/>
              </w:rPr>
            </w:pPr>
            <w:r w:rsidRPr="00674F53">
              <w:rPr>
                <w:rFonts w:ascii="Times" w:hAnsi="Times" w:cs="Arial"/>
                <w:bCs/>
                <w:color w:val="000000" w:themeColor="text1"/>
                <w:sz w:val="20"/>
                <w:szCs w:val="20"/>
                <w:lang w:val="es-ES" w:eastAsia="ja-JP"/>
              </w:rPr>
              <w:t>1.1.16 Apoyo a las políticas públicas habilitantes para las políticas de gestión de la demanda y la implantación e integración de los vehículos eléctricos</w:t>
            </w:r>
          </w:p>
          <w:p w14:paraId="1785FFC0" w14:textId="77777777" w:rsidR="00CC2FFF" w:rsidRPr="00674F53" w:rsidRDefault="00CC2FFF" w:rsidP="004E5F87">
            <w:pPr>
              <w:rPr>
                <w:rFonts w:ascii="Times" w:hAnsi="Times" w:cs="Arial"/>
                <w:bCs/>
                <w:color w:val="000000" w:themeColor="text1"/>
                <w:sz w:val="20"/>
                <w:szCs w:val="20"/>
                <w:lang w:val="es-ES" w:eastAsia="ja-JP"/>
              </w:rPr>
            </w:pPr>
            <w:r w:rsidRPr="00674F53">
              <w:rPr>
                <w:rFonts w:ascii="Times" w:hAnsi="Times" w:cs="Arial"/>
                <w:bCs/>
                <w:color w:val="000000" w:themeColor="text1"/>
                <w:sz w:val="20"/>
                <w:szCs w:val="20"/>
                <w:lang w:val="es-ES" w:eastAsia="ja-JP"/>
              </w:rPr>
              <w:t>1.1.17. Desarrollo de capacidades y formación de los operadores de vehículos eléctricos (conductores, personal de mantenimiento), FI y personal de seguridad</w:t>
            </w:r>
          </w:p>
          <w:p w14:paraId="0AB1211A" w14:textId="77777777" w:rsidR="00CC2FFF" w:rsidRPr="00674F53" w:rsidRDefault="00CC2FFF" w:rsidP="004E5F87">
            <w:pPr>
              <w:rPr>
                <w:rFonts w:ascii="Times" w:hAnsi="Times" w:cs="Arial"/>
                <w:iCs/>
                <w:color w:val="000000" w:themeColor="text1"/>
                <w:sz w:val="20"/>
                <w:szCs w:val="20"/>
                <w:lang w:val="es-ES"/>
              </w:rPr>
            </w:pPr>
            <w:r w:rsidRPr="00674F53">
              <w:rPr>
                <w:rFonts w:ascii="Times" w:hAnsi="Times" w:cs="Arial"/>
                <w:bCs/>
                <w:color w:val="000000" w:themeColor="text1"/>
                <w:sz w:val="20"/>
                <w:szCs w:val="20"/>
                <w:lang w:val="es-ES" w:eastAsia="ja-JP"/>
              </w:rPr>
              <w:t>1.1.1.8. Elaborar materiales de conocimiento (publicaciones, seminarios web) sobre las políticas de gestión de la demanda y la implantación de vehículos eléctricos comerciales</w:t>
            </w:r>
          </w:p>
        </w:tc>
        <w:tc>
          <w:tcPr>
            <w:tcW w:w="3402" w:type="dxa"/>
            <w:shd w:val="clear" w:color="auto" w:fill="auto"/>
            <w:vAlign w:val="center"/>
          </w:tcPr>
          <w:p w14:paraId="484F8656" w14:textId="77777777" w:rsidR="00CC2FFF" w:rsidRPr="00674F53" w:rsidRDefault="00CC2FFF" w:rsidP="004E5F87">
            <w:pPr>
              <w:rPr>
                <w:rFonts w:ascii="Times" w:hAnsi="Times" w:cs="Arial"/>
                <w:bCs/>
                <w:color w:val="000000" w:themeColor="text1"/>
                <w:sz w:val="20"/>
                <w:szCs w:val="20"/>
                <w:lang w:val="es-ES" w:eastAsia="ja-JP"/>
              </w:rPr>
            </w:pPr>
            <w:r w:rsidRPr="00674F53">
              <w:rPr>
                <w:rFonts w:ascii="Times" w:hAnsi="Times" w:cs="Arial"/>
                <w:bCs/>
                <w:color w:val="000000" w:themeColor="text1"/>
                <w:sz w:val="20"/>
                <w:szCs w:val="20"/>
                <w:lang w:val="es-ES" w:eastAsia="ja-JP"/>
              </w:rPr>
              <w:t>1.1.1.1. Promoción en todos los proyectos de inversión</w:t>
            </w:r>
          </w:p>
          <w:p w14:paraId="2DE16B4F" w14:textId="77777777" w:rsidR="00CC2FFF" w:rsidRPr="00674F53" w:rsidRDefault="00CC2FFF" w:rsidP="004E5F87">
            <w:pPr>
              <w:rPr>
                <w:rFonts w:ascii="Times" w:hAnsi="Times" w:cs="Arial"/>
                <w:bCs/>
                <w:color w:val="000000" w:themeColor="text1"/>
                <w:sz w:val="20"/>
                <w:szCs w:val="20"/>
                <w:lang w:val="es-ES" w:eastAsia="ja-JP"/>
              </w:rPr>
            </w:pPr>
            <w:r w:rsidRPr="00674F53">
              <w:rPr>
                <w:rFonts w:ascii="Times" w:hAnsi="Times" w:cs="Arial"/>
                <w:bCs/>
                <w:color w:val="000000" w:themeColor="text1"/>
                <w:sz w:val="20"/>
                <w:szCs w:val="20"/>
                <w:lang w:val="es-ES" w:eastAsia="ja-JP"/>
              </w:rPr>
              <w:t>1.1.1.2. Promoción en todas las ciudades con proyectos de inversión</w:t>
            </w:r>
          </w:p>
          <w:p w14:paraId="3BDE75EA" w14:textId="77777777" w:rsidR="00CC2FFF" w:rsidRPr="00674F53" w:rsidRDefault="00CC2FFF" w:rsidP="004E5F87">
            <w:pPr>
              <w:rPr>
                <w:rFonts w:ascii="Times" w:hAnsi="Times" w:cs="Arial"/>
                <w:bCs/>
                <w:color w:val="000000" w:themeColor="text1"/>
                <w:sz w:val="20"/>
                <w:szCs w:val="20"/>
                <w:lang w:val="es-ES" w:eastAsia="ja-JP"/>
              </w:rPr>
            </w:pPr>
            <w:r w:rsidRPr="00674F53">
              <w:rPr>
                <w:rFonts w:ascii="Times" w:hAnsi="Times" w:cs="Arial"/>
                <w:bCs/>
                <w:color w:val="000000" w:themeColor="text1"/>
                <w:sz w:val="20"/>
                <w:szCs w:val="20"/>
                <w:lang w:val="es-ES" w:eastAsia="ja-JP"/>
              </w:rPr>
              <w:t>1.1.1.3. Promoción en todas las ciudades con proyectos de inversión</w:t>
            </w:r>
          </w:p>
          <w:p w14:paraId="605E5F08" w14:textId="77777777" w:rsidR="00CC2FFF" w:rsidRPr="00674F53" w:rsidRDefault="00CC2FFF" w:rsidP="004E5F87">
            <w:pPr>
              <w:rPr>
                <w:rFonts w:ascii="Times" w:hAnsi="Times" w:cs="Arial"/>
                <w:bCs/>
                <w:color w:val="000000" w:themeColor="text1"/>
                <w:sz w:val="20"/>
                <w:szCs w:val="20"/>
                <w:lang w:val="es-ES" w:eastAsia="ja-JP"/>
              </w:rPr>
            </w:pPr>
            <w:r w:rsidRPr="00674F53">
              <w:rPr>
                <w:rFonts w:ascii="Times" w:hAnsi="Times" w:cs="Arial"/>
                <w:bCs/>
                <w:color w:val="000000" w:themeColor="text1"/>
                <w:sz w:val="20"/>
                <w:szCs w:val="20"/>
                <w:lang w:val="es-ES" w:eastAsia="ja-JP"/>
              </w:rPr>
              <w:t>1.1.1.4. Cursos de formación realizados con cada proyecto de inversión</w:t>
            </w:r>
          </w:p>
          <w:p w14:paraId="1F70AB9F" w14:textId="77777777" w:rsidR="00CC2FFF" w:rsidRPr="00674F53" w:rsidRDefault="00CC2FFF" w:rsidP="004E5F87">
            <w:pPr>
              <w:rPr>
                <w:rFonts w:ascii="Times" w:hAnsi="Times" w:cs="Arial"/>
                <w:b/>
                <w:color w:val="FF0000"/>
                <w:sz w:val="20"/>
                <w:szCs w:val="20"/>
                <w:lang w:val="es-ES" w:eastAsia="ja-JP"/>
              </w:rPr>
            </w:pPr>
            <w:r w:rsidRPr="00674F53">
              <w:rPr>
                <w:rFonts w:ascii="Times" w:hAnsi="Times" w:cs="Arial"/>
                <w:bCs/>
                <w:color w:val="000000" w:themeColor="text1"/>
                <w:sz w:val="20"/>
                <w:szCs w:val="20"/>
                <w:lang w:val="es-ES" w:eastAsia="ja-JP"/>
              </w:rPr>
              <w:t>1.1.1.5. Por proyecto invertido al menos 1 producto de gestión del conocimiento</w:t>
            </w:r>
          </w:p>
        </w:tc>
      </w:tr>
      <w:tr w:rsidR="00CC2FFF" w:rsidRPr="00DB3D01" w14:paraId="1990FDBD" w14:textId="77777777" w:rsidTr="00804058">
        <w:trPr>
          <w:trHeight w:val="379"/>
        </w:trPr>
        <w:tc>
          <w:tcPr>
            <w:tcW w:w="1413" w:type="dxa"/>
            <w:shd w:val="clear" w:color="auto" w:fill="auto"/>
            <w:vAlign w:val="center"/>
          </w:tcPr>
          <w:p w14:paraId="58284C2A" w14:textId="77777777" w:rsidR="00CC2FFF" w:rsidRPr="00674F53" w:rsidRDefault="00CC2FFF" w:rsidP="004E5F87">
            <w:pPr>
              <w:rPr>
                <w:rFonts w:ascii="Times" w:hAnsi="Times" w:cs="Arial"/>
                <w:iCs/>
                <w:color w:val="000000" w:themeColor="text1"/>
                <w:sz w:val="20"/>
                <w:szCs w:val="20"/>
                <w:lang w:val="es-ES"/>
              </w:rPr>
            </w:pPr>
            <w:r w:rsidRPr="00674F53">
              <w:rPr>
                <w:rFonts w:ascii="Times" w:eastAsia="Malgun Gothic" w:hAnsi="Times" w:cs="Arial"/>
                <w:iCs/>
                <w:color w:val="000000" w:themeColor="text1"/>
                <w:sz w:val="20"/>
                <w:szCs w:val="20"/>
                <w:lang w:val="es-ES"/>
              </w:rPr>
              <w:t>Actividad 1.1.2. Aplicar un marco nacional propicio a la movilidad electrónica</w:t>
            </w:r>
          </w:p>
        </w:tc>
        <w:tc>
          <w:tcPr>
            <w:tcW w:w="1559" w:type="dxa"/>
            <w:shd w:val="clear" w:color="auto" w:fill="auto"/>
            <w:vAlign w:val="center"/>
          </w:tcPr>
          <w:p w14:paraId="1CFECDC3" w14:textId="77777777" w:rsidR="00CC2FFF" w:rsidRPr="00674F53" w:rsidRDefault="00CC2FFF" w:rsidP="004E5F87">
            <w:pPr>
              <w:rPr>
                <w:rFonts w:ascii="Times" w:hAnsi="Times" w:cs="Arial"/>
                <w:iCs/>
                <w:color w:val="000000" w:themeColor="text1"/>
                <w:sz w:val="20"/>
                <w:szCs w:val="20"/>
                <w:lang w:val="es-ES"/>
              </w:rPr>
            </w:pPr>
            <w:r w:rsidRPr="00674F53">
              <w:rPr>
                <w:rFonts w:ascii="Times" w:hAnsi="Times" w:cs="Arial"/>
                <w:bCs/>
                <w:color w:val="000000" w:themeColor="text1"/>
                <w:sz w:val="20"/>
                <w:szCs w:val="20"/>
                <w:lang w:val="es-ES" w:eastAsia="ja-JP"/>
              </w:rPr>
              <w:t xml:space="preserve">Realizar asesoramiento, capacitación y actividades de fomento de la confianza en materia de políticas sobre las esferas que propician el despliegue comercial de vehículos </w:t>
            </w:r>
            <w:r w:rsidRPr="00674F53">
              <w:rPr>
                <w:rFonts w:ascii="Times" w:hAnsi="Times" w:cs="Arial"/>
                <w:bCs/>
                <w:color w:val="000000" w:themeColor="text1"/>
                <w:sz w:val="20"/>
                <w:szCs w:val="20"/>
                <w:lang w:val="es-ES" w:eastAsia="ja-JP"/>
              </w:rPr>
              <w:lastRenderedPageBreak/>
              <w:t>eléctricos a nivel nacional</w:t>
            </w:r>
          </w:p>
        </w:tc>
        <w:tc>
          <w:tcPr>
            <w:tcW w:w="4253" w:type="dxa"/>
            <w:shd w:val="clear" w:color="auto" w:fill="auto"/>
            <w:vAlign w:val="center"/>
          </w:tcPr>
          <w:p w14:paraId="762877E5" w14:textId="0F02C191" w:rsidR="00CC2FFF" w:rsidRPr="00674F53" w:rsidRDefault="00CC2FFF" w:rsidP="004E5F87">
            <w:pPr>
              <w:rPr>
                <w:rFonts w:ascii="Times" w:hAnsi="Times" w:cs="Arial"/>
                <w:bCs/>
                <w:color w:val="000000" w:themeColor="text1"/>
                <w:sz w:val="20"/>
                <w:szCs w:val="20"/>
                <w:lang w:val="es-ES" w:eastAsia="ja-JP"/>
              </w:rPr>
            </w:pPr>
            <w:r w:rsidRPr="00674F53">
              <w:rPr>
                <w:rFonts w:ascii="Times" w:hAnsi="Times" w:cs="Arial"/>
                <w:bCs/>
                <w:color w:val="000000" w:themeColor="text1"/>
                <w:sz w:val="20"/>
                <w:szCs w:val="20"/>
                <w:lang w:val="es-ES" w:eastAsia="ja-JP"/>
              </w:rPr>
              <w:lastRenderedPageBreak/>
              <w:t>1.1.2.1. Asesoramiento sobre los programas nacionales de movilidad urbana y las hojas de ruta sectoriales para los vehículos eléctricos comerciales</w:t>
            </w:r>
          </w:p>
          <w:p w14:paraId="098C8607" w14:textId="562AA31F" w:rsidR="00CC2FFF" w:rsidRPr="00674F53" w:rsidRDefault="00CC2FFF" w:rsidP="004E5F87">
            <w:pPr>
              <w:rPr>
                <w:rFonts w:ascii="Times" w:hAnsi="Times" w:cs="Arial"/>
                <w:bCs/>
                <w:color w:val="000000" w:themeColor="text1"/>
                <w:sz w:val="20"/>
                <w:szCs w:val="20"/>
                <w:lang w:val="es-ES" w:eastAsia="ja-JP"/>
              </w:rPr>
            </w:pPr>
            <w:r w:rsidRPr="00674F53">
              <w:rPr>
                <w:rFonts w:ascii="Times" w:hAnsi="Times" w:cs="Arial"/>
                <w:bCs/>
                <w:color w:val="000000" w:themeColor="text1"/>
                <w:sz w:val="20"/>
                <w:szCs w:val="20"/>
                <w:lang w:val="es-ES" w:eastAsia="ja-JP"/>
              </w:rPr>
              <w:t>1.1.2.2. Promover políticas y reglamentos de gestión de la demanda de movilidad sostenible, incl. electrificación y cambio de polos</w:t>
            </w:r>
          </w:p>
          <w:p w14:paraId="6EFE7B81" w14:textId="77777777" w:rsidR="00CC2FFF" w:rsidRPr="00674F53" w:rsidRDefault="00CC2FFF" w:rsidP="004E5F87">
            <w:pPr>
              <w:rPr>
                <w:rFonts w:ascii="Times" w:hAnsi="Times" w:cs="Arial"/>
                <w:bCs/>
                <w:color w:val="000000" w:themeColor="text1"/>
                <w:sz w:val="20"/>
                <w:szCs w:val="20"/>
                <w:lang w:val="es-ES" w:eastAsia="ja-JP"/>
              </w:rPr>
            </w:pPr>
            <w:r w:rsidRPr="00674F53">
              <w:rPr>
                <w:rFonts w:ascii="Times" w:hAnsi="Times" w:cs="Arial"/>
                <w:bCs/>
                <w:color w:val="000000" w:themeColor="text1"/>
                <w:sz w:val="20"/>
                <w:szCs w:val="20"/>
                <w:lang w:val="es-ES" w:eastAsia="ja-JP"/>
              </w:rPr>
              <w:t>1.1.2.3.  Promover políticas y reglamentos de electrificación</w:t>
            </w:r>
          </w:p>
          <w:p w14:paraId="33D4F036" w14:textId="77777777" w:rsidR="00CC2FFF" w:rsidRPr="00674F53" w:rsidRDefault="00CC2FFF" w:rsidP="004E5F87">
            <w:pPr>
              <w:rPr>
                <w:rFonts w:ascii="Times" w:hAnsi="Times" w:cs="Arial"/>
                <w:bCs/>
                <w:color w:val="000000" w:themeColor="text1"/>
                <w:sz w:val="20"/>
                <w:szCs w:val="20"/>
                <w:lang w:val="es-ES" w:eastAsia="ja-JP"/>
              </w:rPr>
            </w:pPr>
            <w:r w:rsidRPr="00674F53">
              <w:rPr>
                <w:rFonts w:ascii="Times" w:hAnsi="Times" w:cs="Arial"/>
                <w:bCs/>
                <w:color w:val="000000" w:themeColor="text1"/>
                <w:sz w:val="20"/>
                <w:szCs w:val="20"/>
                <w:lang w:val="es-ES" w:eastAsia="ja-JP"/>
              </w:rPr>
              <w:t>1.1.2.4. Asesoramiento sobre políticas de reutilización, reciclado y eliminación de pilas</w:t>
            </w:r>
          </w:p>
          <w:p w14:paraId="0B101446" w14:textId="77777777" w:rsidR="00CC2FFF" w:rsidRPr="00674F53" w:rsidRDefault="00CC2FFF" w:rsidP="004E5F87">
            <w:pPr>
              <w:rPr>
                <w:rFonts w:ascii="Times" w:hAnsi="Times" w:cs="Arial"/>
                <w:bCs/>
                <w:color w:val="000000" w:themeColor="text1"/>
                <w:sz w:val="20"/>
                <w:szCs w:val="20"/>
                <w:lang w:val="es-ES" w:eastAsia="ja-JP"/>
              </w:rPr>
            </w:pPr>
            <w:r w:rsidRPr="00674F53">
              <w:rPr>
                <w:rFonts w:ascii="Times" w:hAnsi="Times" w:cs="Arial"/>
                <w:bCs/>
                <w:color w:val="000000" w:themeColor="text1"/>
                <w:sz w:val="20"/>
                <w:szCs w:val="20"/>
                <w:lang w:val="es-ES" w:eastAsia="ja-JP"/>
              </w:rPr>
              <w:t xml:space="preserve">1.1.2.5.  Elaborar materiales de conocimiento (publicaciones, seminarios web) sobre las </w:t>
            </w:r>
            <w:r w:rsidRPr="00674F53">
              <w:rPr>
                <w:rFonts w:ascii="Times" w:hAnsi="Times" w:cs="Arial"/>
                <w:bCs/>
                <w:color w:val="000000" w:themeColor="text1"/>
                <w:sz w:val="20"/>
                <w:szCs w:val="20"/>
                <w:lang w:val="es-ES" w:eastAsia="ja-JP"/>
              </w:rPr>
              <w:lastRenderedPageBreak/>
              <w:t>políticas de gestión de la demanda y el desarrollo comercial de los vehículos eléctricos a nivel nacional</w:t>
            </w:r>
          </w:p>
          <w:p w14:paraId="02E66DF1" w14:textId="77777777" w:rsidR="00CC2FFF" w:rsidRPr="00674F53" w:rsidRDefault="00CC2FFF" w:rsidP="004E5F87">
            <w:pPr>
              <w:rPr>
                <w:rFonts w:ascii="Times" w:hAnsi="Times" w:cs="Arial"/>
                <w:iCs/>
                <w:color w:val="000000" w:themeColor="text1"/>
                <w:sz w:val="20"/>
                <w:szCs w:val="20"/>
                <w:lang w:val="es-ES"/>
              </w:rPr>
            </w:pPr>
            <w:r w:rsidRPr="00674F53">
              <w:rPr>
                <w:rFonts w:ascii="Times" w:hAnsi="Times" w:cs="Arial"/>
                <w:iCs/>
                <w:color w:val="000000" w:themeColor="text1"/>
                <w:sz w:val="20"/>
                <w:szCs w:val="20"/>
                <w:lang w:val="es-ES"/>
              </w:rPr>
              <w:t>1.1.2.6. Desarrollar cursos de formación, directrices y planes de estudio para la formación profesional</w:t>
            </w:r>
          </w:p>
        </w:tc>
        <w:tc>
          <w:tcPr>
            <w:tcW w:w="3402" w:type="dxa"/>
            <w:shd w:val="clear" w:color="auto" w:fill="auto"/>
            <w:vAlign w:val="center"/>
          </w:tcPr>
          <w:p w14:paraId="5D1465FB" w14:textId="77777777" w:rsidR="00CC2FFF" w:rsidRPr="00674F53" w:rsidRDefault="00CC2FFF" w:rsidP="004E5F87">
            <w:pPr>
              <w:rPr>
                <w:rFonts w:ascii="Times" w:hAnsi="Times" w:cs="Arial"/>
                <w:bCs/>
                <w:color w:val="000000" w:themeColor="text1"/>
                <w:sz w:val="20"/>
                <w:szCs w:val="20"/>
                <w:lang w:val="es-ES" w:eastAsia="ja-JP"/>
              </w:rPr>
            </w:pPr>
            <w:r w:rsidRPr="00674F53">
              <w:rPr>
                <w:rFonts w:ascii="Times" w:hAnsi="Times" w:cs="Arial"/>
                <w:bCs/>
                <w:color w:val="000000" w:themeColor="text1"/>
                <w:sz w:val="20"/>
                <w:szCs w:val="20"/>
                <w:lang w:val="es-ES" w:eastAsia="ja-JP"/>
              </w:rPr>
              <w:lastRenderedPageBreak/>
              <w:t>1.1.2.1. 13 hojas de ruta sectoriales</w:t>
            </w:r>
          </w:p>
          <w:p w14:paraId="72992733" w14:textId="77777777" w:rsidR="00CC2FFF" w:rsidRPr="00674F53" w:rsidRDefault="00CC2FFF" w:rsidP="004E5F87">
            <w:pPr>
              <w:rPr>
                <w:rFonts w:ascii="Times" w:hAnsi="Times" w:cs="Arial"/>
                <w:bCs/>
                <w:color w:val="000000" w:themeColor="text1"/>
                <w:sz w:val="20"/>
                <w:szCs w:val="20"/>
                <w:lang w:val="es-ES" w:eastAsia="ja-JP"/>
              </w:rPr>
            </w:pPr>
            <w:r w:rsidRPr="00674F53">
              <w:rPr>
                <w:rFonts w:ascii="Times" w:hAnsi="Times" w:cs="Arial"/>
                <w:bCs/>
                <w:color w:val="000000" w:themeColor="text1"/>
                <w:sz w:val="20"/>
                <w:szCs w:val="20"/>
                <w:lang w:val="es-ES" w:eastAsia="ja-JP"/>
              </w:rPr>
              <w:t>1.1.2.2. Asesoramiento normativo en 7 países</w:t>
            </w:r>
          </w:p>
          <w:p w14:paraId="7881B846" w14:textId="77777777" w:rsidR="00CC2FFF" w:rsidRPr="00674F53" w:rsidRDefault="00CC2FFF" w:rsidP="004E5F87">
            <w:pPr>
              <w:rPr>
                <w:rFonts w:ascii="Times" w:hAnsi="Times" w:cs="Arial"/>
                <w:bCs/>
                <w:color w:val="000000" w:themeColor="text1"/>
                <w:sz w:val="20"/>
                <w:szCs w:val="20"/>
                <w:lang w:val="es-ES" w:eastAsia="ja-JP"/>
              </w:rPr>
            </w:pPr>
            <w:r w:rsidRPr="00674F53">
              <w:rPr>
                <w:rFonts w:ascii="Times" w:hAnsi="Times" w:cs="Arial"/>
                <w:bCs/>
                <w:color w:val="000000" w:themeColor="text1"/>
                <w:sz w:val="20"/>
                <w:szCs w:val="20"/>
                <w:lang w:val="es-ES" w:eastAsia="ja-JP"/>
              </w:rPr>
              <w:t>1.1.2.3. Elaboración de una normativa sobre las pilas en 7 países</w:t>
            </w:r>
          </w:p>
          <w:p w14:paraId="2387533D" w14:textId="77777777" w:rsidR="00CC2FFF" w:rsidRPr="00674F53" w:rsidRDefault="00CC2FFF" w:rsidP="004E5F87">
            <w:pPr>
              <w:rPr>
                <w:rFonts w:ascii="Times" w:hAnsi="Times" w:cs="Arial"/>
                <w:b/>
                <w:color w:val="FF0000"/>
                <w:sz w:val="20"/>
                <w:szCs w:val="20"/>
                <w:lang w:val="es-ES" w:eastAsia="ja-JP"/>
              </w:rPr>
            </w:pPr>
            <w:r w:rsidRPr="00674F53">
              <w:rPr>
                <w:rFonts w:ascii="Times" w:hAnsi="Times" w:cs="Arial"/>
                <w:bCs/>
                <w:color w:val="000000" w:themeColor="text1"/>
                <w:sz w:val="20"/>
                <w:szCs w:val="20"/>
                <w:lang w:val="es-ES" w:eastAsia="ja-JP"/>
              </w:rPr>
              <w:t>1.1.2.4. Actividades de fomento de la confianza a nivel nacional para funcionarios gubernamentales y otros interesados a nivel nacional</w:t>
            </w:r>
          </w:p>
        </w:tc>
      </w:tr>
      <w:tr w:rsidR="00CC2FFF" w:rsidRPr="00DB3D01" w14:paraId="52FC0422" w14:textId="77777777" w:rsidTr="00804058">
        <w:trPr>
          <w:trHeight w:val="379"/>
        </w:trPr>
        <w:tc>
          <w:tcPr>
            <w:tcW w:w="1413" w:type="dxa"/>
            <w:shd w:val="clear" w:color="auto" w:fill="auto"/>
            <w:vAlign w:val="center"/>
          </w:tcPr>
          <w:p w14:paraId="6A630670" w14:textId="77777777" w:rsidR="00CC2FFF" w:rsidRPr="00674F53" w:rsidRDefault="00CC2FFF" w:rsidP="004E5F87">
            <w:pPr>
              <w:rPr>
                <w:rFonts w:ascii="Times" w:hAnsi="Times" w:cs="Arial"/>
                <w:iCs/>
                <w:color w:val="000000" w:themeColor="text1"/>
                <w:sz w:val="20"/>
                <w:szCs w:val="20"/>
                <w:lang w:val="es-ES"/>
              </w:rPr>
            </w:pPr>
            <w:r w:rsidRPr="00674F53">
              <w:rPr>
                <w:rFonts w:ascii="Times" w:eastAsia="Malgun Gothic" w:hAnsi="Times" w:cs="Arial"/>
                <w:iCs/>
                <w:color w:val="000000" w:themeColor="text1"/>
                <w:sz w:val="20"/>
                <w:szCs w:val="20"/>
                <w:lang w:val="es-ES"/>
              </w:rPr>
              <w:t>Actividad 1.1.3. Aplicar un marco regional propicio a la movilidad electrónica</w:t>
            </w:r>
          </w:p>
        </w:tc>
        <w:tc>
          <w:tcPr>
            <w:tcW w:w="1559" w:type="dxa"/>
            <w:shd w:val="clear" w:color="auto" w:fill="auto"/>
            <w:vAlign w:val="center"/>
          </w:tcPr>
          <w:p w14:paraId="73FADB2A" w14:textId="77777777" w:rsidR="00CC2FFF" w:rsidRPr="00674F53" w:rsidRDefault="00CC2FFF" w:rsidP="004E5F87">
            <w:pPr>
              <w:rPr>
                <w:rFonts w:ascii="Times" w:hAnsi="Times" w:cs="Arial"/>
                <w:iCs/>
                <w:color w:val="000000" w:themeColor="text1"/>
                <w:sz w:val="20"/>
                <w:szCs w:val="20"/>
                <w:lang w:val="es-ES"/>
              </w:rPr>
            </w:pPr>
            <w:r w:rsidRPr="00674F53">
              <w:rPr>
                <w:rFonts w:ascii="Times" w:hAnsi="Times" w:cs="Arial"/>
                <w:bCs/>
                <w:color w:val="000000" w:themeColor="text1"/>
                <w:sz w:val="20"/>
                <w:szCs w:val="20"/>
                <w:lang w:val="es-ES" w:eastAsia="ja-JP"/>
              </w:rPr>
              <w:t>Realización de productos de gestión de los conocimientos y diálogo político a nivel nacional y regional</w:t>
            </w:r>
          </w:p>
        </w:tc>
        <w:tc>
          <w:tcPr>
            <w:tcW w:w="4253" w:type="dxa"/>
            <w:shd w:val="clear" w:color="auto" w:fill="auto"/>
            <w:vAlign w:val="center"/>
          </w:tcPr>
          <w:p w14:paraId="79B6CA59" w14:textId="77777777" w:rsidR="00CC2FFF" w:rsidRPr="00674F53" w:rsidRDefault="00CC2FFF" w:rsidP="004E5F87">
            <w:pPr>
              <w:rPr>
                <w:rFonts w:ascii="Times" w:hAnsi="Times" w:cs="Arial"/>
                <w:bCs/>
                <w:color w:val="000000" w:themeColor="text1"/>
                <w:sz w:val="20"/>
                <w:szCs w:val="20"/>
                <w:lang w:val="es-ES" w:eastAsia="ja-JP"/>
              </w:rPr>
            </w:pPr>
            <w:r w:rsidRPr="00674F53">
              <w:rPr>
                <w:rFonts w:ascii="Times" w:hAnsi="Times" w:cs="Arial"/>
                <w:bCs/>
                <w:color w:val="000000" w:themeColor="text1"/>
                <w:sz w:val="20"/>
                <w:szCs w:val="20"/>
                <w:lang w:val="es-ES" w:eastAsia="ja-JP"/>
              </w:rPr>
              <w:t>1.1.3.1. Difundir materiales de conocimiento (publicaciones, webinairs, estudios de referencia, estudios de mejores prácticas) sobre la transformación de la movilidad sostenible y el despliegue de vehículos eléctricos</w:t>
            </w:r>
          </w:p>
          <w:p w14:paraId="747DAE57" w14:textId="77777777" w:rsidR="00CC2FFF" w:rsidRPr="00674F53" w:rsidRDefault="00CC2FFF" w:rsidP="004E5F87">
            <w:pPr>
              <w:rPr>
                <w:rFonts w:ascii="Times" w:hAnsi="Times" w:cs="Arial"/>
                <w:bCs/>
                <w:color w:val="000000" w:themeColor="text1"/>
                <w:sz w:val="20"/>
                <w:szCs w:val="20"/>
                <w:lang w:val="es-ES" w:eastAsia="ja-JP"/>
              </w:rPr>
            </w:pPr>
            <w:r w:rsidRPr="00674F53">
              <w:rPr>
                <w:rFonts w:ascii="Times" w:hAnsi="Times" w:cs="Arial"/>
                <w:bCs/>
                <w:color w:val="000000" w:themeColor="text1"/>
                <w:sz w:val="20"/>
                <w:szCs w:val="20"/>
                <w:lang w:val="es-ES" w:eastAsia="ja-JP"/>
              </w:rPr>
              <w:t>1.1.3.2. Diálogo con los proveedores de vehículos eléctricos</w:t>
            </w:r>
          </w:p>
          <w:p w14:paraId="1496431C" w14:textId="15119263" w:rsidR="00CC2FFF" w:rsidRPr="00674F53" w:rsidRDefault="00CC2FFF" w:rsidP="004E5F87">
            <w:pPr>
              <w:rPr>
                <w:rFonts w:ascii="Times" w:hAnsi="Times" w:cs="Arial"/>
                <w:iCs/>
                <w:color w:val="000000" w:themeColor="text1"/>
                <w:sz w:val="20"/>
                <w:szCs w:val="20"/>
                <w:lang w:val="es-ES"/>
              </w:rPr>
            </w:pPr>
            <w:r w:rsidRPr="00674F53">
              <w:rPr>
                <w:rFonts w:ascii="Times" w:hAnsi="Times" w:cs="Arial"/>
                <w:bCs/>
                <w:color w:val="000000" w:themeColor="text1"/>
                <w:sz w:val="20"/>
                <w:szCs w:val="20"/>
                <w:lang w:val="es-ES" w:eastAsia="ja-JP"/>
              </w:rPr>
              <w:t>1.1.3.3. Actividades de divulgación Difundir las directrices de los cursos de formación y los planes de estudio</w:t>
            </w:r>
          </w:p>
        </w:tc>
        <w:tc>
          <w:tcPr>
            <w:tcW w:w="3402" w:type="dxa"/>
            <w:shd w:val="clear" w:color="auto" w:fill="auto"/>
            <w:vAlign w:val="center"/>
          </w:tcPr>
          <w:p w14:paraId="63993441" w14:textId="77777777" w:rsidR="00CC2FFF" w:rsidRPr="00395A17" w:rsidRDefault="00CC2FFF" w:rsidP="004E5F87">
            <w:pPr>
              <w:rPr>
                <w:rFonts w:ascii="Times" w:hAnsi="Times" w:cs="Arial"/>
                <w:bCs/>
                <w:color w:val="000000" w:themeColor="text1"/>
                <w:sz w:val="20"/>
                <w:szCs w:val="20"/>
                <w:lang w:val="fr-FR" w:eastAsia="ja-JP"/>
              </w:rPr>
            </w:pPr>
            <w:r w:rsidRPr="00395A17">
              <w:rPr>
                <w:rFonts w:ascii="Times" w:hAnsi="Times" w:cs="Arial"/>
                <w:bCs/>
                <w:color w:val="000000" w:themeColor="text1"/>
                <w:sz w:val="20"/>
                <w:szCs w:val="20"/>
                <w:lang w:val="fr-FR" w:eastAsia="ja-JP"/>
              </w:rPr>
              <w:t>1.1.3.1. Publicaciones de KM sobre diferentes temas</w:t>
            </w:r>
          </w:p>
          <w:p w14:paraId="07768C77" w14:textId="77777777" w:rsidR="00CC2FFF" w:rsidRPr="00395A17" w:rsidRDefault="00CC2FFF" w:rsidP="004E5F87">
            <w:pPr>
              <w:rPr>
                <w:rFonts w:ascii="Times" w:hAnsi="Times" w:cs="Arial"/>
                <w:bCs/>
                <w:color w:val="000000" w:themeColor="text1"/>
                <w:sz w:val="20"/>
                <w:szCs w:val="20"/>
                <w:lang w:val="fr-FR" w:eastAsia="ja-JP"/>
              </w:rPr>
            </w:pPr>
            <w:r w:rsidRPr="00395A17">
              <w:rPr>
                <w:rFonts w:ascii="Times" w:hAnsi="Times" w:cs="Arial"/>
                <w:bCs/>
                <w:color w:val="000000" w:themeColor="text1"/>
                <w:sz w:val="20"/>
                <w:szCs w:val="20"/>
                <w:lang w:val="fr-FR" w:eastAsia="ja-JP"/>
              </w:rPr>
              <w:t>1.1.3.2. Diálogo continuo</w:t>
            </w:r>
          </w:p>
          <w:p w14:paraId="69F76574" w14:textId="77777777" w:rsidR="00CC2FFF" w:rsidRPr="000F5302" w:rsidRDefault="00CC2FFF" w:rsidP="004E5F87">
            <w:pPr>
              <w:rPr>
                <w:rFonts w:ascii="Times" w:hAnsi="Times" w:cs="Arial"/>
                <w:b/>
                <w:color w:val="FF0000"/>
                <w:sz w:val="20"/>
                <w:szCs w:val="20"/>
                <w:lang w:val="fr-FR" w:eastAsia="ja-JP"/>
              </w:rPr>
            </w:pPr>
            <w:r w:rsidRPr="000F5302">
              <w:rPr>
                <w:rFonts w:ascii="Times" w:hAnsi="Times" w:cs="Arial"/>
                <w:bCs/>
                <w:color w:val="000000" w:themeColor="text1"/>
                <w:sz w:val="20"/>
                <w:szCs w:val="20"/>
                <w:lang w:val="fr-FR" w:eastAsia="ja-JP"/>
              </w:rPr>
              <w:t>1.1.3.3. 3 actos regionales de divulgación</w:t>
            </w:r>
          </w:p>
        </w:tc>
      </w:tr>
      <w:tr w:rsidR="00CC2FFF" w:rsidRPr="00DB3D01" w14:paraId="0C986053" w14:textId="77777777" w:rsidTr="00804058">
        <w:trPr>
          <w:trHeight w:val="379"/>
        </w:trPr>
        <w:tc>
          <w:tcPr>
            <w:tcW w:w="1413" w:type="dxa"/>
            <w:shd w:val="clear" w:color="auto" w:fill="auto"/>
            <w:vAlign w:val="center"/>
          </w:tcPr>
          <w:p w14:paraId="293762E5" w14:textId="77777777" w:rsidR="00CC2FFF" w:rsidRPr="00674F53" w:rsidRDefault="00CC2FFF" w:rsidP="004E5F87">
            <w:pPr>
              <w:rPr>
                <w:rFonts w:ascii="Times" w:hAnsi="Times" w:cs="Arial"/>
                <w:iCs/>
                <w:color w:val="000000" w:themeColor="text1"/>
                <w:sz w:val="20"/>
                <w:szCs w:val="20"/>
                <w:lang w:val="es-ES"/>
              </w:rPr>
            </w:pPr>
            <w:r w:rsidRPr="00674F53">
              <w:rPr>
                <w:rFonts w:ascii="Times" w:eastAsia="Malgun Gothic" w:hAnsi="Times" w:cs="Arial"/>
                <w:iCs/>
                <w:color w:val="000000" w:themeColor="text1"/>
                <w:sz w:val="20"/>
                <w:szCs w:val="20"/>
                <w:lang w:val="es-ES"/>
              </w:rPr>
              <w:t>Actividad 1.1.4. Aplicación de una BPA</w:t>
            </w:r>
          </w:p>
        </w:tc>
        <w:tc>
          <w:tcPr>
            <w:tcW w:w="1559" w:type="dxa"/>
            <w:shd w:val="clear" w:color="auto" w:fill="auto"/>
            <w:vAlign w:val="center"/>
          </w:tcPr>
          <w:p w14:paraId="4CD9BD2A" w14:textId="77777777" w:rsidR="00CC2FFF" w:rsidRPr="00674F53" w:rsidRDefault="00CC2FFF" w:rsidP="004E5F87">
            <w:pPr>
              <w:rPr>
                <w:rFonts w:ascii="Times" w:hAnsi="Times" w:cs="Arial"/>
                <w:bCs/>
                <w:color w:val="000000" w:themeColor="text1"/>
                <w:sz w:val="20"/>
                <w:szCs w:val="20"/>
                <w:lang w:val="es-ES" w:eastAsia="ja-JP"/>
              </w:rPr>
            </w:pPr>
            <w:r w:rsidRPr="00674F53">
              <w:rPr>
                <w:rFonts w:ascii="Times" w:hAnsi="Times" w:cs="Arial"/>
                <w:bCs/>
                <w:color w:val="000000" w:themeColor="text1"/>
                <w:sz w:val="20"/>
                <w:szCs w:val="20"/>
                <w:lang w:val="es-ES" w:eastAsia="ja-JP"/>
              </w:rPr>
              <w:t>Ejecución de las actividades del Programa.</w:t>
            </w:r>
          </w:p>
          <w:p w14:paraId="583AC328" w14:textId="77777777" w:rsidR="00CC2FFF" w:rsidRPr="00674F53" w:rsidRDefault="00CC2FFF" w:rsidP="004E5F87">
            <w:pPr>
              <w:rPr>
                <w:rFonts w:ascii="Times" w:hAnsi="Times" w:cs="Arial"/>
                <w:iCs/>
                <w:color w:val="000000" w:themeColor="text1"/>
                <w:sz w:val="20"/>
                <w:szCs w:val="20"/>
                <w:lang w:val="es-ES"/>
              </w:rPr>
            </w:pPr>
          </w:p>
          <w:p w14:paraId="615DB9A2" w14:textId="77777777" w:rsidR="00CC2FFF" w:rsidRPr="00674F53" w:rsidRDefault="00CC2FFF" w:rsidP="004E5F87">
            <w:pPr>
              <w:rPr>
                <w:rFonts w:ascii="Times" w:hAnsi="Times" w:cs="Arial"/>
                <w:iCs/>
                <w:color w:val="000000" w:themeColor="text1"/>
                <w:sz w:val="20"/>
                <w:szCs w:val="20"/>
                <w:lang w:val="es-ES"/>
              </w:rPr>
            </w:pPr>
          </w:p>
          <w:p w14:paraId="63A76F77" w14:textId="77777777" w:rsidR="00CC2FFF" w:rsidRPr="00674F53" w:rsidRDefault="00CC2FFF" w:rsidP="004E5F87">
            <w:pPr>
              <w:rPr>
                <w:rFonts w:ascii="Times" w:hAnsi="Times" w:cs="Arial"/>
                <w:iCs/>
                <w:color w:val="000000" w:themeColor="text1"/>
                <w:sz w:val="20"/>
                <w:szCs w:val="20"/>
                <w:lang w:val="es-ES"/>
              </w:rPr>
            </w:pPr>
          </w:p>
        </w:tc>
        <w:tc>
          <w:tcPr>
            <w:tcW w:w="4253" w:type="dxa"/>
            <w:shd w:val="clear" w:color="auto" w:fill="auto"/>
            <w:vAlign w:val="center"/>
          </w:tcPr>
          <w:p w14:paraId="296C0C7C" w14:textId="64394BDA" w:rsidR="00CC2FFF" w:rsidRPr="00674F53" w:rsidRDefault="00CC2FFF" w:rsidP="004E5F87">
            <w:pPr>
              <w:spacing w:after="1" w:line="238" w:lineRule="auto"/>
              <w:ind w:left="2"/>
              <w:rPr>
                <w:rFonts w:ascii="Times" w:hAnsi="Times" w:cs="Arial"/>
                <w:bCs/>
                <w:color w:val="000000" w:themeColor="text1"/>
                <w:sz w:val="20"/>
                <w:szCs w:val="20"/>
                <w:lang w:val="es-ES"/>
              </w:rPr>
            </w:pPr>
            <w:r w:rsidRPr="00674F53">
              <w:rPr>
                <w:rFonts w:ascii="Times" w:hAnsi="Times" w:cs="Arial"/>
                <w:bCs/>
                <w:color w:val="000000" w:themeColor="text1"/>
                <w:sz w:val="20"/>
                <w:szCs w:val="20"/>
                <w:lang w:val="es-ES"/>
              </w:rPr>
              <w:t>1.1.4.1.  Utilización de una perspectiva de género, incluida la incorporación de la perspectiva de género en el diseño y la revisión de las hojas de ruta y las políticas para los diferentes segmentos de los vehículos eléctricos.</w:t>
            </w:r>
          </w:p>
          <w:p w14:paraId="3127CC3C" w14:textId="77777777" w:rsidR="00CC2FFF" w:rsidRPr="00674F53" w:rsidRDefault="00CC2FFF" w:rsidP="004E5F87">
            <w:pPr>
              <w:rPr>
                <w:rFonts w:ascii="Times" w:hAnsi="Times" w:cs="Arial"/>
                <w:bCs/>
                <w:color w:val="000000" w:themeColor="text1"/>
                <w:sz w:val="20"/>
                <w:szCs w:val="20"/>
                <w:lang w:val="es-ES"/>
              </w:rPr>
            </w:pPr>
            <w:r w:rsidRPr="00674F53">
              <w:rPr>
                <w:rFonts w:ascii="Times" w:hAnsi="Times" w:cs="Arial"/>
                <w:bCs/>
                <w:color w:val="000000" w:themeColor="text1"/>
                <w:sz w:val="20"/>
                <w:szCs w:val="20"/>
                <w:lang w:val="es-ES"/>
              </w:rPr>
              <w:t>1.1.4.2. Mayor concienciación sobre las diferencias y oportunidades en materia de igualdad de género en el sector de los vehículos eléctricos</w:t>
            </w:r>
          </w:p>
          <w:p w14:paraId="5ED2F5CF" w14:textId="0031F5C0" w:rsidR="00CC2FFF" w:rsidRPr="00674F53" w:rsidRDefault="00CC2FFF" w:rsidP="004E5F87">
            <w:pPr>
              <w:rPr>
                <w:rFonts w:ascii="Times" w:hAnsi="Times" w:cs="Arial"/>
                <w:sz w:val="20"/>
                <w:szCs w:val="20"/>
                <w:lang w:val="es-ES"/>
              </w:rPr>
            </w:pPr>
            <w:r w:rsidRPr="00674F53">
              <w:rPr>
                <w:rFonts w:ascii="Times" w:hAnsi="Times" w:cs="Arial"/>
                <w:bCs/>
                <w:color w:val="000000" w:themeColor="text1"/>
                <w:sz w:val="20"/>
                <w:szCs w:val="20"/>
                <w:lang w:val="es-ES"/>
              </w:rPr>
              <w:t xml:space="preserve">1.1.4.3. </w:t>
            </w:r>
            <w:r w:rsidRPr="00674F53">
              <w:rPr>
                <w:rFonts w:ascii="Times" w:hAnsi="Times" w:cs="Arial"/>
                <w:sz w:val="20"/>
                <w:szCs w:val="20"/>
                <w:lang w:val="es-ES"/>
              </w:rPr>
              <w:t xml:space="preserve"> Aumentar los conocimientos sobre la forma de incluir la perspectiva de género en los proyectos de transporte urbano a través de </w:t>
            </w:r>
            <w:r w:rsidR="00674F53" w:rsidRPr="00674F53">
              <w:rPr>
                <w:rFonts w:ascii="Times" w:hAnsi="Times" w:cs="Arial"/>
                <w:sz w:val="20"/>
                <w:szCs w:val="20"/>
                <w:lang w:val="es-ES"/>
              </w:rPr>
              <w:t>DC</w:t>
            </w:r>
            <w:r w:rsidRPr="00674F53">
              <w:rPr>
                <w:rFonts w:ascii="Times" w:hAnsi="Times" w:cs="Arial"/>
                <w:sz w:val="20"/>
                <w:szCs w:val="20"/>
                <w:lang w:val="es-ES"/>
              </w:rPr>
              <w:t xml:space="preserve"> online</w:t>
            </w:r>
          </w:p>
          <w:p w14:paraId="5E2CE222" w14:textId="77777777" w:rsidR="00CC2FFF" w:rsidRPr="00674F53" w:rsidDel="00A555D8" w:rsidRDefault="00CC2FFF" w:rsidP="004E5F87">
            <w:pPr>
              <w:rPr>
                <w:rFonts w:ascii="Times" w:hAnsi="Times" w:cs="Arial"/>
                <w:bCs/>
                <w:color w:val="000000" w:themeColor="text1"/>
                <w:sz w:val="20"/>
                <w:szCs w:val="20"/>
                <w:lang w:val="es-ES"/>
              </w:rPr>
            </w:pPr>
            <w:r w:rsidRPr="00674F53" w:rsidDel="00A555D8">
              <w:rPr>
                <w:rFonts w:ascii="Times" w:hAnsi="Times" w:cs="Arial"/>
                <w:bCs/>
                <w:color w:val="000000" w:themeColor="text1"/>
                <w:sz w:val="20"/>
                <w:szCs w:val="20"/>
                <w:lang w:val="es-ES"/>
              </w:rPr>
              <w:t>1.1.4.4.  Aprendizaje Sur-Sur de las mejores prácticas en la región (p. ej., "Bajale al acoso" Quito)</w:t>
            </w:r>
          </w:p>
          <w:p w14:paraId="7AEC2DAE" w14:textId="77777777" w:rsidR="00CC2FFF" w:rsidRPr="00674F53" w:rsidRDefault="00CC2FFF" w:rsidP="004E5F87">
            <w:pPr>
              <w:rPr>
                <w:rFonts w:ascii="Times" w:hAnsi="Times" w:cs="Arial"/>
                <w:bCs/>
                <w:color w:val="000000" w:themeColor="text1"/>
                <w:sz w:val="20"/>
                <w:szCs w:val="20"/>
                <w:lang w:val="es-ES"/>
              </w:rPr>
            </w:pPr>
            <w:r w:rsidRPr="00674F53">
              <w:rPr>
                <w:rFonts w:ascii="Times" w:hAnsi="Times" w:cs="Arial"/>
                <w:bCs/>
                <w:color w:val="000000" w:themeColor="text1"/>
                <w:sz w:val="20"/>
                <w:szCs w:val="20"/>
                <w:lang w:val="es-ES"/>
              </w:rPr>
              <w:t>1.1.4.5.  Diseño de campañas de comunicación sobre acoso sexual y protocolos de atención en el transporte público</w:t>
            </w:r>
          </w:p>
          <w:p w14:paraId="51A16BAA" w14:textId="49BF88E6" w:rsidR="00CC2FFF" w:rsidRPr="00674F53" w:rsidRDefault="00CC2FFF" w:rsidP="004E5F87">
            <w:pPr>
              <w:rPr>
                <w:rFonts w:ascii="Times" w:hAnsi="Times" w:cs="Arial"/>
                <w:bCs/>
                <w:color w:val="000000" w:themeColor="text1"/>
                <w:sz w:val="20"/>
                <w:szCs w:val="20"/>
                <w:lang w:val="es-ES"/>
              </w:rPr>
            </w:pPr>
            <w:r w:rsidRPr="00674F53">
              <w:rPr>
                <w:rFonts w:ascii="Times" w:hAnsi="Times" w:cs="Arial"/>
                <w:bCs/>
                <w:color w:val="000000" w:themeColor="text1"/>
                <w:sz w:val="20"/>
                <w:szCs w:val="20"/>
                <w:lang w:val="es-ES"/>
              </w:rPr>
              <w:t>1.1.4.6. Incluir la perspectiva de género en los planes de inversión</w:t>
            </w:r>
          </w:p>
          <w:p w14:paraId="38AC318C" w14:textId="6164D74C" w:rsidR="00CC2FFF" w:rsidRPr="00674F53" w:rsidDel="00A555D8" w:rsidRDefault="00CC2FFF" w:rsidP="004E5F87">
            <w:pPr>
              <w:rPr>
                <w:rFonts w:ascii="Times" w:hAnsi="Times" w:cs="Arial"/>
                <w:bCs/>
                <w:color w:val="000000" w:themeColor="text1"/>
                <w:sz w:val="20"/>
                <w:szCs w:val="20"/>
                <w:lang w:val="es-ES"/>
              </w:rPr>
            </w:pPr>
            <w:r w:rsidRPr="00674F53">
              <w:rPr>
                <w:rFonts w:ascii="Times" w:hAnsi="Times" w:cs="Arial"/>
                <w:bCs/>
                <w:color w:val="000000" w:themeColor="text1"/>
                <w:sz w:val="20"/>
                <w:szCs w:val="20"/>
                <w:lang w:val="es-ES"/>
              </w:rPr>
              <w:t>1.1.4.7.  Mejor desglose por sexo de los datos reunidos sobre el transporte urbano</w:t>
            </w:r>
          </w:p>
          <w:p w14:paraId="40F5AB11" w14:textId="77777777" w:rsidR="00CC2FFF" w:rsidRPr="00674F53" w:rsidDel="00A555D8" w:rsidRDefault="00CC2FFF" w:rsidP="004E5F87">
            <w:pPr>
              <w:rPr>
                <w:rFonts w:ascii="Times" w:hAnsi="Times" w:cs="Arial"/>
                <w:bCs/>
                <w:color w:val="000000" w:themeColor="text1"/>
                <w:sz w:val="20"/>
                <w:szCs w:val="20"/>
                <w:lang w:val="es-ES"/>
              </w:rPr>
            </w:pPr>
            <w:r w:rsidRPr="00674F53" w:rsidDel="00A555D8">
              <w:rPr>
                <w:rFonts w:ascii="Times" w:hAnsi="Times" w:cs="Arial"/>
                <w:bCs/>
                <w:color w:val="000000" w:themeColor="text1"/>
                <w:sz w:val="20"/>
                <w:szCs w:val="20"/>
                <w:lang w:val="es-ES"/>
              </w:rPr>
              <w:t>1.1.4.8.  Mejora del acceso de la mujer al empleo</w:t>
            </w:r>
          </w:p>
          <w:p w14:paraId="2BB07189" w14:textId="77777777" w:rsidR="00CC2FFF" w:rsidRPr="00674F53" w:rsidDel="00A555D8" w:rsidRDefault="00CC2FFF" w:rsidP="004E5F87">
            <w:pPr>
              <w:rPr>
                <w:rFonts w:ascii="Times" w:hAnsi="Times" w:cs="Arial"/>
                <w:bCs/>
                <w:color w:val="000000" w:themeColor="text1"/>
                <w:sz w:val="20"/>
                <w:szCs w:val="20"/>
                <w:lang w:val="es-ES"/>
              </w:rPr>
            </w:pPr>
            <w:r w:rsidRPr="00674F53" w:rsidDel="00A555D8">
              <w:rPr>
                <w:rFonts w:ascii="Times" w:hAnsi="Times" w:cs="Arial"/>
                <w:bCs/>
                <w:color w:val="000000" w:themeColor="text1"/>
                <w:sz w:val="20"/>
                <w:szCs w:val="20"/>
                <w:lang w:val="es-ES"/>
              </w:rPr>
              <w:t>1.1.4.9.  Crear conciencia sobre el acoso sexual en el transporte público mediante la creación de capacidad</w:t>
            </w:r>
          </w:p>
          <w:p w14:paraId="2B005DC0" w14:textId="77777777" w:rsidR="00CC2FFF" w:rsidRPr="00674F53" w:rsidDel="00A555D8" w:rsidRDefault="00CC2FFF" w:rsidP="004E5F87">
            <w:pPr>
              <w:rPr>
                <w:rFonts w:ascii="Times" w:hAnsi="Times" w:cs="Arial"/>
                <w:bCs/>
                <w:color w:val="000000" w:themeColor="text1"/>
                <w:sz w:val="20"/>
                <w:szCs w:val="20"/>
                <w:lang w:val="es-ES"/>
              </w:rPr>
            </w:pPr>
            <w:r w:rsidRPr="00674F53" w:rsidDel="00A555D8">
              <w:rPr>
                <w:rFonts w:ascii="Times" w:hAnsi="Times" w:cs="Arial"/>
                <w:bCs/>
                <w:color w:val="000000" w:themeColor="text1"/>
                <w:sz w:val="20"/>
                <w:szCs w:val="20"/>
                <w:lang w:val="es-ES"/>
              </w:rPr>
              <w:t xml:space="preserve">1.1.4.10 Promoción de la igualdad de género en el lugar de trabajo </w:t>
            </w:r>
          </w:p>
          <w:p w14:paraId="48196571" w14:textId="77777777" w:rsidR="00CC2FFF" w:rsidRPr="00674F53" w:rsidRDefault="00CC2FFF" w:rsidP="004E5F87">
            <w:pPr>
              <w:rPr>
                <w:rFonts w:ascii="Times" w:hAnsi="Times" w:cs="Arial"/>
                <w:iCs/>
                <w:color w:val="000000" w:themeColor="text1"/>
                <w:sz w:val="20"/>
                <w:szCs w:val="20"/>
                <w:lang w:val="es-ES"/>
              </w:rPr>
            </w:pPr>
          </w:p>
        </w:tc>
        <w:tc>
          <w:tcPr>
            <w:tcW w:w="3402" w:type="dxa"/>
            <w:shd w:val="clear" w:color="auto" w:fill="auto"/>
            <w:vAlign w:val="center"/>
          </w:tcPr>
          <w:p w14:paraId="11557FF6" w14:textId="77777777" w:rsidR="00CC2FFF" w:rsidRPr="00674F53" w:rsidRDefault="00CC2FFF" w:rsidP="004E5F87">
            <w:pPr>
              <w:rPr>
                <w:rFonts w:ascii="Times" w:hAnsi="Times" w:cs="Arial"/>
                <w:sz w:val="20"/>
                <w:szCs w:val="20"/>
                <w:lang w:val="es-ES"/>
              </w:rPr>
            </w:pPr>
            <w:r w:rsidRPr="00674F53">
              <w:rPr>
                <w:rFonts w:ascii="Times" w:hAnsi="Times" w:cs="Arial"/>
                <w:bCs/>
                <w:color w:val="000000" w:themeColor="text1"/>
                <w:sz w:val="20"/>
                <w:szCs w:val="20"/>
                <w:lang w:val="es-ES" w:eastAsia="ja-JP"/>
              </w:rPr>
              <w:t xml:space="preserve">1.1.4.1 </w:t>
            </w:r>
            <w:r w:rsidRPr="00674F53">
              <w:rPr>
                <w:rFonts w:ascii="Times" w:hAnsi="Times" w:cs="Arial"/>
                <w:sz w:val="20"/>
                <w:szCs w:val="20"/>
                <w:lang w:val="es-ES"/>
              </w:rPr>
              <w:t>El 100% de las políticas y hojas de ruta apoyadas por el Programa se revisan con una perspectiva de género</w:t>
            </w:r>
          </w:p>
          <w:p w14:paraId="181AC707" w14:textId="466AAADA" w:rsidR="00CC2FFF" w:rsidRPr="00674F53" w:rsidRDefault="00A62FC3" w:rsidP="004E5F87">
            <w:pPr>
              <w:rPr>
                <w:rFonts w:ascii="Times" w:hAnsi="Times" w:cs="Arial"/>
                <w:sz w:val="20"/>
                <w:szCs w:val="20"/>
                <w:lang w:val="es-ES"/>
              </w:rPr>
            </w:pPr>
            <w:r w:rsidRPr="00674F53">
              <w:rPr>
                <w:rFonts w:ascii="Times" w:hAnsi="Times" w:cs="Arial"/>
                <w:sz w:val="20"/>
                <w:szCs w:val="20"/>
                <w:lang w:val="es-ES"/>
              </w:rPr>
              <w:t xml:space="preserve">1.1.4.2.a El 80% de las actividades de creación de capacidad del centro incluyen la concienciación sobre la igualdad de género y el transporte urbano  </w:t>
            </w:r>
          </w:p>
          <w:p w14:paraId="56521608" w14:textId="37BC9358" w:rsidR="00CC2FFF" w:rsidRPr="00674F53" w:rsidRDefault="00A62FC3" w:rsidP="004E5F87">
            <w:pPr>
              <w:rPr>
                <w:rFonts w:ascii="Times" w:hAnsi="Times" w:cs="Arial"/>
                <w:sz w:val="20"/>
                <w:szCs w:val="20"/>
                <w:lang w:val="es-ES"/>
              </w:rPr>
            </w:pPr>
            <w:r w:rsidRPr="00674F53">
              <w:rPr>
                <w:rFonts w:ascii="Times" w:hAnsi="Times" w:cs="Arial"/>
                <w:sz w:val="20"/>
                <w:szCs w:val="20"/>
                <w:lang w:val="es-ES"/>
              </w:rPr>
              <w:t>1.1.4.2.b El 30% de los participantes de la plataforma de intercambio que asisten a cursos de formación y actividades de fomento de la capacidad sobre los vehículos eléctricos son mujeres</w:t>
            </w:r>
          </w:p>
          <w:p w14:paraId="26241D7B" w14:textId="77777777" w:rsidR="00CC2FFF" w:rsidRPr="00674F53" w:rsidRDefault="00CC2FFF" w:rsidP="004E5F87">
            <w:pPr>
              <w:rPr>
                <w:rFonts w:ascii="Times" w:hAnsi="Times" w:cs="Arial"/>
                <w:sz w:val="20"/>
                <w:szCs w:val="20"/>
                <w:lang w:val="es-ES"/>
              </w:rPr>
            </w:pPr>
            <w:r w:rsidRPr="00674F53">
              <w:rPr>
                <w:rFonts w:ascii="Times" w:hAnsi="Times" w:cs="Arial"/>
                <w:sz w:val="20"/>
                <w:szCs w:val="20"/>
                <w:lang w:val="es-ES"/>
              </w:rPr>
              <w:t>1.1.4.2.c 1 red regional sobre la mujer en la movilidad electrónica para compartir e intercambiar experiencias, promover la tutoría y producir conocimientos, se apoya y fortalece y</w:t>
            </w:r>
          </w:p>
          <w:p w14:paraId="528BB2BA" w14:textId="77D89A87" w:rsidR="00CC2FFF" w:rsidRPr="00674F53" w:rsidRDefault="00CC2FFF" w:rsidP="004E5F87">
            <w:pPr>
              <w:rPr>
                <w:rFonts w:ascii="Times" w:hAnsi="Times" w:cs="Arial"/>
                <w:sz w:val="20"/>
                <w:szCs w:val="20"/>
                <w:lang w:val="es-ES"/>
              </w:rPr>
            </w:pPr>
            <w:r w:rsidRPr="00674F53">
              <w:rPr>
                <w:rFonts w:ascii="Times" w:hAnsi="Times" w:cs="Arial"/>
                <w:sz w:val="20"/>
                <w:szCs w:val="20"/>
                <w:lang w:val="es-ES"/>
              </w:rPr>
              <w:t>1.1.4.3. Se elabora 1 módulo de capacitación en línea sobre Género y Transporte Urbano, con la participación de al menos 1 representante de la autoridad pública local en cada ciudad donde se prevé una inversión del programa</w:t>
            </w:r>
          </w:p>
          <w:p w14:paraId="54546881" w14:textId="77777777" w:rsidR="00CC2FFF" w:rsidRPr="00674F53" w:rsidRDefault="00CC2FFF" w:rsidP="004E5F87">
            <w:pPr>
              <w:rPr>
                <w:rFonts w:ascii="Times" w:hAnsi="Times" w:cs="Arial"/>
                <w:sz w:val="20"/>
                <w:szCs w:val="20"/>
                <w:lang w:val="es-ES"/>
              </w:rPr>
            </w:pPr>
            <w:r w:rsidRPr="00674F53">
              <w:rPr>
                <w:rFonts w:ascii="Times" w:hAnsi="Times" w:cs="Arial"/>
                <w:sz w:val="20"/>
                <w:szCs w:val="20"/>
                <w:lang w:val="es-ES"/>
              </w:rPr>
              <w:t>1.1.4.4 1 Visita de aprendizaje Sur-Sur a las mejores prácticas de la región</w:t>
            </w:r>
          </w:p>
          <w:p w14:paraId="4539FC06" w14:textId="77777777" w:rsidR="00CC2FFF" w:rsidRPr="00674F53" w:rsidRDefault="00CC2FFF" w:rsidP="004E5F87">
            <w:pPr>
              <w:rPr>
                <w:rFonts w:ascii="Times" w:hAnsi="Times" w:cs="Arial"/>
                <w:sz w:val="20"/>
                <w:szCs w:val="20"/>
                <w:lang w:val="es-ES"/>
              </w:rPr>
            </w:pPr>
            <w:r w:rsidRPr="00674F53">
              <w:rPr>
                <w:rFonts w:ascii="Times" w:hAnsi="Times" w:cs="Arial"/>
                <w:sz w:val="20"/>
                <w:szCs w:val="20"/>
                <w:lang w:val="es-ES"/>
              </w:rPr>
              <w:t>1.1.4.5 1 Se desarrollan campañas de comunicación pública sobre acoso sexual y protocolos de atención en el transporte público</w:t>
            </w:r>
          </w:p>
          <w:p w14:paraId="5C863FE1" w14:textId="77777777" w:rsidR="00CC2FFF" w:rsidRPr="00674F53" w:rsidRDefault="00CC2FFF" w:rsidP="004E5F87">
            <w:pPr>
              <w:rPr>
                <w:rFonts w:ascii="Times" w:hAnsi="Times" w:cs="Arial"/>
                <w:sz w:val="20"/>
                <w:szCs w:val="20"/>
                <w:lang w:val="es-ES"/>
              </w:rPr>
            </w:pPr>
            <w:r w:rsidRPr="00674F53">
              <w:rPr>
                <w:rFonts w:ascii="Times" w:hAnsi="Times" w:cs="Arial"/>
                <w:bCs/>
                <w:color w:val="000000" w:themeColor="text1"/>
                <w:sz w:val="20"/>
                <w:szCs w:val="20"/>
                <w:lang w:val="es-ES" w:eastAsia="ja-JP"/>
              </w:rPr>
              <w:t>1.1.4.6. El 100%</w:t>
            </w:r>
            <w:r w:rsidRPr="00674F53">
              <w:rPr>
                <w:rFonts w:ascii="Times" w:hAnsi="Times" w:cs="Arial"/>
                <w:sz w:val="20"/>
                <w:szCs w:val="20"/>
                <w:lang w:val="es-ES"/>
              </w:rPr>
              <w:t xml:space="preserve"> de los proyectos financiados incluyen una estrategia de igualdad de género con un GAP que contiene actividades específicas y mensurables</w:t>
            </w:r>
          </w:p>
          <w:p w14:paraId="254D8271" w14:textId="77777777" w:rsidR="00CC2FFF" w:rsidRPr="00674F53" w:rsidRDefault="00CC2FFF" w:rsidP="004E5F87">
            <w:pPr>
              <w:rPr>
                <w:rFonts w:ascii="Times" w:hAnsi="Times" w:cs="Arial"/>
                <w:sz w:val="20"/>
                <w:szCs w:val="20"/>
                <w:lang w:val="es-ES"/>
              </w:rPr>
            </w:pPr>
            <w:r w:rsidRPr="00674F53">
              <w:rPr>
                <w:rFonts w:ascii="Times" w:hAnsi="Times" w:cs="Arial"/>
                <w:sz w:val="20"/>
                <w:szCs w:val="20"/>
                <w:lang w:val="es-ES"/>
              </w:rPr>
              <w:t xml:space="preserve">1.1.4.7. 100%  de proyectos de transporte urbano de pasajeros cuyos </w:t>
            </w:r>
            <w:r w:rsidRPr="00674F53">
              <w:rPr>
                <w:rFonts w:ascii="Times" w:hAnsi="Times" w:cs="Arial"/>
                <w:sz w:val="20"/>
                <w:szCs w:val="20"/>
                <w:lang w:val="es-ES"/>
              </w:rPr>
              <w:lastRenderedPageBreak/>
              <w:t xml:space="preserve">sistemas de datos de los usuarios recogen y presentan datos desglosados </w:t>
            </w:r>
          </w:p>
          <w:p w14:paraId="2991EB84" w14:textId="77777777" w:rsidR="00CC2FFF" w:rsidRPr="00674F53" w:rsidRDefault="00CC2FFF" w:rsidP="004E5F87">
            <w:pPr>
              <w:rPr>
                <w:rFonts w:ascii="Times" w:hAnsi="Times" w:cs="Arial"/>
                <w:sz w:val="20"/>
                <w:szCs w:val="20"/>
                <w:lang w:val="es-ES"/>
              </w:rPr>
            </w:pPr>
            <w:r w:rsidRPr="00674F53">
              <w:rPr>
                <w:rFonts w:ascii="Times" w:hAnsi="Times" w:cs="Arial"/>
                <w:sz w:val="20"/>
                <w:szCs w:val="20"/>
                <w:lang w:val="es-ES"/>
              </w:rPr>
              <w:t>1.1.4.8. El 80% de los proyectos financiados directamente por el Programa garantizan que al menos el 30% de los puestos de trabajo calificados relacionados directamente con el proyecto estén reservados a las mujeres, con especial atención a las medidas que pueden atraer y retener a las mujeres en la industria</w:t>
            </w:r>
          </w:p>
          <w:p w14:paraId="5E04DED9" w14:textId="77777777" w:rsidR="00CC2FFF" w:rsidRPr="00674F53" w:rsidRDefault="00CC2FFF" w:rsidP="004E5F87">
            <w:pPr>
              <w:rPr>
                <w:rFonts w:ascii="Times" w:hAnsi="Times" w:cs="Arial"/>
                <w:sz w:val="20"/>
                <w:szCs w:val="20"/>
                <w:lang w:val="es-ES"/>
              </w:rPr>
            </w:pPr>
            <w:r w:rsidRPr="00674F53">
              <w:rPr>
                <w:rFonts w:ascii="Times" w:hAnsi="Times" w:cs="Arial"/>
                <w:sz w:val="20"/>
                <w:szCs w:val="20"/>
                <w:lang w:val="es-ES"/>
              </w:rPr>
              <w:t>1.1.4.9.a El 100% de los proyectos de transporte público financiados por el Programa incluyen actividades (campañas de comunicación y talleres) destinadas a prevenir el acoso sexual</w:t>
            </w:r>
          </w:p>
          <w:p w14:paraId="7BE61800" w14:textId="77777777" w:rsidR="00CC2FFF" w:rsidRPr="00674F53" w:rsidRDefault="00CC2FFF" w:rsidP="004E5F87">
            <w:pPr>
              <w:rPr>
                <w:rFonts w:ascii="Times" w:hAnsi="Times" w:cs="Arial"/>
                <w:sz w:val="20"/>
                <w:szCs w:val="20"/>
                <w:lang w:val="es-ES"/>
              </w:rPr>
            </w:pPr>
            <w:r w:rsidRPr="00674F53">
              <w:rPr>
                <w:rFonts w:ascii="Times" w:hAnsi="Times" w:cs="Arial"/>
                <w:sz w:val="20"/>
                <w:szCs w:val="20"/>
                <w:lang w:val="es-ES"/>
              </w:rPr>
              <w:t xml:space="preserve">1.1.4.9.b 100%  de los proyectos financiados por el Programa tienen sistemas de denuncia diseñados para víctimas de acoso sexual en colaboración con las autoridades locales </w:t>
            </w:r>
          </w:p>
          <w:p w14:paraId="4533AACA" w14:textId="77777777" w:rsidR="00CC2FFF" w:rsidRPr="00674F53" w:rsidRDefault="00CC2FFF" w:rsidP="004E5F87">
            <w:pPr>
              <w:rPr>
                <w:rFonts w:ascii="Times" w:hAnsi="Times" w:cs="Arial"/>
                <w:sz w:val="20"/>
                <w:szCs w:val="20"/>
                <w:lang w:val="es-ES"/>
              </w:rPr>
            </w:pPr>
            <w:r w:rsidRPr="00674F53">
              <w:rPr>
                <w:rFonts w:ascii="Times" w:hAnsi="Times" w:cs="Arial"/>
                <w:sz w:val="20"/>
                <w:szCs w:val="20"/>
                <w:lang w:val="es-ES"/>
              </w:rPr>
              <w:t>1.1.4.10.a Un taller sobre igualdad entre los géneros y equilibrio entre el trabajo y la vida privada para cada proyecto de transporte público financiado por el Programa</w:t>
            </w:r>
          </w:p>
          <w:p w14:paraId="6A2BEBB6" w14:textId="77777777" w:rsidR="00CC2FFF" w:rsidRPr="00674F53" w:rsidRDefault="00CC2FFF" w:rsidP="004E5F87">
            <w:pPr>
              <w:rPr>
                <w:rFonts w:ascii="Times" w:hAnsi="Times" w:cs="Arial"/>
                <w:sz w:val="20"/>
                <w:szCs w:val="20"/>
                <w:lang w:val="es-ES"/>
              </w:rPr>
            </w:pPr>
            <w:r w:rsidRPr="00674F53">
              <w:rPr>
                <w:rFonts w:ascii="Times" w:hAnsi="Times" w:cs="Arial"/>
                <w:sz w:val="20"/>
                <w:szCs w:val="20"/>
                <w:lang w:val="es-ES"/>
              </w:rPr>
              <w:t>1.1.4.10.b El 100 % de los proyectos de transporte público financiados por el Programa incluyen encuestas anuales sobre el equilibrio entre el trabajo y la vida personal y comparten los resultados</w:t>
            </w:r>
          </w:p>
          <w:p w14:paraId="31FE8746" w14:textId="77777777" w:rsidR="00CC2FFF" w:rsidRPr="00674F53" w:rsidRDefault="00CC2FFF" w:rsidP="004E5F87">
            <w:pPr>
              <w:rPr>
                <w:rFonts w:ascii="Times" w:hAnsi="Times" w:cs="Arial"/>
                <w:b/>
                <w:color w:val="FF0000"/>
                <w:sz w:val="20"/>
                <w:szCs w:val="20"/>
                <w:lang w:val="es-ES" w:eastAsia="ja-JP"/>
              </w:rPr>
            </w:pPr>
            <w:r w:rsidRPr="00674F53">
              <w:rPr>
                <w:rFonts w:ascii="Times" w:hAnsi="Times" w:cs="Arial"/>
                <w:sz w:val="20"/>
                <w:szCs w:val="20"/>
                <w:lang w:val="es-ES"/>
              </w:rPr>
              <w:t>1.1.14.10.c 100% de los proyectos de transporte público financiados por el Programa con un coordinador encargado de la igualdad de género</w:t>
            </w:r>
          </w:p>
        </w:tc>
      </w:tr>
      <w:tr w:rsidR="00CC2FFF" w:rsidRPr="00DB3D01" w14:paraId="6C6A5DE9" w14:textId="77777777" w:rsidTr="00804058">
        <w:trPr>
          <w:trHeight w:val="379"/>
        </w:trPr>
        <w:tc>
          <w:tcPr>
            <w:tcW w:w="1413" w:type="dxa"/>
            <w:tcBorders>
              <w:bottom w:val="single" w:sz="4" w:space="0" w:color="auto"/>
            </w:tcBorders>
            <w:shd w:val="clear" w:color="auto" w:fill="auto"/>
            <w:vAlign w:val="center"/>
          </w:tcPr>
          <w:p w14:paraId="4CB4061A" w14:textId="77777777" w:rsidR="00CC2FFF" w:rsidRPr="00674F53" w:rsidRDefault="00CC2FFF" w:rsidP="004E5F87">
            <w:pPr>
              <w:rPr>
                <w:rFonts w:ascii="Times" w:hAnsi="Times" w:cs="Arial"/>
                <w:iCs/>
                <w:color w:val="000000" w:themeColor="text1"/>
                <w:sz w:val="20"/>
                <w:szCs w:val="20"/>
                <w:lang w:val="es-ES"/>
              </w:rPr>
            </w:pPr>
            <w:r w:rsidRPr="00674F53">
              <w:rPr>
                <w:rFonts w:ascii="Times" w:eastAsia="Malgun Gothic" w:hAnsi="Times" w:cs="Arial"/>
                <w:iCs/>
                <w:color w:val="000000" w:themeColor="text1"/>
                <w:sz w:val="20"/>
                <w:szCs w:val="20"/>
                <w:lang w:val="es-ES"/>
              </w:rPr>
              <w:lastRenderedPageBreak/>
              <w:t>Actividad 1.1.5 Obtención, estructuración y supervisión de proyectos</w:t>
            </w:r>
          </w:p>
        </w:tc>
        <w:tc>
          <w:tcPr>
            <w:tcW w:w="1559" w:type="dxa"/>
            <w:tcBorders>
              <w:bottom w:val="single" w:sz="4" w:space="0" w:color="auto"/>
            </w:tcBorders>
            <w:shd w:val="clear" w:color="auto" w:fill="auto"/>
            <w:vAlign w:val="center"/>
          </w:tcPr>
          <w:p w14:paraId="315AE4E5" w14:textId="77777777" w:rsidR="00CC2FFF" w:rsidRPr="00674F53" w:rsidRDefault="00CC2FFF" w:rsidP="004E5F87">
            <w:pPr>
              <w:rPr>
                <w:rFonts w:ascii="Times" w:hAnsi="Times" w:cs="Arial"/>
                <w:bCs/>
                <w:color w:val="000000" w:themeColor="text1"/>
                <w:sz w:val="20"/>
                <w:szCs w:val="20"/>
                <w:lang w:val="es-ES" w:eastAsia="ja-JP"/>
              </w:rPr>
            </w:pPr>
            <w:r w:rsidRPr="00674F53">
              <w:rPr>
                <w:rFonts w:ascii="Times" w:hAnsi="Times" w:cs="Arial"/>
                <w:bCs/>
                <w:color w:val="000000" w:themeColor="text1"/>
                <w:sz w:val="20"/>
                <w:szCs w:val="20"/>
                <w:lang w:val="es-ES" w:eastAsia="ja-JP"/>
              </w:rPr>
              <w:t xml:space="preserve">Fuente y preparación de proyectos </w:t>
            </w:r>
          </w:p>
          <w:p w14:paraId="070BE9AE" w14:textId="77777777" w:rsidR="00CC2FFF" w:rsidRPr="00674F53" w:rsidRDefault="00CC2FFF" w:rsidP="004E5F87">
            <w:pPr>
              <w:rPr>
                <w:rFonts w:ascii="Times" w:hAnsi="Times" w:cs="Arial"/>
                <w:iCs/>
                <w:color w:val="000000" w:themeColor="text1"/>
                <w:sz w:val="20"/>
                <w:szCs w:val="20"/>
                <w:lang w:val="es-ES"/>
              </w:rPr>
            </w:pPr>
            <w:r w:rsidRPr="00674F53">
              <w:rPr>
                <w:rFonts w:ascii="Times" w:hAnsi="Times" w:cs="Arial"/>
                <w:bCs/>
                <w:color w:val="000000" w:themeColor="text1"/>
                <w:sz w:val="20"/>
                <w:szCs w:val="20"/>
                <w:lang w:val="es-ES" w:eastAsia="ja-JP"/>
              </w:rPr>
              <w:t>Supervisión de proyectos</w:t>
            </w:r>
          </w:p>
        </w:tc>
        <w:tc>
          <w:tcPr>
            <w:tcW w:w="4253" w:type="dxa"/>
            <w:tcBorders>
              <w:bottom w:val="single" w:sz="4" w:space="0" w:color="auto"/>
            </w:tcBorders>
            <w:shd w:val="clear" w:color="auto" w:fill="auto"/>
            <w:vAlign w:val="center"/>
          </w:tcPr>
          <w:p w14:paraId="6F106C6F" w14:textId="77777777" w:rsidR="00CC2FFF" w:rsidRPr="00674F53" w:rsidRDefault="00CC2FFF" w:rsidP="004E5F87">
            <w:pPr>
              <w:rPr>
                <w:rFonts w:ascii="Times" w:hAnsi="Times" w:cs="Arial"/>
                <w:bCs/>
                <w:color w:val="000000" w:themeColor="text1"/>
                <w:sz w:val="20"/>
                <w:szCs w:val="20"/>
                <w:lang w:val="es-ES" w:eastAsia="ja-JP"/>
              </w:rPr>
            </w:pPr>
            <w:r w:rsidRPr="00674F53">
              <w:rPr>
                <w:rFonts w:ascii="Times" w:hAnsi="Times" w:cs="Arial"/>
                <w:bCs/>
                <w:color w:val="000000" w:themeColor="text1"/>
                <w:sz w:val="20"/>
                <w:szCs w:val="20"/>
                <w:lang w:val="es-ES" w:eastAsia="ja-JP"/>
              </w:rPr>
              <w:t>1.1.5.1 Abastecimiento de proyectos</w:t>
            </w:r>
          </w:p>
          <w:p w14:paraId="641CCF50" w14:textId="77777777" w:rsidR="00CC2FFF" w:rsidRPr="00674F53" w:rsidRDefault="00CC2FFF" w:rsidP="004E5F87">
            <w:pPr>
              <w:rPr>
                <w:rFonts w:ascii="Times" w:hAnsi="Times" w:cs="Arial"/>
                <w:bCs/>
                <w:color w:val="000000" w:themeColor="text1"/>
                <w:sz w:val="20"/>
                <w:szCs w:val="20"/>
                <w:lang w:val="es-ES" w:eastAsia="ja-JP"/>
              </w:rPr>
            </w:pPr>
            <w:r w:rsidRPr="00674F53">
              <w:rPr>
                <w:rFonts w:ascii="Times" w:hAnsi="Times" w:cs="Arial"/>
                <w:bCs/>
                <w:color w:val="000000" w:themeColor="text1"/>
                <w:sz w:val="20"/>
                <w:szCs w:val="20"/>
                <w:lang w:val="es-ES" w:eastAsia="ja-JP"/>
              </w:rPr>
              <w:t xml:space="preserve">1.1.5.2 Preparación de proyectos </w:t>
            </w:r>
          </w:p>
          <w:p w14:paraId="404A2CF8" w14:textId="73DFA7AD"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 xml:space="preserve">1.1.5.3 Seguimiento de proyectos </w:t>
            </w:r>
          </w:p>
          <w:p w14:paraId="78ABF810" w14:textId="77777777" w:rsidR="00CC2FFF" w:rsidRPr="00DB3D01" w:rsidRDefault="00CC2FFF" w:rsidP="004E5F87">
            <w:pPr>
              <w:rPr>
                <w:rFonts w:ascii="Times" w:hAnsi="Times" w:cs="Arial"/>
                <w:iCs/>
                <w:color w:val="000000" w:themeColor="text1"/>
                <w:sz w:val="20"/>
                <w:szCs w:val="20"/>
                <w:lang w:val="en-US"/>
              </w:rPr>
            </w:pPr>
          </w:p>
        </w:tc>
        <w:tc>
          <w:tcPr>
            <w:tcW w:w="3402" w:type="dxa"/>
            <w:tcBorders>
              <w:bottom w:val="single" w:sz="4" w:space="0" w:color="auto"/>
            </w:tcBorders>
            <w:shd w:val="clear" w:color="auto" w:fill="auto"/>
            <w:vAlign w:val="center"/>
          </w:tcPr>
          <w:p w14:paraId="78587312" w14:textId="77777777" w:rsidR="00CC2FFF" w:rsidRPr="00674F53" w:rsidRDefault="00CC2FFF" w:rsidP="004E5F87">
            <w:pPr>
              <w:rPr>
                <w:rFonts w:ascii="Times" w:hAnsi="Times" w:cs="Arial"/>
                <w:bCs/>
                <w:color w:val="000000" w:themeColor="text1"/>
                <w:sz w:val="20"/>
                <w:szCs w:val="20"/>
                <w:lang w:val="es-ES" w:eastAsia="ja-JP"/>
              </w:rPr>
            </w:pPr>
            <w:r w:rsidRPr="00674F53">
              <w:rPr>
                <w:rFonts w:ascii="Times" w:hAnsi="Times" w:cs="Arial"/>
                <w:bCs/>
                <w:color w:val="000000" w:themeColor="text1"/>
                <w:sz w:val="20"/>
                <w:szCs w:val="20"/>
                <w:lang w:val="es-ES" w:eastAsia="ja-JP"/>
              </w:rPr>
              <w:t>Por proyecto de inversión</w:t>
            </w:r>
          </w:p>
          <w:p w14:paraId="74438414" w14:textId="77777777" w:rsidR="00CC2FFF" w:rsidRPr="00674F53" w:rsidRDefault="00CC2FFF" w:rsidP="004E5F87">
            <w:pPr>
              <w:rPr>
                <w:rFonts w:ascii="Times" w:hAnsi="Times" w:cs="Arial"/>
                <w:bCs/>
                <w:color w:val="000000" w:themeColor="text1"/>
                <w:sz w:val="20"/>
                <w:szCs w:val="20"/>
                <w:lang w:val="es-ES" w:eastAsia="ja-JP"/>
              </w:rPr>
            </w:pPr>
            <w:r w:rsidRPr="00674F53">
              <w:rPr>
                <w:rFonts w:ascii="Times" w:hAnsi="Times" w:cs="Arial"/>
                <w:bCs/>
                <w:color w:val="000000" w:themeColor="text1"/>
                <w:sz w:val="20"/>
                <w:szCs w:val="20"/>
                <w:lang w:val="es-ES" w:eastAsia="ja-JP"/>
              </w:rPr>
              <w:t>Informes anuales de seguimiento</w:t>
            </w:r>
          </w:p>
          <w:p w14:paraId="5D2EEDEC" w14:textId="77777777" w:rsidR="00CC2FFF" w:rsidRPr="00674F53" w:rsidRDefault="00CC2FFF" w:rsidP="004E5F87">
            <w:pPr>
              <w:rPr>
                <w:rFonts w:ascii="Times" w:hAnsi="Times" w:cs="Arial"/>
                <w:b/>
                <w:color w:val="FF0000"/>
                <w:sz w:val="20"/>
                <w:szCs w:val="20"/>
                <w:lang w:val="es-ES" w:eastAsia="ja-JP"/>
              </w:rPr>
            </w:pPr>
          </w:p>
        </w:tc>
      </w:tr>
    </w:tbl>
    <w:p w14:paraId="47A1920E" w14:textId="77777777" w:rsidR="00CC2FFF" w:rsidRPr="00DB3D01" w:rsidRDefault="00CC2FFF" w:rsidP="00CC2FFF">
      <w:pPr>
        <w:rPr>
          <w:rFonts w:ascii="Times" w:hAnsi="Times"/>
          <w:sz w:val="20"/>
          <w:szCs w:val="20"/>
        </w:rPr>
      </w:pPr>
    </w:p>
    <w:p w14:paraId="1F1392F7" w14:textId="23C4488D" w:rsidR="00CC2FFF" w:rsidRPr="00DB3D01" w:rsidRDefault="00CC2FFF" w:rsidP="00CC2FFF">
      <w:pPr>
        <w:rPr>
          <w:rFonts w:ascii="Times" w:hAnsi="Times"/>
          <w:sz w:val="20"/>
          <w:szCs w:val="20"/>
        </w:rPr>
      </w:pPr>
      <w:r w:rsidRPr="00DB3D01">
        <w:rPr>
          <w:rFonts w:ascii="Times" w:hAnsi="Times"/>
          <w:sz w:val="20"/>
          <w:szCs w:val="20"/>
        </w:rPr>
        <w:t>Las siguientes son las actividades vinculadas al</w:t>
      </w:r>
      <w:r w:rsidRPr="00DB3D01">
        <w:rPr>
          <w:rFonts w:ascii="Times" w:hAnsi="Times"/>
          <w:b/>
          <w:bCs/>
          <w:sz w:val="20"/>
          <w:szCs w:val="20"/>
        </w:rPr>
        <w:t xml:space="preserve"> componente 2</w:t>
      </w:r>
      <w:r w:rsidRPr="00DB3D01">
        <w:rPr>
          <w:rFonts w:ascii="Times" w:hAnsi="Times"/>
          <w:bCs/>
          <w:sz w:val="20"/>
          <w:szCs w:val="20"/>
        </w:rPr>
        <w:t xml:space="preserve"> centradas en medidas de inversión para el cambio de modo PT (FA)</w:t>
      </w:r>
    </w:p>
    <w:p w14:paraId="4CF9E253" w14:textId="77777777" w:rsidR="00CC2FFF" w:rsidRPr="00DB3D01" w:rsidRDefault="00CC2FFF" w:rsidP="00CC2FFF">
      <w:pPr>
        <w:rPr>
          <w:rFonts w:ascii="Times" w:hAnsi="Times"/>
          <w:bCs/>
          <w:sz w:val="20"/>
          <w:szCs w:val="20"/>
        </w:rPr>
      </w:pPr>
    </w:p>
    <w:tbl>
      <w:tblPr>
        <w:tblStyle w:val="Grilledutableau"/>
        <w:tblpPr w:leftFromText="180" w:rightFromText="180" w:vertAnchor="text" w:horzAnchor="margin" w:tblpXSpec="center" w:tblpY="7"/>
        <w:tblW w:w="10722" w:type="dxa"/>
        <w:tblLayout w:type="fixed"/>
        <w:tblLook w:val="04A0" w:firstRow="1" w:lastRow="0" w:firstColumn="1" w:lastColumn="0" w:noHBand="0" w:noVBand="1"/>
      </w:tblPr>
      <w:tblGrid>
        <w:gridCol w:w="1418"/>
        <w:gridCol w:w="1979"/>
        <w:gridCol w:w="5245"/>
        <w:gridCol w:w="2080"/>
      </w:tblGrid>
      <w:tr w:rsidR="00CC2FFF" w:rsidRPr="00DB3D01" w14:paraId="520C43B8" w14:textId="77777777" w:rsidTr="004E5F87">
        <w:trPr>
          <w:trHeight w:val="379"/>
          <w:tblHeader/>
        </w:trPr>
        <w:tc>
          <w:tcPr>
            <w:tcW w:w="1418" w:type="dxa"/>
            <w:shd w:val="clear" w:color="auto" w:fill="F2F2F2" w:themeFill="background1" w:themeFillShade="F2"/>
            <w:vAlign w:val="center"/>
          </w:tcPr>
          <w:p w14:paraId="296C66C4" w14:textId="77777777" w:rsidR="00CC2FFF" w:rsidRPr="00DB3D01" w:rsidRDefault="00CC2FFF" w:rsidP="004E5F87">
            <w:pPr>
              <w:jc w:val="center"/>
              <w:rPr>
                <w:rFonts w:ascii="Times" w:hAnsi="Times" w:cs="Arial"/>
                <w:b/>
                <w:color w:val="24634F"/>
                <w:sz w:val="20"/>
                <w:szCs w:val="20"/>
                <w:lang w:val="en-US" w:eastAsia="ja-JP"/>
              </w:rPr>
            </w:pPr>
            <w:r w:rsidRPr="00DB3D01">
              <w:rPr>
                <w:rFonts w:ascii="Times" w:hAnsi="Times" w:cs="Arial"/>
                <w:b/>
                <w:sz w:val="20"/>
                <w:szCs w:val="20"/>
                <w:lang w:val="en-US"/>
              </w:rPr>
              <w:t>Actividades</w:t>
            </w:r>
          </w:p>
        </w:tc>
        <w:tc>
          <w:tcPr>
            <w:tcW w:w="1979" w:type="dxa"/>
            <w:shd w:val="clear" w:color="auto" w:fill="F2F2F2" w:themeFill="background1" w:themeFillShade="F2"/>
            <w:vAlign w:val="center"/>
          </w:tcPr>
          <w:p w14:paraId="3EAF3429" w14:textId="77777777" w:rsidR="00CC2FFF" w:rsidRPr="00DB3D01" w:rsidRDefault="00CC2FFF" w:rsidP="004E5F87">
            <w:pPr>
              <w:jc w:val="center"/>
              <w:rPr>
                <w:rFonts w:ascii="Times" w:hAnsi="Times" w:cs="Arial"/>
                <w:b/>
                <w:sz w:val="20"/>
                <w:szCs w:val="20"/>
                <w:lang w:val="en-US"/>
              </w:rPr>
            </w:pPr>
            <w:r w:rsidRPr="00DB3D01">
              <w:rPr>
                <w:rFonts w:ascii="Times" w:hAnsi="Times" w:cs="Arial"/>
                <w:b/>
                <w:sz w:val="20"/>
                <w:szCs w:val="20"/>
                <w:lang w:val="en-US"/>
              </w:rPr>
              <w:t>Descripción</w:t>
            </w:r>
          </w:p>
        </w:tc>
        <w:tc>
          <w:tcPr>
            <w:tcW w:w="5245" w:type="dxa"/>
            <w:shd w:val="clear" w:color="auto" w:fill="F2F2F2" w:themeFill="background1" w:themeFillShade="F2"/>
            <w:vAlign w:val="center"/>
          </w:tcPr>
          <w:p w14:paraId="6270E342" w14:textId="77777777" w:rsidR="00CC2FFF" w:rsidRPr="00DB3D01" w:rsidRDefault="00CC2FFF" w:rsidP="004E5F87">
            <w:pPr>
              <w:jc w:val="center"/>
              <w:rPr>
                <w:rFonts w:ascii="Times" w:hAnsi="Times" w:cs="Arial"/>
                <w:b/>
                <w:color w:val="24634F"/>
                <w:sz w:val="20"/>
                <w:szCs w:val="20"/>
                <w:lang w:val="en-US" w:eastAsia="ja-JP"/>
              </w:rPr>
            </w:pPr>
            <w:r w:rsidRPr="00DB3D01">
              <w:rPr>
                <w:rFonts w:ascii="Times" w:hAnsi="Times" w:cs="Arial"/>
                <w:b/>
                <w:sz w:val="20"/>
                <w:szCs w:val="20"/>
                <w:lang w:val="en-US"/>
              </w:rPr>
              <w:t>Sub-actividades</w:t>
            </w:r>
          </w:p>
        </w:tc>
        <w:tc>
          <w:tcPr>
            <w:tcW w:w="2080" w:type="dxa"/>
            <w:shd w:val="clear" w:color="auto" w:fill="F2F2F2" w:themeFill="background1" w:themeFillShade="F2"/>
            <w:vAlign w:val="center"/>
          </w:tcPr>
          <w:p w14:paraId="1FCB3711" w14:textId="77777777" w:rsidR="00CC2FFF" w:rsidRPr="00DB3D01" w:rsidRDefault="00CC2FFF" w:rsidP="004E5F87">
            <w:pPr>
              <w:jc w:val="center"/>
              <w:rPr>
                <w:rFonts w:ascii="Times" w:hAnsi="Times" w:cs="Arial"/>
                <w:b/>
                <w:color w:val="24634F"/>
                <w:sz w:val="20"/>
                <w:szCs w:val="20"/>
                <w:lang w:val="en-US" w:eastAsia="ja-JP"/>
              </w:rPr>
            </w:pPr>
            <w:r w:rsidRPr="00DB3D01">
              <w:rPr>
                <w:rFonts w:ascii="Times" w:hAnsi="Times" w:cs="Arial"/>
                <w:b/>
                <w:sz w:val="20"/>
                <w:szCs w:val="20"/>
                <w:lang w:val="en-US"/>
              </w:rPr>
              <w:t xml:space="preserve">Entregables </w:t>
            </w:r>
          </w:p>
        </w:tc>
      </w:tr>
      <w:tr w:rsidR="00CC2FFF" w:rsidRPr="00DB3D01" w14:paraId="00D1045D" w14:textId="77777777" w:rsidTr="004E5F87">
        <w:trPr>
          <w:trHeight w:val="379"/>
        </w:trPr>
        <w:tc>
          <w:tcPr>
            <w:tcW w:w="1418" w:type="dxa"/>
            <w:tcBorders>
              <w:bottom w:val="single" w:sz="4" w:space="0" w:color="auto"/>
            </w:tcBorders>
            <w:shd w:val="clear" w:color="auto" w:fill="auto"/>
            <w:vAlign w:val="center"/>
          </w:tcPr>
          <w:p w14:paraId="3B8EBAB1" w14:textId="77777777" w:rsidR="00CC2FFF" w:rsidRPr="000F5302" w:rsidRDefault="00CC2FFF" w:rsidP="004E5F87">
            <w:pPr>
              <w:rPr>
                <w:rFonts w:ascii="Times" w:eastAsia="Malgun Gothic" w:hAnsi="Times" w:cs="Arial"/>
                <w:iCs/>
                <w:color w:val="000000" w:themeColor="text1"/>
                <w:sz w:val="20"/>
                <w:szCs w:val="20"/>
                <w:lang w:val="fr-FR"/>
              </w:rPr>
            </w:pPr>
            <w:r w:rsidRPr="000F5302">
              <w:rPr>
                <w:rFonts w:ascii="Times" w:eastAsia="Malgun Gothic" w:hAnsi="Times" w:cs="Arial"/>
                <w:iCs/>
                <w:color w:val="000000" w:themeColor="text1"/>
                <w:sz w:val="20"/>
                <w:szCs w:val="20"/>
                <w:lang w:val="fr-FR"/>
              </w:rPr>
              <w:t xml:space="preserve">Actividad 2.1.1 Aplicar medidas de movilidad urbana para fomentar la </w:t>
            </w:r>
            <w:r w:rsidRPr="000F5302">
              <w:rPr>
                <w:rFonts w:ascii="Times" w:eastAsia="Malgun Gothic" w:hAnsi="Times" w:cs="Arial"/>
                <w:iCs/>
                <w:color w:val="000000" w:themeColor="text1"/>
                <w:sz w:val="20"/>
                <w:szCs w:val="20"/>
                <w:lang w:val="fr-FR"/>
              </w:rPr>
              <w:lastRenderedPageBreak/>
              <w:t>movilidad urbana</w:t>
            </w:r>
          </w:p>
        </w:tc>
        <w:tc>
          <w:tcPr>
            <w:tcW w:w="1979" w:type="dxa"/>
            <w:tcBorders>
              <w:bottom w:val="single" w:sz="4" w:space="0" w:color="auto"/>
            </w:tcBorders>
            <w:shd w:val="clear" w:color="auto" w:fill="auto"/>
            <w:vAlign w:val="center"/>
          </w:tcPr>
          <w:p w14:paraId="6D9CF1C3" w14:textId="77777777" w:rsidR="00CC2FFF" w:rsidRPr="00674F53" w:rsidRDefault="00CC2FFF" w:rsidP="004E5F87">
            <w:pPr>
              <w:rPr>
                <w:rFonts w:ascii="Times" w:hAnsi="Times" w:cs="Arial"/>
                <w:bCs/>
                <w:color w:val="000000" w:themeColor="text1"/>
                <w:sz w:val="20"/>
                <w:szCs w:val="20"/>
                <w:lang w:val="es-ES" w:eastAsia="ja-JP"/>
              </w:rPr>
            </w:pPr>
            <w:r w:rsidRPr="00674F53">
              <w:rPr>
                <w:rFonts w:ascii="Times" w:hAnsi="Times" w:cs="Arial"/>
                <w:bCs/>
                <w:color w:val="000000" w:themeColor="text1"/>
                <w:sz w:val="20"/>
                <w:szCs w:val="20"/>
                <w:lang w:val="es-ES" w:eastAsia="ja-JP"/>
              </w:rPr>
              <w:lastRenderedPageBreak/>
              <w:t>Diseñar e implementar medidas para la mejora de PT</w:t>
            </w:r>
          </w:p>
        </w:tc>
        <w:tc>
          <w:tcPr>
            <w:tcW w:w="5245" w:type="dxa"/>
            <w:tcBorders>
              <w:bottom w:val="single" w:sz="4" w:space="0" w:color="auto"/>
            </w:tcBorders>
            <w:shd w:val="clear" w:color="auto" w:fill="auto"/>
            <w:vAlign w:val="center"/>
          </w:tcPr>
          <w:p w14:paraId="38F3C166" w14:textId="77777777" w:rsidR="00CC2FFF" w:rsidRPr="00674F53" w:rsidRDefault="00CC2FFF" w:rsidP="004E5F87">
            <w:pPr>
              <w:rPr>
                <w:rFonts w:ascii="Times" w:hAnsi="Times" w:cs="Arial"/>
                <w:bCs/>
                <w:color w:val="000000" w:themeColor="text1"/>
                <w:sz w:val="20"/>
                <w:szCs w:val="20"/>
                <w:lang w:val="es-ES" w:eastAsia="ja-JP"/>
              </w:rPr>
            </w:pPr>
            <w:r w:rsidRPr="00674F53">
              <w:rPr>
                <w:rFonts w:ascii="Times" w:hAnsi="Times" w:cs="Arial"/>
                <w:bCs/>
                <w:color w:val="000000" w:themeColor="text1"/>
                <w:sz w:val="20"/>
                <w:szCs w:val="20"/>
                <w:lang w:val="es-ES" w:eastAsia="ja-JP"/>
              </w:rPr>
              <w:t>2.1.1.1 Informe de viabilidad (problemas, opciones, viabilidad)</w:t>
            </w:r>
          </w:p>
          <w:p w14:paraId="7A4F2DC2" w14:textId="77777777" w:rsidR="00CC2FFF" w:rsidRPr="00674F53" w:rsidRDefault="00CC2FFF" w:rsidP="004E5F87">
            <w:pPr>
              <w:rPr>
                <w:rFonts w:ascii="Times" w:hAnsi="Times" w:cs="Arial"/>
                <w:bCs/>
                <w:color w:val="000000" w:themeColor="text1"/>
                <w:sz w:val="20"/>
                <w:szCs w:val="20"/>
                <w:lang w:val="es-ES" w:eastAsia="ja-JP"/>
              </w:rPr>
            </w:pPr>
            <w:r w:rsidRPr="00674F53">
              <w:rPr>
                <w:rFonts w:ascii="Times" w:hAnsi="Times" w:cs="Arial"/>
                <w:bCs/>
                <w:color w:val="000000" w:themeColor="text1"/>
                <w:sz w:val="20"/>
                <w:szCs w:val="20"/>
                <w:lang w:val="es-ES" w:eastAsia="ja-JP"/>
              </w:rPr>
              <w:t>2.1.1.2 Estructura financiera y estructuras de ejecución</w:t>
            </w:r>
          </w:p>
          <w:p w14:paraId="4A9B6529"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2.1.1.3 Licitación</w:t>
            </w:r>
          </w:p>
          <w:p w14:paraId="4684AF22"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2.1.1.4 Aplicación</w:t>
            </w:r>
          </w:p>
        </w:tc>
        <w:tc>
          <w:tcPr>
            <w:tcW w:w="2080" w:type="dxa"/>
            <w:tcBorders>
              <w:bottom w:val="single" w:sz="4" w:space="0" w:color="auto"/>
            </w:tcBorders>
            <w:shd w:val="clear" w:color="auto" w:fill="auto"/>
            <w:vAlign w:val="center"/>
          </w:tcPr>
          <w:p w14:paraId="6B3F9200"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Medidas en 2 ciudades</w:t>
            </w:r>
          </w:p>
        </w:tc>
      </w:tr>
    </w:tbl>
    <w:p w14:paraId="6DA108B9" w14:textId="77777777" w:rsidR="00CC2FFF" w:rsidRPr="00DB3D01" w:rsidRDefault="00CC2FFF" w:rsidP="00CC2FFF">
      <w:pPr>
        <w:rPr>
          <w:rFonts w:ascii="Times" w:hAnsi="Times"/>
          <w:sz w:val="20"/>
          <w:szCs w:val="20"/>
        </w:rPr>
      </w:pPr>
    </w:p>
    <w:p w14:paraId="55D8901A" w14:textId="77777777" w:rsidR="00CC2FFF" w:rsidRPr="00DB3D01" w:rsidRDefault="00CC2FFF" w:rsidP="00CC2FFF">
      <w:pPr>
        <w:rPr>
          <w:rFonts w:ascii="Times" w:hAnsi="Times"/>
          <w:sz w:val="20"/>
          <w:szCs w:val="20"/>
        </w:rPr>
      </w:pPr>
      <w:r w:rsidRPr="00DB3D01">
        <w:rPr>
          <w:rFonts w:ascii="Times" w:hAnsi="Times"/>
          <w:sz w:val="20"/>
          <w:szCs w:val="20"/>
        </w:rPr>
        <w:t>Las siguientes son las actividades relacionadas con el</w:t>
      </w:r>
      <w:r w:rsidRPr="00DB3D01">
        <w:rPr>
          <w:rFonts w:ascii="Times" w:hAnsi="Times"/>
          <w:b/>
          <w:bCs/>
          <w:sz w:val="20"/>
          <w:szCs w:val="20"/>
        </w:rPr>
        <w:t xml:space="preserve"> componente 3</w:t>
      </w:r>
      <w:r w:rsidRPr="00DB3D01">
        <w:rPr>
          <w:rFonts w:ascii="Times" w:hAnsi="Times"/>
          <w:bCs/>
          <w:sz w:val="20"/>
          <w:szCs w:val="20"/>
        </w:rPr>
        <w:t xml:space="preserve"> centradas en el despliegue de flotas de vehículos eléctricos (FA)</w:t>
      </w:r>
    </w:p>
    <w:p w14:paraId="701D143A" w14:textId="77777777" w:rsidR="00CC2FFF" w:rsidRPr="00DB3D01" w:rsidRDefault="00CC2FFF" w:rsidP="00CC2FFF">
      <w:pPr>
        <w:rPr>
          <w:rFonts w:ascii="Times" w:hAnsi="Times"/>
          <w:sz w:val="20"/>
          <w:szCs w:val="20"/>
        </w:rPr>
      </w:pPr>
    </w:p>
    <w:tbl>
      <w:tblPr>
        <w:tblStyle w:val="Grilledutableau"/>
        <w:tblpPr w:leftFromText="180" w:rightFromText="180" w:vertAnchor="text" w:horzAnchor="margin" w:tblpXSpec="center" w:tblpY="7"/>
        <w:tblW w:w="10768" w:type="dxa"/>
        <w:tblLayout w:type="fixed"/>
        <w:tblLook w:val="04A0" w:firstRow="1" w:lastRow="0" w:firstColumn="1" w:lastColumn="0" w:noHBand="0" w:noVBand="1"/>
      </w:tblPr>
      <w:tblGrid>
        <w:gridCol w:w="1511"/>
        <w:gridCol w:w="2170"/>
        <w:gridCol w:w="5093"/>
        <w:gridCol w:w="1994"/>
      </w:tblGrid>
      <w:tr w:rsidR="00CC2FFF" w:rsidRPr="00DB3D01" w14:paraId="1677F76A" w14:textId="77777777" w:rsidTr="004E5F87">
        <w:trPr>
          <w:trHeight w:val="379"/>
          <w:tblHeader/>
        </w:trPr>
        <w:tc>
          <w:tcPr>
            <w:tcW w:w="1511" w:type="dxa"/>
            <w:shd w:val="clear" w:color="auto" w:fill="F2F2F2" w:themeFill="background1" w:themeFillShade="F2"/>
            <w:vAlign w:val="center"/>
          </w:tcPr>
          <w:p w14:paraId="269DECA8" w14:textId="77777777" w:rsidR="00CC2FFF" w:rsidRPr="00DB3D01" w:rsidRDefault="00CC2FFF" w:rsidP="004E5F87">
            <w:pPr>
              <w:jc w:val="center"/>
              <w:rPr>
                <w:rFonts w:ascii="Times" w:eastAsia="Malgun Gothic" w:hAnsi="Times" w:cs="Arial"/>
                <w:iCs/>
                <w:color w:val="000000" w:themeColor="text1"/>
                <w:sz w:val="20"/>
                <w:szCs w:val="20"/>
                <w:lang w:val="en-US"/>
              </w:rPr>
            </w:pPr>
            <w:r w:rsidRPr="00DB3D01">
              <w:rPr>
                <w:rFonts w:ascii="Times" w:hAnsi="Times" w:cs="Arial"/>
                <w:b/>
                <w:sz w:val="20"/>
                <w:szCs w:val="20"/>
                <w:lang w:val="en-US"/>
              </w:rPr>
              <w:t>Actividades</w:t>
            </w:r>
          </w:p>
        </w:tc>
        <w:tc>
          <w:tcPr>
            <w:tcW w:w="2170" w:type="dxa"/>
            <w:shd w:val="clear" w:color="auto" w:fill="F2F2F2" w:themeFill="background1" w:themeFillShade="F2"/>
            <w:vAlign w:val="center"/>
          </w:tcPr>
          <w:p w14:paraId="138CBEFA" w14:textId="77777777" w:rsidR="00CC2FFF" w:rsidRPr="00DB3D01" w:rsidRDefault="00CC2FFF" w:rsidP="004E5F87">
            <w:pPr>
              <w:jc w:val="center"/>
              <w:rPr>
                <w:rFonts w:ascii="Times" w:hAnsi="Times" w:cs="Arial"/>
                <w:bCs/>
                <w:color w:val="000000" w:themeColor="text1"/>
                <w:sz w:val="20"/>
                <w:szCs w:val="20"/>
                <w:lang w:val="en-US" w:eastAsia="ja-JP"/>
              </w:rPr>
            </w:pPr>
            <w:r w:rsidRPr="00DB3D01">
              <w:rPr>
                <w:rFonts w:ascii="Times" w:hAnsi="Times" w:cs="Arial"/>
                <w:b/>
                <w:sz w:val="20"/>
                <w:szCs w:val="20"/>
                <w:lang w:val="en-US"/>
              </w:rPr>
              <w:t>Descripción</w:t>
            </w:r>
          </w:p>
        </w:tc>
        <w:tc>
          <w:tcPr>
            <w:tcW w:w="5093" w:type="dxa"/>
            <w:shd w:val="clear" w:color="auto" w:fill="F2F2F2" w:themeFill="background1" w:themeFillShade="F2"/>
            <w:vAlign w:val="center"/>
          </w:tcPr>
          <w:p w14:paraId="19873D69" w14:textId="77777777" w:rsidR="00CC2FFF" w:rsidRPr="00DB3D01" w:rsidRDefault="00CC2FFF" w:rsidP="004E5F87">
            <w:pPr>
              <w:jc w:val="center"/>
              <w:rPr>
                <w:rFonts w:ascii="Times" w:hAnsi="Times" w:cs="Arial"/>
                <w:bCs/>
                <w:color w:val="000000" w:themeColor="text1"/>
                <w:sz w:val="20"/>
                <w:szCs w:val="20"/>
                <w:lang w:val="en-US" w:eastAsia="ja-JP"/>
              </w:rPr>
            </w:pPr>
            <w:r w:rsidRPr="00DB3D01">
              <w:rPr>
                <w:rFonts w:ascii="Times" w:hAnsi="Times" w:cs="Arial"/>
                <w:b/>
                <w:sz w:val="20"/>
                <w:szCs w:val="20"/>
                <w:lang w:val="en-US"/>
              </w:rPr>
              <w:t>Sub-actividades</w:t>
            </w:r>
          </w:p>
        </w:tc>
        <w:tc>
          <w:tcPr>
            <w:tcW w:w="1994" w:type="dxa"/>
            <w:shd w:val="clear" w:color="auto" w:fill="F2F2F2" w:themeFill="background1" w:themeFillShade="F2"/>
            <w:vAlign w:val="center"/>
          </w:tcPr>
          <w:p w14:paraId="744BAEA5" w14:textId="77777777" w:rsidR="00CC2FFF" w:rsidRPr="00DB3D01" w:rsidRDefault="00CC2FFF" w:rsidP="004E5F87">
            <w:pPr>
              <w:jc w:val="center"/>
              <w:rPr>
                <w:rFonts w:ascii="Times" w:hAnsi="Times" w:cs="Arial"/>
                <w:bCs/>
                <w:color w:val="000000" w:themeColor="text1"/>
                <w:sz w:val="20"/>
                <w:szCs w:val="20"/>
                <w:lang w:val="en-US" w:eastAsia="ja-JP"/>
              </w:rPr>
            </w:pPr>
            <w:r w:rsidRPr="00DB3D01">
              <w:rPr>
                <w:rFonts w:ascii="Times" w:hAnsi="Times" w:cs="Arial"/>
                <w:b/>
                <w:sz w:val="20"/>
                <w:szCs w:val="20"/>
                <w:lang w:val="en-US"/>
              </w:rPr>
              <w:t>Entregables</w:t>
            </w:r>
          </w:p>
        </w:tc>
      </w:tr>
      <w:tr w:rsidR="00CC2FFF" w:rsidRPr="00DB3D01" w14:paraId="75281615" w14:textId="77777777" w:rsidTr="004E5F87">
        <w:trPr>
          <w:trHeight w:val="379"/>
        </w:trPr>
        <w:tc>
          <w:tcPr>
            <w:tcW w:w="1511" w:type="dxa"/>
            <w:shd w:val="clear" w:color="auto" w:fill="auto"/>
            <w:vAlign w:val="center"/>
          </w:tcPr>
          <w:p w14:paraId="135B6092" w14:textId="77777777" w:rsidR="00CC2FFF" w:rsidRPr="00674F53" w:rsidRDefault="00CC2FFF" w:rsidP="004E5F87">
            <w:pPr>
              <w:rPr>
                <w:rFonts w:ascii="Times" w:eastAsia="Malgun Gothic" w:hAnsi="Times" w:cs="Arial"/>
                <w:iCs/>
                <w:color w:val="000000" w:themeColor="text1"/>
                <w:sz w:val="20"/>
                <w:szCs w:val="20"/>
                <w:lang w:val="es-ES"/>
              </w:rPr>
            </w:pPr>
            <w:r w:rsidRPr="00674F53">
              <w:rPr>
                <w:rFonts w:ascii="Times" w:eastAsia="Malgun Gothic" w:hAnsi="Times" w:cs="Arial"/>
                <w:iCs/>
                <w:color w:val="000000" w:themeColor="text1"/>
                <w:sz w:val="20"/>
                <w:szCs w:val="20"/>
                <w:lang w:val="es-ES"/>
              </w:rPr>
              <w:t>Actividad 2.2.1 Despliegue de autobuses electrónicos</w:t>
            </w:r>
          </w:p>
        </w:tc>
        <w:tc>
          <w:tcPr>
            <w:tcW w:w="2170" w:type="dxa"/>
            <w:shd w:val="clear" w:color="auto" w:fill="auto"/>
            <w:vAlign w:val="center"/>
          </w:tcPr>
          <w:p w14:paraId="33948A52" w14:textId="77777777" w:rsidR="00CC2FFF" w:rsidRPr="00674F53" w:rsidRDefault="00CC2FFF" w:rsidP="004E5F87">
            <w:pPr>
              <w:rPr>
                <w:rFonts w:ascii="Times" w:hAnsi="Times" w:cs="Arial"/>
                <w:bCs/>
                <w:color w:val="000000" w:themeColor="text1"/>
                <w:sz w:val="20"/>
                <w:szCs w:val="20"/>
                <w:lang w:val="es-ES" w:eastAsia="ja-JP"/>
              </w:rPr>
            </w:pPr>
            <w:r w:rsidRPr="00674F53">
              <w:rPr>
                <w:rFonts w:ascii="Times" w:hAnsi="Times" w:cs="Arial"/>
                <w:bCs/>
                <w:color w:val="000000" w:themeColor="text1"/>
                <w:sz w:val="20"/>
                <w:szCs w:val="20"/>
                <w:lang w:val="es-ES" w:eastAsia="ja-JP"/>
              </w:rPr>
              <w:t>Diseño e implementación de sistemas de bus electrónico</w:t>
            </w:r>
          </w:p>
        </w:tc>
        <w:tc>
          <w:tcPr>
            <w:tcW w:w="5093" w:type="dxa"/>
            <w:shd w:val="clear" w:color="auto" w:fill="auto"/>
            <w:vAlign w:val="center"/>
          </w:tcPr>
          <w:p w14:paraId="648B37FD" w14:textId="77777777" w:rsidR="00CC2FFF" w:rsidRPr="00674F53" w:rsidRDefault="00CC2FFF" w:rsidP="004E5F87">
            <w:pPr>
              <w:rPr>
                <w:rFonts w:ascii="Times" w:hAnsi="Times" w:cs="Arial"/>
                <w:bCs/>
                <w:color w:val="000000" w:themeColor="text1"/>
                <w:sz w:val="20"/>
                <w:szCs w:val="20"/>
                <w:lang w:val="es-ES" w:eastAsia="ja-JP"/>
              </w:rPr>
            </w:pPr>
            <w:r w:rsidRPr="00674F53">
              <w:rPr>
                <w:rFonts w:ascii="Times" w:hAnsi="Times" w:cs="Arial"/>
                <w:bCs/>
                <w:color w:val="000000" w:themeColor="text1"/>
                <w:sz w:val="20"/>
                <w:szCs w:val="20"/>
                <w:lang w:val="es-ES" w:eastAsia="ja-JP"/>
              </w:rPr>
              <w:t xml:space="preserve">2.2.1.1 Informe de viabilidad </w:t>
            </w:r>
          </w:p>
          <w:p w14:paraId="4BEFDAB2" w14:textId="77777777" w:rsidR="00CC2FFF" w:rsidRPr="00674F53" w:rsidRDefault="00CC2FFF" w:rsidP="004E5F87">
            <w:pPr>
              <w:rPr>
                <w:rFonts w:ascii="Times" w:hAnsi="Times" w:cs="Arial"/>
                <w:bCs/>
                <w:color w:val="000000" w:themeColor="text1"/>
                <w:sz w:val="20"/>
                <w:szCs w:val="20"/>
                <w:lang w:val="es-ES" w:eastAsia="ja-JP"/>
              </w:rPr>
            </w:pPr>
            <w:r w:rsidRPr="00674F53">
              <w:rPr>
                <w:rFonts w:ascii="Times" w:hAnsi="Times" w:cs="Arial"/>
                <w:bCs/>
                <w:color w:val="000000" w:themeColor="text1"/>
                <w:sz w:val="20"/>
                <w:szCs w:val="20"/>
                <w:lang w:val="es-ES" w:eastAsia="ja-JP"/>
              </w:rPr>
              <w:t>2.2.1.2 Estructura financiera y estructuras de ejecución</w:t>
            </w:r>
          </w:p>
          <w:p w14:paraId="4BA5CD2F"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2.2.1.3 Licitación</w:t>
            </w:r>
          </w:p>
          <w:p w14:paraId="32BD5AD8"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2.2.1.4 Aplicación</w:t>
            </w:r>
          </w:p>
        </w:tc>
        <w:tc>
          <w:tcPr>
            <w:tcW w:w="1994" w:type="dxa"/>
            <w:shd w:val="clear" w:color="auto" w:fill="auto"/>
            <w:vAlign w:val="center"/>
          </w:tcPr>
          <w:p w14:paraId="2552D0FC"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850 autobuses electrónicos en 4 ciudades</w:t>
            </w:r>
          </w:p>
        </w:tc>
      </w:tr>
      <w:tr w:rsidR="00CC2FFF" w:rsidRPr="00DB3D01" w14:paraId="293F6CB8" w14:textId="77777777" w:rsidTr="004E5F87">
        <w:trPr>
          <w:trHeight w:val="379"/>
        </w:trPr>
        <w:tc>
          <w:tcPr>
            <w:tcW w:w="1511" w:type="dxa"/>
            <w:shd w:val="clear" w:color="auto" w:fill="auto"/>
            <w:vAlign w:val="center"/>
          </w:tcPr>
          <w:p w14:paraId="1DE408DC" w14:textId="77777777" w:rsidR="00CC2FFF" w:rsidRPr="00674F53" w:rsidRDefault="00CC2FFF" w:rsidP="004E5F87">
            <w:pPr>
              <w:rPr>
                <w:rFonts w:ascii="Times" w:eastAsia="Malgun Gothic" w:hAnsi="Times" w:cs="Arial"/>
                <w:iCs/>
                <w:color w:val="000000" w:themeColor="text1"/>
                <w:sz w:val="20"/>
                <w:szCs w:val="20"/>
                <w:lang w:val="es-ES"/>
              </w:rPr>
            </w:pPr>
            <w:r w:rsidRPr="00674F53">
              <w:rPr>
                <w:rFonts w:ascii="Times" w:eastAsia="Malgun Gothic" w:hAnsi="Times" w:cs="Arial"/>
                <w:iCs/>
                <w:color w:val="000000" w:themeColor="text1"/>
                <w:sz w:val="20"/>
                <w:szCs w:val="20"/>
                <w:lang w:val="es-ES"/>
              </w:rPr>
              <w:t>Actividad 2.2.2. Despliegue de la infraestructura de tarificación</w:t>
            </w:r>
          </w:p>
        </w:tc>
        <w:tc>
          <w:tcPr>
            <w:tcW w:w="2170" w:type="dxa"/>
            <w:shd w:val="clear" w:color="auto" w:fill="auto"/>
            <w:vAlign w:val="center"/>
          </w:tcPr>
          <w:p w14:paraId="5034A2AF" w14:textId="77777777" w:rsidR="00CC2FFF" w:rsidRPr="00674F53" w:rsidRDefault="00CC2FFF" w:rsidP="004E5F87">
            <w:pPr>
              <w:rPr>
                <w:rFonts w:ascii="Times" w:hAnsi="Times" w:cs="Arial"/>
                <w:bCs/>
                <w:color w:val="000000" w:themeColor="text1"/>
                <w:sz w:val="20"/>
                <w:szCs w:val="20"/>
                <w:lang w:val="es-ES" w:eastAsia="ja-JP"/>
              </w:rPr>
            </w:pPr>
            <w:r w:rsidRPr="00674F53">
              <w:rPr>
                <w:rFonts w:ascii="Times" w:hAnsi="Times" w:cs="Arial"/>
                <w:bCs/>
                <w:color w:val="000000" w:themeColor="text1"/>
                <w:sz w:val="20"/>
                <w:szCs w:val="20"/>
                <w:lang w:val="es-ES" w:eastAsia="ja-JP"/>
              </w:rPr>
              <w:t>Diseñar e implementar el componente de carga de sistemas de e-bus</w:t>
            </w:r>
          </w:p>
        </w:tc>
        <w:tc>
          <w:tcPr>
            <w:tcW w:w="5093" w:type="dxa"/>
            <w:shd w:val="clear" w:color="auto" w:fill="auto"/>
            <w:vAlign w:val="center"/>
          </w:tcPr>
          <w:p w14:paraId="0E51E759" w14:textId="77777777" w:rsidR="00CC2FFF" w:rsidRPr="00674F53" w:rsidRDefault="00CC2FFF" w:rsidP="004E5F87">
            <w:pPr>
              <w:rPr>
                <w:rFonts w:ascii="Times" w:hAnsi="Times" w:cs="Arial"/>
                <w:bCs/>
                <w:color w:val="000000" w:themeColor="text1"/>
                <w:sz w:val="20"/>
                <w:szCs w:val="20"/>
                <w:lang w:val="es-ES" w:eastAsia="ja-JP"/>
              </w:rPr>
            </w:pPr>
            <w:r w:rsidRPr="00674F53">
              <w:rPr>
                <w:rFonts w:ascii="Times" w:hAnsi="Times" w:cs="Arial"/>
                <w:bCs/>
                <w:color w:val="000000" w:themeColor="text1"/>
                <w:sz w:val="20"/>
                <w:szCs w:val="20"/>
                <w:lang w:val="es-ES" w:eastAsia="ja-JP"/>
              </w:rPr>
              <w:t xml:space="preserve">2.2.2.1 Informe de viabilidad en coordinación con 2.2.1 </w:t>
            </w:r>
          </w:p>
          <w:p w14:paraId="7724F7A7" w14:textId="77777777" w:rsidR="00CC2FFF" w:rsidRPr="00674F53" w:rsidRDefault="00CC2FFF" w:rsidP="004E5F87">
            <w:pPr>
              <w:rPr>
                <w:rFonts w:ascii="Times" w:hAnsi="Times" w:cs="Arial"/>
                <w:bCs/>
                <w:color w:val="000000" w:themeColor="text1"/>
                <w:sz w:val="20"/>
                <w:szCs w:val="20"/>
                <w:lang w:val="es-ES" w:eastAsia="ja-JP"/>
              </w:rPr>
            </w:pPr>
            <w:r w:rsidRPr="00674F53">
              <w:rPr>
                <w:rFonts w:ascii="Times" w:hAnsi="Times" w:cs="Arial"/>
                <w:bCs/>
                <w:color w:val="000000" w:themeColor="text1"/>
                <w:sz w:val="20"/>
                <w:szCs w:val="20"/>
                <w:lang w:val="es-ES" w:eastAsia="ja-JP"/>
              </w:rPr>
              <w:t>2.2.2.2 Estructura financiera y estructuras de ejecución</w:t>
            </w:r>
          </w:p>
          <w:p w14:paraId="603DB5F4" w14:textId="1ADB8982" w:rsidR="00CC2FFF" w:rsidRPr="00674F53" w:rsidRDefault="00CC2FFF" w:rsidP="004E5F87">
            <w:pPr>
              <w:rPr>
                <w:rFonts w:ascii="Times" w:hAnsi="Times" w:cs="Arial"/>
                <w:bCs/>
                <w:color w:val="000000" w:themeColor="text1"/>
                <w:sz w:val="20"/>
                <w:szCs w:val="20"/>
                <w:lang w:val="es-ES" w:eastAsia="ja-JP"/>
              </w:rPr>
            </w:pPr>
            <w:r w:rsidRPr="00674F53">
              <w:rPr>
                <w:rFonts w:ascii="Times" w:hAnsi="Times" w:cs="Arial"/>
                <w:bCs/>
                <w:color w:val="000000" w:themeColor="text1"/>
                <w:sz w:val="20"/>
                <w:szCs w:val="20"/>
                <w:lang w:val="es-ES" w:eastAsia="ja-JP"/>
              </w:rPr>
              <w:t>2.2.2.3 Licitación junto con 2.2.1</w:t>
            </w:r>
          </w:p>
          <w:p w14:paraId="3A7A4E3F" w14:textId="77777777" w:rsidR="00CC2FFF" w:rsidRPr="00674F53" w:rsidRDefault="00CC2FFF" w:rsidP="004E5F87">
            <w:pPr>
              <w:rPr>
                <w:rFonts w:ascii="Times" w:hAnsi="Times" w:cs="Arial"/>
                <w:bCs/>
                <w:color w:val="000000" w:themeColor="text1"/>
                <w:sz w:val="20"/>
                <w:szCs w:val="20"/>
                <w:lang w:val="es-ES" w:eastAsia="ja-JP"/>
              </w:rPr>
            </w:pPr>
            <w:r w:rsidRPr="00674F53">
              <w:rPr>
                <w:rFonts w:ascii="Times" w:hAnsi="Times" w:cs="Arial"/>
                <w:bCs/>
                <w:color w:val="000000" w:themeColor="text1"/>
                <w:sz w:val="20"/>
                <w:szCs w:val="20"/>
                <w:lang w:val="es-ES" w:eastAsia="ja-JP"/>
              </w:rPr>
              <w:t>2.2.1.4 Aplicación junto con 2.2.1</w:t>
            </w:r>
          </w:p>
        </w:tc>
        <w:tc>
          <w:tcPr>
            <w:tcW w:w="1994" w:type="dxa"/>
            <w:shd w:val="clear" w:color="auto" w:fill="auto"/>
            <w:vAlign w:val="center"/>
          </w:tcPr>
          <w:p w14:paraId="0118A35A" w14:textId="77777777" w:rsidR="00CC2FFF" w:rsidRPr="00674F53" w:rsidRDefault="00CC2FFF" w:rsidP="004E5F87">
            <w:pPr>
              <w:rPr>
                <w:rFonts w:ascii="Times" w:hAnsi="Times" w:cs="Arial"/>
                <w:bCs/>
                <w:color w:val="000000" w:themeColor="text1"/>
                <w:sz w:val="20"/>
                <w:szCs w:val="20"/>
                <w:lang w:val="es-ES" w:eastAsia="ja-JP"/>
              </w:rPr>
            </w:pPr>
            <w:r w:rsidRPr="00674F53">
              <w:rPr>
                <w:rFonts w:ascii="Times" w:hAnsi="Times" w:cs="Arial"/>
                <w:bCs/>
                <w:color w:val="000000" w:themeColor="text1"/>
                <w:sz w:val="20"/>
                <w:szCs w:val="20"/>
                <w:lang w:val="es-ES" w:eastAsia="ja-JP"/>
              </w:rPr>
              <w:t>Sistema de carga para 850 autobuses electrónicos en 4 ciudades</w:t>
            </w:r>
          </w:p>
        </w:tc>
      </w:tr>
      <w:tr w:rsidR="00CC2FFF" w:rsidRPr="00DB3D01" w14:paraId="4FC6F8E0" w14:textId="77777777" w:rsidTr="004E5F87">
        <w:trPr>
          <w:trHeight w:val="379"/>
        </w:trPr>
        <w:tc>
          <w:tcPr>
            <w:tcW w:w="1511" w:type="dxa"/>
            <w:shd w:val="clear" w:color="auto" w:fill="auto"/>
            <w:vAlign w:val="center"/>
          </w:tcPr>
          <w:p w14:paraId="013A8B17" w14:textId="77777777" w:rsidR="00CC2FFF" w:rsidRPr="00674F53" w:rsidRDefault="00CC2FFF" w:rsidP="004E5F87">
            <w:pPr>
              <w:rPr>
                <w:rFonts w:ascii="Times" w:eastAsia="Malgun Gothic" w:hAnsi="Times" w:cs="Arial"/>
                <w:iCs/>
                <w:color w:val="000000" w:themeColor="text1"/>
                <w:sz w:val="20"/>
                <w:szCs w:val="20"/>
                <w:lang w:val="es-ES"/>
              </w:rPr>
            </w:pPr>
            <w:r w:rsidRPr="00674F53">
              <w:rPr>
                <w:rFonts w:ascii="Times" w:eastAsia="Malgun Gothic" w:hAnsi="Times" w:cs="Arial"/>
                <w:iCs/>
                <w:color w:val="000000" w:themeColor="text1"/>
                <w:sz w:val="20"/>
                <w:szCs w:val="20"/>
                <w:lang w:val="es-ES"/>
              </w:rPr>
              <w:t>Actividad 2.2.3. Implementar mejoras en el depósito de autobuses electrónicos</w:t>
            </w:r>
          </w:p>
        </w:tc>
        <w:tc>
          <w:tcPr>
            <w:tcW w:w="2170" w:type="dxa"/>
            <w:shd w:val="clear" w:color="auto" w:fill="auto"/>
            <w:vAlign w:val="center"/>
          </w:tcPr>
          <w:p w14:paraId="3DF6B1D5" w14:textId="77777777" w:rsidR="00CC2FFF" w:rsidRPr="00674F53" w:rsidRDefault="00CC2FFF" w:rsidP="004E5F87">
            <w:pPr>
              <w:rPr>
                <w:rFonts w:ascii="Times" w:hAnsi="Times" w:cs="Arial"/>
                <w:bCs/>
                <w:color w:val="000000" w:themeColor="text1"/>
                <w:sz w:val="20"/>
                <w:szCs w:val="20"/>
                <w:lang w:val="es-ES" w:eastAsia="ja-JP"/>
              </w:rPr>
            </w:pPr>
            <w:r w:rsidRPr="00674F53">
              <w:rPr>
                <w:rFonts w:ascii="Times" w:hAnsi="Times" w:cs="Arial"/>
                <w:bCs/>
                <w:color w:val="000000" w:themeColor="text1"/>
                <w:sz w:val="20"/>
                <w:szCs w:val="20"/>
                <w:lang w:val="es-ES" w:eastAsia="ja-JP"/>
              </w:rPr>
              <w:t>Diseño e implementación de sistemas de bus electrónico</w:t>
            </w:r>
          </w:p>
        </w:tc>
        <w:tc>
          <w:tcPr>
            <w:tcW w:w="5093" w:type="dxa"/>
            <w:shd w:val="clear" w:color="auto" w:fill="auto"/>
            <w:vAlign w:val="center"/>
          </w:tcPr>
          <w:p w14:paraId="3C110A9D" w14:textId="77777777" w:rsidR="00CC2FFF" w:rsidRPr="00674F53" w:rsidRDefault="00CC2FFF" w:rsidP="004E5F87">
            <w:pPr>
              <w:rPr>
                <w:rFonts w:ascii="Times" w:hAnsi="Times" w:cs="Arial"/>
                <w:bCs/>
                <w:color w:val="000000" w:themeColor="text1"/>
                <w:sz w:val="20"/>
                <w:szCs w:val="20"/>
                <w:lang w:val="es-ES" w:eastAsia="ja-JP"/>
              </w:rPr>
            </w:pPr>
            <w:r w:rsidRPr="00674F53">
              <w:rPr>
                <w:rFonts w:ascii="Times" w:hAnsi="Times" w:cs="Arial"/>
                <w:bCs/>
                <w:color w:val="000000" w:themeColor="text1"/>
                <w:sz w:val="20"/>
                <w:szCs w:val="20"/>
                <w:lang w:val="es-ES" w:eastAsia="ja-JP"/>
              </w:rPr>
              <w:t xml:space="preserve">2.2.3.1 Informe de viabilidad en cooperación con 2.2.1 y 2.2.2 </w:t>
            </w:r>
          </w:p>
          <w:p w14:paraId="74D108A4" w14:textId="77777777" w:rsidR="00CC2FFF" w:rsidRPr="00674F53" w:rsidRDefault="00CC2FFF" w:rsidP="004E5F87">
            <w:pPr>
              <w:rPr>
                <w:rFonts w:ascii="Times" w:hAnsi="Times" w:cs="Arial"/>
                <w:bCs/>
                <w:color w:val="000000" w:themeColor="text1"/>
                <w:sz w:val="20"/>
                <w:szCs w:val="20"/>
                <w:lang w:val="es-ES" w:eastAsia="ja-JP"/>
              </w:rPr>
            </w:pPr>
            <w:r w:rsidRPr="00674F53">
              <w:rPr>
                <w:rFonts w:ascii="Times" w:hAnsi="Times" w:cs="Arial"/>
                <w:bCs/>
                <w:color w:val="000000" w:themeColor="text1"/>
                <w:sz w:val="20"/>
                <w:szCs w:val="20"/>
                <w:lang w:val="es-ES" w:eastAsia="ja-JP"/>
              </w:rPr>
              <w:t>2.2.3.2 Estructura financiera y estructuras de ejecución</w:t>
            </w:r>
          </w:p>
          <w:p w14:paraId="12457318"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2.2.3.3 Licitación</w:t>
            </w:r>
          </w:p>
          <w:p w14:paraId="0D5D0869"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2.2.3.4 Aplicación</w:t>
            </w:r>
          </w:p>
        </w:tc>
        <w:tc>
          <w:tcPr>
            <w:tcW w:w="1994" w:type="dxa"/>
            <w:shd w:val="clear" w:color="auto" w:fill="auto"/>
            <w:vAlign w:val="center"/>
          </w:tcPr>
          <w:p w14:paraId="45184975" w14:textId="77777777" w:rsidR="00CC2FFF" w:rsidRPr="00674F53" w:rsidRDefault="00CC2FFF" w:rsidP="004E5F87">
            <w:pPr>
              <w:rPr>
                <w:rFonts w:ascii="Times" w:hAnsi="Times" w:cs="Arial"/>
                <w:bCs/>
                <w:color w:val="000000" w:themeColor="text1"/>
                <w:sz w:val="20"/>
                <w:szCs w:val="20"/>
                <w:lang w:val="es-ES" w:eastAsia="ja-JP"/>
              </w:rPr>
            </w:pPr>
            <w:r w:rsidRPr="00674F53">
              <w:rPr>
                <w:rFonts w:ascii="Times" w:hAnsi="Times" w:cs="Arial"/>
                <w:bCs/>
                <w:color w:val="000000" w:themeColor="text1"/>
                <w:sz w:val="20"/>
                <w:szCs w:val="20"/>
                <w:lang w:val="es-ES" w:eastAsia="ja-JP"/>
              </w:rPr>
              <w:t>Estación de autobuses mejorada para 850 autobuses electrónicos en 4 ciudades</w:t>
            </w:r>
          </w:p>
        </w:tc>
      </w:tr>
      <w:tr w:rsidR="00CC2FFF" w:rsidRPr="00DB3D01" w14:paraId="55183E32" w14:textId="77777777" w:rsidTr="004E5F87">
        <w:trPr>
          <w:trHeight w:val="379"/>
        </w:trPr>
        <w:tc>
          <w:tcPr>
            <w:tcW w:w="1511" w:type="dxa"/>
            <w:shd w:val="clear" w:color="auto" w:fill="auto"/>
            <w:vAlign w:val="center"/>
          </w:tcPr>
          <w:p w14:paraId="1F468E61" w14:textId="77777777" w:rsidR="00CC2FFF" w:rsidRPr="00674F53" w:rsidRDefault="00CC2FFF" w:rsidP="004E5F87">
            <w:pPr>
              <w:rPr>
                <w:rFonts w:ascii="Times" w:eastAsia="Malgun Gothic" w:hAnsi="Times" w:cs="Arial"/>
                <w:iCs/>
                <w:color w:val="000000" w:themeColor="text1"/>
                <w:sz w:val="20"/>
                <w:szCs w:val="20"/>
                <w:lang w:val="es-ES"/>
              </w:rPr>
            </w:pPr>
            <w:r w:rsidRPr="00674F53">
              <w:rPr>
                <w:rFonts w:ascii="Times" w:eastAsia="Malgun Gothic" w:hAnsi="Times" w:cs="Arial"/>
                <w:iCs/>
                <w:color w:val="000000" w:themeColor="text1"/>
                <w:sz w:val="20"/>
                <w:szCs w:val="20"/>
                <w:lang w:val="es-ES"/>
              </w:rPr>
              <w:t>Actividad 2.2.4. Implementar mejoras en la red para conectar cargadores de e-bus</w:t>
            </w:r>
          </w:p>
        </w:tc>
        <w:tc>
          <w:tcPr>
            <w:tcW w:w="2170" w:type="dxa"/>
            <w:shd w:val="clear" w:color="auto" w:fill="auto"/>
            <w:vAlign w:val="center"/>
          </w:tcPr>
          <w:p w14:paraId="70D0F361" w14:textId="77777777" w:rsidR="00CC2FFF" w:rsidRPr="00674F53" w:rsidRDefault="00CC2FFF" w:rsidP="004E5F87">
            <w:pPr>
              <w:rPr>
                <w:rFonts w:ascii="Times" w:hAnsi="Times" w:cs="Arial"/>
                <w:bCs/>
                <w:color w:val="000000" w:themeColor="text1"/>
                <w:sz w:val="20"/>
                <w:szCs w:val="20"/>
                <w:lang w:val="es-ES" w:eastAsia="ja-JP"/>
              </w:rPr>
            </w:pPr>
            <w:r w:rsidRPr="00674F53">
              <w:rPr>
                <w:rFonts w:ascii="Times" w:hAnsi="Times" w:cs="Arial"/>
                <w:bCs/>
                <w:color w:val="000000" w:themeColor="text1"/>
                <w:sz w:val="20"/>
                <w:szCs w:val="20"/>
                <w:lang w:val="es-ES" w:eastAsia="ja-JP"/>
              </w:rPr>
              <w:t>Diseño e implementación de sistemas de e-bus</w:t>
            </w:r>
          </w:p>
        </w:tc>
        <w:tc>
          <w:tcPr>
            <w:tcW w:w="5093" w:type="dxa"/>
            <w:shd w:val="clear" w:color="auto" w:fill="auto"/>
            <w:vAlign w:val="center"/>
          </w:tcPr>
          <w:p w14:paraId="1B15CFC5" w14:textId="77777777" w:rsidR="00CC2FFF" w:rsidRPr="00674F53" w:rsidRDefault="00CC2FFF" w:rsidP="004E5F87">
            <w:pPr>
              <w:rPr>
                <w:rFonts w:ascii="Times" w:hAnsi="Times" w:cs="Arial"/>
                <w:bCs/>
                <w:color w:val="000000" w:themeColor="text1"/>
                <w:sz w:val="20"/>
                <w:szCs w:val="20"/>
                <w:lang w:val="es-ES" w:eastAsia="ja-JP"/>
              </w:rPr>
            </w:pPr>
            <w:r w:rsidRPr="00674F53">
              <w:rPr>
                <w:rFonts w:ascii="Times" w:hAnsi="Times" w:cs="Arial"/>
                <w:bCs/>
                <w:color w:val="000000" w:themeColor="text1"/>
                <w:sz w:val="20"/>
                <w:szCs w:val="20"/>
                <w:lang w:val="es-ES" w:eastAsia="ja-JP"/>
              </w:rPr>
              <w:t>2.2.4.1 Informe de viabilidad en cooperación con 2.2.1 y 2.2.2 y 2.2.3</w:t>
            </w:r>
          </w:p>
          <w:p w14:paraId="2ED0720A" w14:textId="77777777" w:rsidR="00CC2FFF" w:rsidRPr="00674F53" w:rsidRDefault="00CC2FFF" w:rsidP="004E5F87">
            <w:pPr>
              <w:rPr>
                <w:rFonts w:ascii="Times" w:hAnsi="Times" w:cs="Arial"/>
                <w:bCs/>
                <w:color w:val="000000" w:themeColor="text1"/>
                <w:sz w:val="20"/>
                <w:szCs w:val="20"/>
                <w:lang w:val="es-ES" w:eastAsia="ja-JP"/>
              </w:rPr>
            </w:pPr>
            <w:r w:rsidRPr="00674F53">
              <w:rPr>
                <w:rFonts w:ascii="Times" w:hAnsi="Times" w:cs="Arial"/>
                <w:bCs/>
                <w:color w:val="000000" w:themeColor="text1"/>
                <w:sz w:val="20"/>
                <w:szCs w:val="20"/>
                <w:lang w:val="es-ES" w:eastAsia="ja-JP"/>
              </w:rPr>
              <w:t>2.2.4.2 Estructura financiera y estructuras de ejecución</w:t>
            </w:r>
          </w:p>
          <w:p w14:paraId="0DB3A953"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2.2.4.3 Licitación</w:t>
            </w:r>
          </w:p>
          <w:p w14:paraId="407397C4"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2.2.4.4 Aplicación</w:t>
            </w:r>
          </w:p>
        </w:tc>
        <w:tc>
          <w:tcPr>
            <w:tcW w:w="1994" w:type="dxa"/>
            <w:shd w:val="clear" w:color="auto" w:fill="auto"/>
            <w:vAlign w:val="center"/>
          </w:tcPr>
          <w:p w14:paraId="2D92000A" w14:textId="77777777" w:rsidR="00CC2FFF" w:rsidRPr="00674F53" w:rsidRDefault="00CC2FFF" w:rsidP="004E5F87">
            <w:pPr>
              <w:rPr>
                <w:rFonts w:ascii="Times" w:hAnsi="Times" w:cs="Arial"/>
                <w:bCs/>
                <w:color w:val="000000" w:themeColor="text1"/>
                <w:sz w:val="20"/>
                <w:szCs w:val="20"/>
                <w:lang w:val="es-ES" w:eastAsia="ja-JP"/>
              </w:rPr>
            </w:pPr>
            <w:r w:rsidRPr="00674F53">
              <w:rPr>
                <w:rFonts w:ascii="Times" w:hAnsi="Times" w:cs="Arial"/>
                <w:bCs/>
                <w:color w:val="000000" w:themeColor="text1"/>
                <w:sz w:val="20"/>
                <w:szCs w:val="20"/>
                <w:lang w:val="es-ES" w:eastAsia="ja-JP"/>
              </w:rPr>
              <w:t>Mejora del sistema de red para el sistema de recarga de 850 autobuses eléctricos en 4 ciudades</w:t>
            </w:r>
          </w:p>
        </w:tc>
      </w:tr>
    </w:tbl>
    <w:p w14:paraId="6BAC4D89" w14:textId="1A8DC76F" w:rsidR="002E7171" w:rsidRPr="00DB3D01" w:rsidRDefault="002E7171" w:rsidP="00965FE4">
      <w:pPr>
        <w:widowControl w:val="0"/>
        <w:tabs>
          <w:tab w:val="left" w:pos="1056"/>
          <w:tab w:val="left" w:pos="1057"/>
        </w:tabs>
        <w:autoSpaceDE w:val="0"/>
        <w:autoSpaceDN w:val="0"/>
        <w:rPr>
          <w:rFonts w:asciiTheme="majorBidi" w:hAnsiTheme="majorBidi" w:cstheme="majorBidi"/>
        </w:rPr>
      </w:pPr>
    </w:p>
    <w:p w14:paraId="5FA79A57" w14:textId="612C93D0" w:rsidR="00573180" w:rsidRPr="00DB3D01" w:rsidRDefault="00573180" w:rsidP="00965FE4">
      <w:pPr>
        <w:widowControl w:val="0"/>
        <w:tabs>
          <w:tab w:val="left" w:pos="1056"/>
          <w:tab w:val="left" w:pos="1057"/>
        </w:tabs>
        <w:autoSpaceDE w:val="0"/>
        <w:autoSpaceDN w:val="0"/>
        <w:rPr>
          <w:rFonts w:asciiTheme="majorBidi" w:hAnsiTheme="majorBidi" w:cstheme="majorBidi"/>
        </w:rPr>
      </w:pPr>
    </w:p>
    <w:p w14:paraId="4E73F808" w14:textId="6FBBBA9B" w:rsidR="007C34E4" w:rsidRPr="00DB3D01" w:rsidRDefault="00C43D73" w:rsidP="007C34E4">
      <w:pPr>
        <w:rPr>
          <w:rFonts w:ascii="Times" w:hAnsi="Times" w:cs="Arial"/>
          <w:bCs/>
          <w:color w:val="000000" w:themeColor="text1"/>
          <w:sz w:val="20"/>
          <w:szCs w:val="20"/>
          <w:lang w:eastAsia="ja-JP"/>
        </w:rPr>
      </w:pPr>
      <w:r w:rsidRPr="00DB3D01">
        <w:rPr>
          <w:rFonts w:ascii="Times" w:hAnsi="Times" w:cs="Arial"/>
          <w:bCs/>
          <w:color w:val="000000" w:themeColor="text1"/>
          <w:sz w:val="20"/>
          <w:szCs w:val="20"/>
          <w:lang w:eastAsia="ja-JP"/>
        </w:rPr>
        <w:t>Programación indicativa inicial</w:t>
      </w:r>
    </w:p>
    <w:p w14:paraId="7FC1CC5C" w14:textId="77777777" w:rsidR="007C34E4" w:rsidRPr="00DB3D01" w:rsidRDefault="007C34E4" w:rsidP="007C34E4">
      <w:pPr>
        <w:jc w:val="both"/>
        <w:rPr>
          <w:rFonts w:ascii="Times" w:hAnsi="Times" w:cs="Arial"/>
          <w:bCs/>
          <w:color w:val="000000" w:themeColor="text1"/>
          <w:sz w:val="20"/>
          <w:szCs w:val="20"/>
          <w:lang w:eastAsia="ja-JP"/>
        </w:rPr>
      </w:pPr>
    </w:p>
    <w:p w14:paraId="0CECDE2E" w14:textId="3B4AA095" w:rsidR="007C34E4" w:rsidRPr="00DB3D01" w:rsidRDefault="007C34E4" w:rsidP="00AB04E1">
      <w:pPr>
        <w:jc w:val="both"/>
        <w:rPr>
          <w:rFonts w:ascii="Times" w:hAnsi="Times" w:cs="Arial"/>
          <w:bCs/>
          <w:color w:val="000000" w:themeColor="text1"/>
          <w:sz w:val="20"/>
          <w:szCs w:val="20"/>
          <w:lang w:eastAsia="ja-JP"/>
        </w:rPr>
      </w:pPr>
      <w:r w:rsidRPr="00DB3D01">
        <w:rPr>
          <w:rFonts w:ascii="Times" w:hAnsi="Times" w:cs="Arial"/>
          <w:bCs/>
          <w:color w:val="000000" w:themeColor="text1"/>
          <w:sz w:val="20"/>
          <w:szCs w:val="20"/>
          <w:lang w:eastAsia="ja-JP"/>
        </w:rPr>
        <w:t>La cartera indicativa inicial del Programa incluye cuatro proyectos de inversión (de los cuales el 50% en ciudades secundarias) que se realizarán en 2023/2024 y que cubrirán el total de FA disponible. Las actividades de Asistencia Técnica del Programa a nivel regional, nacional y local serán ejecutadas por la GIZ, y la AFD implementará estudios de viabilidad de Asistencia Técnica para Proyectos y estructurará proyectos desde una perspectiva operativa, financiera y legal. El siguiente cuadro muestra los proyectos indicativos que se van a financiar.</w:t>
      </w:r>
    </w:p>
    <w:p w14:paraId="2EFE16C8" w14:textId="6C4B45B1" w:rsidR="007C34E4" w:rsidRPr="00DB3D01" w:rsidRDefault="007C34E4" w:rsidP="00965FE4">
      <w:pPr>
        <w:widowControl w:val="0"/>
        <w:tabs>
          <w:tab w:val="left" w:pos="1056"/>
          <w:tab w:val="left" w:pos="1057"/>
        </w:tabs>
        <w:autoSpaceDE w:val="0"/>
        <w:autoSpaceDN w:val="0"/>
        <w:rPr>
          <w:rFonts w:asciiTheme="majorBidi" w:hAnsiTheme="majorBidi" w:cstheme="majorBidi"/>
        </w:rPr>
      </w:pPr>
    </w:p>
    <w:tbl>
      <w:tblPr>
        <w:tblStyle w:val="Grilledutableau"/>
        <w:tblW w:w="9351" w:type="dxa"/>
        <w:tblLayout w:type="fixed"/>
        <w:tblLook w:val="04A0" w:firstRow="1" w:lastRow="0" w:firstColumn="1" w:lastColumn="0" w:noHBand="0" w:noVBand="1"/>
      </w:tblPr>
      <w:tblGrid>
        <w:gridCol w:w="4248"/>
        <w:gridCol w:w="5103"/>
      </w:tblGrid>
      <w:tr w:rsidR="00C43D73" w:rsidRPr="00DB3D01" w14:paraId="760CE4D6" w14:textId="77777777" w:rsidTr="00C43D73">
        <w:tc>
          <w:tcPr>
            <w:tcW w:w="4248" w:type="dxa"/>
            <w:shd w:val="clear" w:color="auto" w:fill="D9E2F3" w:themeFill="accent1" w:themeFillTint="33"/>
          </w:tcPr>
          <w:p w14:paraId="59E00AB4" w14:textId="77777777" w:rsidR="00C43D73" w:rsidRPr="00DB3D01" w:rsidRDefault="00C43D73" w:rsidP="00C96BE3">
            <w:pPr>
              <w:pStyle w:val="Sinespaciado1"/>
              <w:jc w:val="left"/>
              <w:rPr>
                <w:rFonts w:ascii="Times" w:hAnsi="Times" w:cs="Arial"/>
                <w:b/>
                <w:bCs/>
                <w:szCs w:val="20"/>
                <w:lang w:val="en-US"/>
              </w:rPr>
            </w:pPr>
            <w:r w:rsidRPr="00DB3D01">
              <w:rPr>
                <w:rFonts w:ascii="Times" w:hAnsi="Times" w:cs="Arial"/>
                <w:b/>
                <w:bCs/>
                <w:szCs w:val="20"/>
                <w:lang w:val="en-US"/>
              </w:rPr>
              <w:t>País, ciudad</w:t>
            </w:r>
          </w:p>
        </w:tc>
        <w:tc>
          <w:tcPr>
            <w:tcW w:w="5103" w:type="dxa"/>
            <w:shd w:val="clear" w:color="auto" w:fill="D9E2F3" w:themeFill="accent1" w:themeFillTint="33"/>
          </w:tcPr>
          <w:p w14:paraId="03077ADA" w14:textId="77777777" w:rsidR="00C43D73" w:rsidRPr="00DB3D01" w:rsidRDefault="00C43D73" w:rsidP="00C96BE3">
            <w:pPr>
              <w:pStyle w:val="Sinespaciado1"/>
              <w:jc w:val="left"/>
              <w:rPr>
                <w:rFonts w:ascii="Times" w:hAnsi="Times" w:cs="Arial"/>
                <w:b/>
                <w:bCs/>
                <w:szCs w:val="20"/>
                <w:lang w:val="en-US"/>
              </w:rPr>
            </w:pPr>
            <w:r w:rsidRPr="00DB3D01">
              <w:rPr>
                <w:rFonts w:ascii="Times" w:hAnsi="Times" w:cs="Arial"/>
                <w:b/>
                <w:bCs/>
                <w:szCs w:val="20"/>
                <w:lang w:val="en-US"/>
              </w:rPr>
              <w:t>Autobuses electrónicos</w:t>
            </w:r>
          </w:p>
        </w:tc>
      </w:tr>
      <w:tr w:rsidR="00C43D73" w:rsidRPr="00DB3D01" w14:paraId="071B441B" w14:textId="77777777" w:rsidTr="00C43D73">
        <w:tc>
          <w:tcPr>
            <w:tcW w:w="4248" w:type="dxa"/>
          </w:tcPr>
          <w:p w14:paraId="67B3EFC2" w14:textId="77777777" w:rsidR="00C43D73" w:rsidRPr="00DB3D01" w:rsidRDefault="00C43D73" w:rsidP="00C96BE3">
            <w:pPr>
              <w:pStyle w:val="Sinespaciado1"/>
              <w:jc w:val="left"/>
              <w:rPr>
                <w:rFonts w:ascii="Times" w:hAnsi="Times" w:cs="Arial"/>
                <w:szCs w:val="20"/>
                <w:lang w:val="en-US"/>
              </w:rPr>
            </w:pPr>
            <w:r w:rsidRPr="00DB3D01">
              <w:rPr>
                <w:rFonts w:ascii="Times" w:hAnsi="Times" w:cs="Arial"/>
                <w:szCs w:val="20"/>
                <w:lang w:val="en-US"/>
              </w:rPr>
              <w:t>Brasil, Florianópolis</w:t>
            </w:r>
            <w:r w:rsidRPr="00DB3D01">
              <w:rPr>
                <w:rStyle w:val="Appelnotedebasdep"/>
                <w:rFonts w:ascii="Times" w:hAnsi="Times" w:cs="Arial"/>
                <w:szCs w:val="20"/>
                <w:lang w:val="en-US"/>
              </w:rPr>
              <w:footnoteReference w:id="92"/>
            </w:r>
          </w:p>
        </w:tc>
        <w:tc>
          <w:tcPr>
            <w:tcW w:w="5103" w:type="dxa"/>
          </w:tcPr>
          <w:p w14:paraId="7D01D5CA" w14:textId="77777777" w:rsidR="00C43D73" w:rsidRPr="00DB3D01" w:rsidRDefault="00C43D73" w:rsidP="00C96BE3">
            <w:pPr>
              <w:pStyle w:val="Sinespaciado1"/>
              <w:jc w:val="left"/>
              <w:rPr>
                <w:rFonts w:ascii="Times" w:hAnsi="Times" w:cs="Arial"/>
                <w:szCs w:val="20"/>
                <w:lang w:val="en-US"/>
              </w:rPr>
            </w:pPr>
            <w:r w:rsidRPr="00DB3D01">
              <w:rPr>
                <w:rFonts w:ascii="Times" w:hAnsi="Times" w:cs="Arial"/>
                <w:szCs w:val="20"/>
                <w:lang w:val="en-US"/>
              </w:rPr>
              <w:t>aprox. 300 e-buses</w:t>
            </w:r>
          </w:p>
        </w:tc>
      </w:tr>
      <w:tr w:rsidR="00C43D73" w:rsidRPr="00DB3D01" w14:paraId="57E581C0" w14:textId="77777777" w:rsidTr="00C43D73">
        <w:tc>
          <w:tcPr>
            <w:tcW w:w="4248" w:type="dxa"/>
          </w:tcPr>
          <w:p w14:paraId="3C1072AF" w14:textId="77777777" w:rsidR="00C43D73" w:rsidRPr="00DB3D01" w:rsidRDefault="00C43D73" w:rsidP="00C96BE3">
            <w:pPr>
              <w:pStyle w:val="Sinespaciado1"/>
              <w:jc w:val="left"/>
              <w:rPr>
                <w:rFonts w:ascii="Times" w:hAnsi="Times" w:cs="Arial"/>
                <w:szCs w:val="20"/>
                <w:lang w:val="en-US"/>
              </w:rPr>
            </w:pPr>
            <w:r w:rsidRPr="00DB3D01">
              <w:rPr>
                <w:rFonts w:ascii="Times" w:hAnsi="Times" w:cs="Arial"/>
                <w:szCs w:val="20"/>
                <w:lang w:val="en-US"/>
              </w:rPr>
              <w:t>Colombia, ciudades secundarias</w:t>
            </w:r>
            <w:r w:rsidRPr="00DB3D01">
              <w:rPr>
                <w:rStyle w:val="Appelnotedebasdep"/>
                <w:rFonts w:ascii="Times" w:hAnsi="Times" w:cs="Arial"/>
                <w:szCs w:val="20"/>
                <w:lang w:val="en-US"/>
              </w:rPr>
              <w:footnoteReference w:id="93"/>
            </w:r>
          </w:p>
        </w:tc>
        <w:tc>
          <w:tcPr>
            <w:tcW w:w="5103" w:type="dxa"/>
          </w:tcPr>
          <w:p w14:paraId="5E0C8A39" w14:textId="77777777" w:rsidR="00C43D73" w:rsidRPr="00DB3D01" w:rsidRDefault="00C43D73" w:rsidP="00C96BE3">
            <w:pPr>
              <w:pStyle w:val="Sinespaciado1"/>
              <w:jc w:val="left"/>
              <w:rPr>
                <w:rFonts w:ascii="Times" w:hAnsi="Times" w:cs="Arial"/>
                <w:szCs w:val="20"/>
                <w:lang w:val="en-US"/>
              </w:rPr>
            </w:pPr>
            <w:r w:rsidRPr="00DB3D01">
              <w:rPr>
                <w:rFonts w:ascii="Times" w:hAnsi="Times" w:cs="Arial"/>
                <w:szCs w:val="20"/>
                <w:lang w:val="en-US"/>
              </w:rPr>
              <w:t>aprox. 280 autobuses electrónicos</w:t>
            </w:r>
          </w:p>
        </w:tc>
      </w:tr>
      <w:tr w:rsidR="00C43D73" w:rsidRPr="00DB3D01" w14:paraId="374D627D" w14:textId="77777777" w:rsidTr="00C43D73">
        <w:tc>
          <w:tcPr>
            <w:tcW w:w="4248" w:type="dxa"/>
          </w:tcPr>
          <w:p w14:paraId="1AAF82BC" w14:textId="77777777" w:rsidR="00C43D73" w:rsidRPr="00DB3D01" w:rsidRDefault="00C43D73" w:rsidP="00C96BE3">
            <w:pPr>
              <w:pStyle w:val="Sinespaciado1"/>
              <w:jc w:val="left"/>
              <w:rPr>
                <w:rFonts w:ascii="Times" w:hAnsi="Times" w:cs="Arial"/>
                <w:szCs w:val="20"/>
                <w:lang w:val="en-US"/>
              </w:rPr>
            </w:pPr>
            <w:r w:rsidRPr="00DB3D01">
              <w:rPr>
                <w:rFonts w:ascii="Times" w:hAnsi="Times" w:cs="Arial"/>
                <w:szCs w:val="20"/>
                <w:lang w:val="en-US"/>
              </w:rPr>
              <w:t>México, Sinaloa</w:t>
            </w:r>
          </w:p>
        </w:tc>
        <w:tc>
          <w:tcPr>
            <w:tcW w:w="5103" w:type="dxa"/>
          </w:tcPr>
          <w:p w14:paraId="5A3733EC" w14:textId="77777777" w:rsidR="00C43D73" w:rsidRPr="00DB3D01" w:rsidRDefault="00C43D73" w:rsidP="00C96BE3">
            <w:pPr>
              <w:pStyle w:val="Sinespaciado1"/>
              <w:jc w:val="left"/>
              <w:rPr>
                <w:rFonts w:ascii="Times" w:hAnsi="Times" w:cs="Arial"/>
                <w:szCs w:val="20"/>
                <w:lang w:val="en-US"/>
              </w:rPr>
            </w:pPr>
            <w:r w:rsidRPr="00DB3D01">
              <w:rPr>
                <w:rFonts w:ascii="Times" w:hAnsi="Times" w:cs="Arial"/>
                <w:szCs w:val="20"/>
                <w:lang w:val="en-US"/>
              </w:rPr>
              <w:t>200 1buses electrónicos</w:t>
            </w:r>
          </w:p>
        </w:tc>
      </w:tr>
      <w:tr w:rsidR="00C43D73" w:rsidRPr="00DB3D01" w14:paraId="190D1650" w14:textId="77777777" w:rsidTr="00C43D73">
        <w:tc>
          <w:tcPr>
            <w:tcW w:w="4248" w:type="dxa"/>
          </w:tcPr>
          <w:p w14:paraId="2EC822D0" w14:textId="77777777" w:rsidR="00C43D73" w:rsidRPr="00DB3D01" w:rsidRDefault="00C43D73" w:rsidP="00C96BE3">
            <w:pPr>
              <w:pStyle w:val="Sinespaciado1"/>
              <w:jc w:val="left"/>
              <w:rPr>
                <w:rFonts w:ascii="Times" w:hAnsi="Times" w:cs="Arial"/>
                <w:szCs w:val="20"/>
                <w:lang w:val="en-US"/>
              </w:rPr>
            </w:pPr>
            <w:r w:rsidRPr="00DB3D01">
              <w:rPr>
                <w:rFonts w:ascii="Times" w:hAnsi="Times" w:cs="Arial"/>
                <w:szCs w:val="20"/>
                <w:lang w:val="en-US"/>
              </w:rPr>
              <w:t>Perú, Arequipa</w:t>
            </w:r>
          </w:p>
        </w:tc>
        <w:tc>
          <w:tcPr>
            <w:tcW w:w="5103" w:type="dxa"/>
          </w:tcPr>
          <w:p w14:paraId="4EEC5164" w14:textId="77777777" w:rsidR="00C43D73" w:rsidRPr="00DB3D01" w:rsidRDefault="00C43D73" w:rsidP="00C96BE3">
            <w:pPr>
              <w:pStyle w:val="Sinespaciado1"/>
              <w:jc w:val="left"/>
              <w:rPr>
                <w:rFonts w:ascii="Times" w:hAnsi="Times" w:cs="Arial"/>
                <w:szCs w:val="20"/>
                <w:lang w:val="en-US"/>
              </w:rPr>
            </w:pPr>
            <w:r w:rsidRPr="00DB3D01">
              <w:rPr>
                <w:rFonts w:ascii="Times" w:hAnsi="Times" w:cs="Arial"/>
                <w:szCs w:val="20"/>
                <w:lang w:val="en-US"/>
              </w:rPr>
              <w:t>aprox. 80 autobuses eléctricos</w:t>
            </w:r>
          </w:p>
        </w:tc>
      </w:tr>
    </w:tbl>
    <w:p w14:paraId="1EBD8BF7" w14:textId="77777777" w:rsidR="00C96BE3" w:rsidRPr="00DB3D01" w:rsidRDefault="00C96BE3" w:rsidP="00965FE4">
      <w:pPr>
        <w:widowControl w:val="0"/>
        <w:tabs>
          <w:tab w:val="left" w:pos="1056"/>
          <w:tab w:val="left" w:pos="1057"/>
        </w:tabs>
        <w:autoSpaceDE w:val="0"/>
        <w:autoSpaceDN w:val="0"/>
        <w:rPr>
          <w:rFonts w:asciiTheme="majorBidi" w:hAnsiTheme="majorBidi" w:cstheme="majorBidi"/>
        </w:rPr>
      </w:pPr>
    </w:p>
    <w:p w14:paraId="194AD6CF" w14:textId="7CFA0CB5" w:rsidR="00C41A29" w:rsidRPr="00DB3D01" w:rsidRDefault="00C41A29" w:rsidP="00965FE4">
      <w:pPr>
        <w:widowControl w:val="0"/>
        <w:tabs>
          <w:tab w:val="left" w:pos="1056"/>
          <w:tab w:val="left" w:pos="1057"/>
        </w:tabs>
        <w:autoSpaceDE w:val="0"/>
        <w:autoSpaceDN w:val="0"/>
        <w:rPr>
          <w:rFonts w:asciiTheme="majorBidi" w:hAnsiTheme="majorBidi" w:cstheme="majorBidi"/>
        </w:rPr>
      </w:pPr>
    </w:p>
    <w:p w14:paraId="44AFFF37" w14:textId="11CE08AA" w:rsidR="00C41A29" w:rsidRPr="00DB3D01" w:rsidRDefault="00C41A29" w:rsidP="00C41A29">
      <w:pPr>
        <w:pStyle w:val="Titre2"/>
        <w:jc w:val="both"/>
        <w:rPr>
          <w:rFonts w:asciiTheme="majorBidi" w:hAnsiTheme="majorBidi"/>
        </w:rPr>
      </w:pPr>
      <w:bookmarkStart w:id="174" w:name="_Toc168381727"/>
      <w:bookmarkStart w:id="175" w:name="_Toc168381783"/>
      <w:r w:rsidRPr="00DB3D01">
        <w:rPr>
          <w:rFonts w:ascii="Times New Roman" w:hAnsi="Times New Roman" w:cs="Times New Roman"/>
        </w:rPr>
        <w:t>Anexo K - Plantilla del SEBC</w:t>
      </w:r>
      <w:bookmarkEnd w:id="174"/>
      <w:bookmarkEnd w:id="175"/>
    </w:p>
    <w:p w14:paraId="21803557" w14:textId="77777777" w:rsidR="00C41A29" w:rsidRPr="00DB3D01" w:rsidRDefault="00C41A29" w:rsidP="00965FE4">
      <w:pPr>
        <w:widowControl w:val="0"/>
        <w:tabs>
          <w:tab w:val="left" w:pos="1056"/>
          <w:tab w:val="left" w:pos="1057"/>
        </w:tabs>
        <w:autoSpaceDE w:val="0"/>
        <w:autoSpaceDN w:val="0"/>
        <w:rPr>
          <w:rFonts w:asciiTheme="majorBidi" w:hAnsiTheme="majorBidi" w:cstheme="majorBidi"/>
        </w:rPr>
        <w:sectPr w:rsidR="00C41A29" w:rsidRPr="00DB3D01" w:rsidSect="00924253">
          <w:pgSz w:w="12240" w:h="15840"/>
          <w:pgMar w:top="1440" w:right="1440" w:bottom="1440" w:left="1440" w:header="708" w:footer="708" w:gutter="0"/>
          <w:cols w:space="708"/>
          <w:titlePg/>
          <w:docGrid w:linePitch="360"/>
        </w:sectPr>
      </w:pPr>
    </w:p>
    <w:p w14:paraId="7E75FE99" w14:textId="77777777" w:rsidR="00C41A29" w:rsidRPr="00DB3D01" w:rsidRDefault="00C41A29" w:rsidP="00B332DB">
      <w:pPr>
        <w:pBdr>
          <w:bottom w:val="single" w:sz="4" w:space="1" w:color="auto"/>
        </w:pBdr>
      </w:pPr>
      <w:r w:rsidRPr="00DB3D01">
        <w:lastRenderedPageBreak/>
        <w:t xml:space="preserve">Plan de Compromiso Ambiental y Social </w:t>
      </w:r>
    </w:p>
    <w:p w14:paraId="0FB53789" w14:textId="77777777" w:rsidR="00C41A29" w:rsidRPr="00DB3D01" w:rsidRDefault="00C41A29" w:rsidP="00C41A29"/>
    <w:p w14:paraId="73AF1485" w14:textId="6F45AE8C" w:rsidR="00C41A29" w:rsidRPr="00DB3D01" w:rsidRDefault="00C41A29" w:rsidP="00965FE4">
      <w:pPr>
        <w:widowControl w:val="0"/>
        <w:tabs>
          <w:tab w:val="left" w:pos="1056"/>
          <w:tab w:val="left" w:pos="1057"/>
        </w:tabs>
        <w:autoSpaceDE w:val="0"/>
        <w:autoSpaceDN w:val="0"/>
        <w:rPr>
          <w:rFonts w:asciiTheme="majorBidi" w:hAnsiTheme="majorBidi" w:cstheme="majorBidi"/>
        </w:rPr>
      </w:pPr>
    </w:p>
    <w:tbl>
      <w:tblPr>
        <w:tblW w:w="12096"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591"/>
        <w:gridCol w:w="425"/>
        <w:gridCol w:w="1134"/>
        <w:gridCol w:w="426"/>
        <w:gridCol w:w="1842"/>
        <w:gridCol w:w="1418"/>
        <w:gridCol w:w="1843"/>
        <w:gridCol w:w="1417"/>
      </w:tblGrid>
      <w:tr w:rsidR="00A62FC3" w:rsidRPr="00DB3D01" w14:paraId="323AFD4B" w14:textId="77777777" w:rsidTr="00674F53">
        <w:trPr>
          <w:cantSplit/>
          <w:tblHeader/>
        </w:trPr>
        <w:tc>
          <w:tcPr>
            <w:tcW w:w="3591" w:type="dxa"/>
            <w:shd w:val="clear" w:color="auto" w:fill="DBDBDB" w:themeFill="accent3" w:themeFillTint="66"/>
          </w:tcPr>
          <w:p w14:paraId="1581B2EB" w14:textId="77777777" w:rsidR="00A62FC3" w:rsidRPr="00DB3D01" w:rsidRDefault="00A62FC3" w:rsidP="00674F53">
            <w:pPr>
              <w:pStyle w:val="Tab"/>
              <w:jc w:val="left"/>
              <w:rPr>
                <w:rFonts w:ascii="Times" w:hAnsi="Times"/>
                <w:b/>
                <w:lang w:val="en-US"/>
              </w:rPr>
            </w:pPr>
            <w:r w:rsidRPr="00DB3D01">
              <w:rPr>
                <w:rFonts w:ascii="Times" w:hAnsi="Times"/>
                <w:b/>
                <w:lang w:val="en-US"/>
              </w:rPr>
              <w:t xml:space="preserve">Tema </w:t>
            </w:r>
          </w:p>
        </w:tc>
        <w:tc>
          <w:tcPr>
            <w:tcW w:w="425" w:type="dxa"/>
            <w:shd w:val="clear" w:color="auto" w:fill="DBDBDB" w:themeFill="accent3" w:themeFillTint="66"/>
          </w:tcPr>
          <w:p w14:paraId="2BB9AE19" w14:textId="77777777" w:rsidR="00A62FC3" w:rsidRPr="00DB3D01" w:rsidRDefault="00A62FC3" w:rsidP="00674F53">
            <w:pPr>
              <w:pStyle w:val="Tab"/>
              <w:jc w:val="left"/>
              <w:rPr>
                <w:rFonts w:ascii="Times" w:hAnsi="Times"/>
                <w:b/>
                <w:lang w:val="en-US"/>
              </w:rPr>
            </w:pPr>
          </w:p>
        </w:tc>
        <w:tc>
          <w:tcPr>
            <w:tcW w:w="1134" w:type="dxa"/>
            <w:shd w:val="clear" w:color="auto" w:fill="DBDBDB" w:themeFill="accent3" w:themeFillTint="66"/>
          </w:tcPr>
          <w:p w14:paraId="0D58CEED" w14:textId="77777777" w:rsidR="00A62FC3" w:rsidRPr="00DB3D01" w:rsidRDefault="00A62FC3" w:rsidP="00674F53">
            <w:pPr>
              <w:pStyle w:val="Tab"/>
              <w:jc w:val="left"/>
              <w:rPr>
                <w:rFonts w:ascii="Times" w:hAnsi="Times"/>
                <w:b/>
                <w:lang w:val="en-US"/>
              </w:rPr>
            </w:pPr>
            <w:r w:rsidRPr="00DB3D01">
              <w:rPr>
                <w:rFonts w:ascii="Times" w:hAnsi="Times"/>
                <w:b/>
                <w:lang w:val="en-US"/>
              </w:rPr>
              <w:t>Acción esperada</w:t>
            </w:r>
          </w:p>
        </w:tc>
        <w:tc>
          <w:tcPr>
            <w:tcW w:w="426" w:type="dxa"/>
            <w:shd w:val="clear" w:color="auto" w:fill="DBDBDB" w:themeFill="accent3" w:themeFillTint="66"/>
          </w:tcPr>
          <w:p w14:paraId="23070569" w14:textId="77777777" w:rsidR="00A62FC3" w:rsidRPr="00DB3D01" w:rsidRDefault="00A62FC3" w:rsidP="00674F53">
            <w:pPr>
              <w:pStyle w:val="Tab"/>
              <w:jc w:val="left"/>
              <w:rPr>
                <w:rFonts w:ascii="Times" w:hAnsi="Times"/>
                <w:b/>
                <w:lang w:val="en-US"/>
              </w:rPr>
            </w:pPr>
          </w:p>
        </w:tc>
        <w:tc>
          <w:tcPr>
            <w:tcW w:w="1842" w:type="dxa"/>
            <w:shd w:val="clear" w:color="auto" w:fill="DBDBDB" w:themeFill="accent3" w:themeFillTint="66"/>
          </w:tcPr>
          <w:p w14:paraId="5F67402B" w14:textId="77777777" w:rsidR="00A62FC3" w:rsidRPr="00DB3D01" w:rsidRDefault="00A62FC3" w:rsidP="00674F53">
            <w:pPr>
              <w:pStyle w:val="Tab"/>
              <w:jc w:val="left"/>
              <w:rPr>
                <w:rFonts w:ascii="Times" w:hAnsi="Times"/>
                <w:b/>
                <w:lang w:val="en-US"/>
              </w:rPr>
            </w:pPr>
            <w:r w:rsidRPr="00DB3D01">
              <w:rPr>
                <w:rFonts w:ascii="Times" w:hAnsi="Times"/>
                <w:b/>
                <w:lang w:val="en-US"/>
              </w:rPr>
              <w:t>Recursos y responsabilidades</w:t>
            </w:r>
          </w:p>
        </w:tc>
        <w:tc>
          <w:tcPr>
            <w:tcW w:w="1418" w:type="dxa"/>
            <w:shd w:val="clear" w:color="auto" w:fill="DBDBDB" w:themeFill="accent3" w:themeFillTint="66"/>
          </w:tcPr>
          <w:p w14:paraId="1715A636" w14:textId="77777777" w:rsidR="00A62FC3" w:rsidRPr="00DB3D01" w:rsidRDefault="00A62FC3" w:rsidP="00674F53">
            <w:pPr>
              <w:pStyle w:val="Tab"/>
              <w:jc w:val="left"/>
              <w:rPr>
                <w:rFonts w:ascii="Times" w:hAnsi="Times"/>
                <w:b/>
                <w:spacing w:val="-2"/>
                <w:lang w:val="en-US"/>
              </w:rPr>
            </w:pPr>
            <w:r w:rsidRPr="00DB3D01">
              <w:rPr>
                <w:rFonts w:ascii="Times" w:hAnsi="Times"/>
                <w:b/>
                <w:spacing w:val="-2"/>
                <w:lang w:val="en-US"/>
              </w:rPr>
              <w:t>Fuentes de financiación</w:t>
            </w:r>
          </w:p>
        </w:tc>
        <w:tc>
          <w:tcPr>
            <w:tcW w:w="1843" w:type="dxa"/>
            <w:shd w:val="clear" w:color="auto" w:fill="DBDBDB" w:themeFill="accent3" w:themeFillTint="66"/>
          </w:tcPr>
          <w:p w14:paraId="3496315F" w14:textId="77777777" w:rsidR="00A62FC3" w:rsidRPr="00DB3D01" w:rsidRDefault="00A62FC3" w:rsidP="00674F53">
            <w:pPr>
              <w:pStyle w:val="Tab"/>
              <w:jc w:val="left"/>
              <w:rPr>
                <w:rFonts w:ascii="Times" w:hAnsi="Times"/>
                <w:b/>
                <w:lang w:val="en-US"/>
              </w:rPr>
            </w:pPr>
            <w:r w:rsidRPr="00DB3D01">
              <w:rPr>
                <w:rFonts w:ascii="Times" w:hAnsi="Times"/>
                <w:b/>
                <w:spacing w:val="-2"/>
                <w:lang w:val="en-US"/>
              </w:rPr>
              <w:t>Calendario: Concepción e Implementación</w:t>
            </w:r>
          </w:p>
        </w:tc>
        <w:tc>
          <w:tcPr>
            <w:tcW w:w="1417" w:type="dxa"/>
            <w:shd w:val="clear" w:color="auto" w:fill="DBDBDB" w:themeFill="accent3" w:themeFillTint="66"/>
          </w:tcPr>
          <w:p w14:paraId="00F0D57E" w14:textId="77777777" w:rsidR="00A62FC3" w:rsidRPr="00DB3D01" w:rsidRDefault="00A62FC3" w:rsidP="00674F53">
            <w:pPr>
              <w:pStyle w:val="Tab"/>
              <w:jc w:val="left"/>
              <w:rPr>
                <w:rFonts w:ascii="Times" w:hAnsi="Times"/>
                <w:b/>
                <w:lang w:val="en-US"/>
              </w:rPr>
            </w:pPr>
            <w:r w:rsidRPr="00DB3D01">
              <w:rPr>
                <w:rFonts w:ascii="Times" w:hAnsi="Times"/>
                <w:b/>
                <w:lang w:val="en-US"/>
              </w:rPr>
              <w:t xml:space="preserve">Indicadores de progreso </w:t>
            </w:r>
          </w:p>
        </w:tc>
      </w:tr>
      <w:tr w:rsidR="00A62FC3" w:rsidRPr="00DB3D01" w14:paraId="45881259" w14:textId="77777777" w:rsidTr="00674F53">
        <w:trPr>
          <w:cantSplit/>
        </w:trPr>
        <w:tc>
          <w:tcPr>
            <w:tcW w:w="12096" w:type="dxa"/>
            <w:gridSpan w:val="8"/>
            <w:shd w:val="clear" w:color="auto" w:fill="EDEDED" w:themeFill="accent3" w:themeFillTint="33"/>
            <w:vAlign w:val="center"/>
          </w:tcPr>
          <w:p w14:paraId="1C13FAC5" w14:textId="77777777" w:rsidR="00A62FC3" w:rsidRPr="00DB3D01" w:rsidRDefault="00A62FC3" w:rsidP="00674F53">
            <w:pPr>
              <w:autoSpaceDE w:val="0"/>
              <w:autoSpaceDN w:val="0"/>
              <w:adjustRightInd w:val="0"/>
              <w:rPr>
                <w:rFonts w:ascii="Times" w:hAnsi="Times"/>
                <w:b/>
              </w:rPr>
            </w:pPr>
            <w:r w:rsidRPr="00DB3D01">
              <w:rPr>
                <w:rFonts w:ascii="Times" w:hAnsi="Times"/>
                <w:b/>
                <w:bCs/>
                <w:color w:val="000000"/>
                <w:sz w:val="20"/>
                <w:lang w:eastAsia="fr-FR"/>
              </w:rPr>
              <w:t>1. Evaluación y gestión de los riesgos e impactos ambientales y sociales</w:t>
            </w:r>
          </w:p>
        </w:tc>
      </w:tr>
      <w:tr w:rsidR="00A62FC3" w:rsidRPr="00DB3D01" w14:paraId="6A9177DC" w14:textId="77777777" w:rsidTr="00674F53">
        <w:trPr>
          <w:cantSplit/>
        </w:trPr>
        <w:tc>
          <w:tcPr>
            <w:tcW w:w="3591" w:type="dxa"/>
            <w:vAlign w:val="center"/>
          </w:tcPr>
          <w:p w14:paraId="1034BA10" w14:textId="39B469C3" w:rsidR="00A62FC3" w:rsidRPr="00674F53" w:rsidRDefault="00A62FC3" w:rsidP="00674F53">
            <w:pPr>
              <w:pStyle w:val="Tab"/>
              <w:jc w:val="left"/>
              <w:rPr>
                <w:rFonts w:ascii="Times" w:hAnsi="Times"/>
                <w:lang w:val="es-ES"/>
              </w:rPr>
            </w:pPr>
            <w:r w:rsidRPr="00674F53">
              <w:rPr>
                <w:rFonts w:ascii="Times" w:hAnsi="Times"/>
                <w:lang w:val="es-ES"/>
              </w:rPr>
              <w:t xml:space="preserve">1.1 Categorización del proyecto </w:t>
            </w:r>
            <w:r w:rsidR="00674F53">
              <w:rPr>
                <w:rFonts w:ascii="Times" w:hAnsi="Times"/>
                <w:lang w:val="es-ES"/>
              </w:rPr>
              <w:t>A&amp;S</w:t>
            </w:r>
          </w:p>
        </w:tc>
        <w:tc>
          <w:tcPr>
            <w:tcW w:w="425" w:type="dxa"/>
            <w:vAlign w:val="center"/>
          </w:tcPr>
          <w:p w14:paraId="51D2ABE3" w14:textId="77777777" w:rsidR="00A62FC3" w:rsidRPr="00674F53" w:rsidRDefault="00A62FC3" w:rsidP="00674F53">
            <w:pPr>
              <w:pStyle w:val="Tab"/>
              <w:jc w:val="left"/>
              <w:rPr>
                <w:rFonts w:ascii="Times" w:hAnsi="Times"/>
                <w:lang w:val="es-ES"/>
              </w:rPr>
            </w:pPr>
          </w:p>
        </w:tc>
        <w:tc>
          <w:tcPr>
            <w:tcW w:w="1134" w:type="dxa"/>
            <w:vAlign w:val="center"/>
          </w:tcPr>
          <w:p w14:paraId="1A190686" w14:textId="77777777" w:rsidR="00A62FC3" w:rsidRPr="00674F53" w:rsidRDefault="00A62FC3" w:rsidP="00674F53">
            <w:pPr>
              <w:pStyle w:val="Tab"/>
              <w:jc w:val="left"/>
              <w:rPr>
                <w:rFonts w:ascii="Times" w:hAnsi="Times"/>
                <w:lang w:val="es-ES"/>
              </w:rPr>
            </w:pPr>
          </w:p>
        </w:tc>
        <w:tc>
          <w:tcPr>
            <w:tcW w:w="426" w:type="dxa"/>
            <w:vAlign w:val="center"/>
          </w:tcPr>
          <w:p w14:paraId="4D1BFB1A" w14:textId="77777777" w:rsidR="00A62FC3" w:rsidRPr="00674F53" w:rsidRDefault="00A62FC3" w:rsidP="00674F53">
            <w:pPr>
              <w:pStyle w:val="Tab"/>
              <w:jc w:val="left"/>
              <w:rPr>
                <w:rFonts w:ascii="Times" w:hAnsi="Times"/>
                <w:lang w:val="es-ES"/>
              </w:rPr>
            </w:pPr>
          </w:p>
        </w:tc>
        <w:tc>
          <w:tcPr>
            <w:tcW w:w="1842" w:type="dxa"/>
            <w:vAlign w:val="center"/>
          </w:tcPr>
          <w:p w14:paraId="457CE5AB" w14:textId="77777777" w:rsidR="00A62FC3" w:rsidRPr="00674F53" w:rsidRDefault="00A62FC3" w:rsidP="00674F53">
            <w:pPr>
              <w:pStyle w:val="Tab"/>
              <w:jc w:val="left"/>
              <w:rPr>
                <w:rFonts w:ascii="Times" w:hAnsi="Times"/>
                <w:lang w:val="es-ES"/>
              </w:rPr>
            </w:pPr>
          </w:p>
        </w:tc>
        <w:tc>
          <w:tcPr>
            <w:tcW w:w="1418" w:type="dxa"/>
            <w:vAlign w:val="center"/>
          </w:tcPr>
          <w:p w14:paraId="6383A710" w14:textId="77777777" w:rsidR="00A62FC3" w:rsidRPr="00674F53" w:rsidRDefault="00A62FC3" w:rsidP="00674F53">
            <w:pPr>
              <w:pStyle w:val="Tab"/>
              <w:jc w:val="left"/>
              <w:rPr>
                <w:rFonts w:ascii="Times" w:hAnsi="Times"/>
                <w:lang w:val="es-ES"/>
              </w:rPr>
            </w:pPr>
          </w:p>
        </w:tc>
        <w:tc>
          <w:tcPr>
            <w:tcW w:w="1843" w:type="dxa"/>
            <w:vAlign w:val="center"/>
          </w:tcPr>
          <w:p w14:paraId="4CACF7C3" w14:textId="77777777" w:rsidR="00A62FC3" w:rsidRPr="00674F53" w:rsidRDefault="00A62FC3" w:rsidP="00674F53">
            <w:pPr>
              <w:pStyle w:val="Tab"/>
              <w:jc w:val="left"/>
              <w:rPr>
                <w:rFonts w:ascii="Times" w:hAnsi="Times"/>
                <w:lang w:val="es-ES"/>
              </w:rPr>
            </w:pPr>
          </w:p>
        </w:tc>
        <w:tc>
          <w:tcPr>
            <w:tcW w:w="1417" w:type="dxa"/>
            <w:vAlign w:val="center"/>
          </w:tcPr>
          <w:p w14:paraId="22A9E3B6" w14:textId="77777777" w:rsidR="00A62FC3" w:rsidRPr="00674F53" w:rsidRDefault="00A62FC3" w:rsidP="00674F53">
            <w:pPr>
              <w:pStyle w:val="Tab"/>
              <w:jc w:val="left"/>
              <w:rPr>
                <w:rFonts w:ascii="Times" w:hAnsi="Times"/>
                <w:lang w:val="es-ES"/>
              </w:rPr>
            </w:pPr>
          </w:p>
        </w:tc>
      </w:tr>
      <w:tr w:rsidR="00A62FC3" w:rsidRPr="00DB3D01" w14:paraId="48CD1483" w14:textId="77777777" w:rsidTr="00674F53">
        <w:trPr>
          <w:cantSplit/>
        </w:trPr>
        <w:tc>
          <w:tcPr>
            <w:tcW w:w="3591" w:type="dxa"/>
            <w:vAlign w:val="center"/>
          </w:tcPr>
          <w:p w14:paraId="69B01C58" w14:textId="77777777" w:rsidR="00A62FC3" w:rsidRPr="00DB3D01" w:rsidRDefault="00A62FC3" w:rsidP="00674F53">
            <w:pPr>
              <w:pStyle w:val="Tab"/>
              <w:jc w:val="left"/>
              <w:rPr>
                <w:rFonts w:ascii="Times" w:hAnsi="Times"/>
                <w:lang w:val="en-US"/>
              </w:rPr>
            </w:pPr>
            <w:r w:rsidRPr="00DB3D01">
              <w:rPr>
                <w:rFonts w:ascii="Times" w:hAnsi="Times"/>
                <w:lang w:val="en-US"/>
              </w:rPr>
              <w:t xml:space="preserve">1.2 Evaluar alternativas </w:t>
            </w:r>
          </w:p>
        </w:tc>
        <w:tc>
          <w:tcPr>
            <w:tcW w:w="425" w:type="dxa"/>
            <w:vAlign w:val="center"/>
          </w:tcPr>
          <w:p w14:paraId="243C4B9D" w14:textId="77777777" w:rsidR="00A62FC3" w:rsidRPr="00DB3D01" w:rsidRDefault="00A62FC3" w:rsidP="00674F53">
            <w:pPr>
              <w:pStyle w:val="Tab"/>
              <w:jc w:val="left"/>
              <w:rPr>
                <w:rFonts w:ascii="Times" w:hAnsi="Times"/>
                <w:lang w:val="en-US"/>
              </w:rPr>
            </w:pPr>
          </w:p>
        </w:tc>
        <w:tc>
          <w:tcPr>
            <w:tcW w:w="1134" w:type="dxa"/>
            <w:vAlign w:val="center"/>
          </w:tcPr>
          <w:p w14:paraId="382D923D" w14:textId="77777777" w:rsidR="00A62FC3" w:rsidRPr="00DB3D01" w:rsidRDefault="00A62FC3" w:rsidP="00674F53">
            <w:pPr>
              <w:pStyle w:val="Tab"/>
              <w:jc w:val="left"/>
              <w:rPr>
                <w:rFonts w:ascii="Times" w:hAnsi="Times"/>
                <w:lang w:val="en-US"/>
              </w:rPr>
            </w:pPr>
          </w:p>
        </w:tc>
        <w:tc>
          <w:tcPr>
            <w:tcW w:w="426" w:type="dxa"/>
            <w:vAlign w:val="center"/>
          </w:tcPr>
          <w:p w14:paraId="474FFD96" w14:textId="77777777" w:rsidR="00A62FC3" w:rsidRPr="00DB3D01" w:rsidRDefault="00A62FC3" w:rsidP="00674F53">
            <w:pPr>
              <w:pStyle w:val="Tab"/>
              <w:jc w:val="left"/>
              <w:rPr>
                <w:rFonts w:ascii="Times" w:hAnsi="Times"/>
                <w:lang w:val="en-US"/>
              </w:rPr>
            </w:pPr>
          </w:p>
        </w:tc>
        <w:tc>
          <w:tcPr>
            <w:tcW w:w="1842" w:type="dxa"/>
            <w:vAlign w:val="center"/>
          </w:tcPr>
          <w:p w14:paraId="62C02BA5" w14:textId="77777777" w:rsidR="00A62FC3" w:rsidRPr="00DB3D01" w:rsidRDefault="00A62FC3" w:rsidP="00674F53">
            <w:pPr>
              <w:pStyle w:val="Tab"/>
              <w:jc w:val="left"/>
              <w:rPr>
                <w:rFonts w:ascii="Times" w:hAnsi="Times"/>
                <w:lang w:val="en-US"/>
              </w:rPr>
            </w:pPr>
          </w:p>
        </w:tc>
        <w:tc>
          <w:tcPr>
            <w:tcW w:w="1418" w:type="dxa"/>
            <w:vAlign w:val="center"/>
          </w:tcPr>
          <w:p w14:paraId="01575613" w14:textId="77777777" w:rsidR="00A62FC3" w:rsidRPr="00DB3D01" w:rsidRDefault="00A62FC3" w:rsidP="00674F53">
            <w:pPr>
              <w:pStyle w:val="Tab"/>
              <w:jc w:val="left"/>
              <w:rPr>
                <w:rFonts w:ascii="Times" w:hAnsi="Times"/>
                <w:lang w:val="en-US"/>
              </w:rPr>
            </w:pPr>
          </w:p>
        </w:tc>
        <w:tc>
          <w:tcPr>
            <w:tcW w:w="1843" w:type="dxa"/>
            <w:vAlign w:val="center"/>
          </w:tcPr>
          <w:p w14:paraId="0E8DD76B" w14:textId="77777777" w:rsidR="00A62FC3" w:rsidRPr="00DB3D01" w:rsidRDefault="00A62FC3" w:rsidP="00674F53">
            <w:pPr>
              <w:pStyle w:val="Tab"/>
              <w:jc w:val="left"/>
              <w:rPr>
                <w:rFonts w:ascii="Times" w:hAnsi="Times"/>
                <w:lang w:val="en-US"/>
              </w:rPr>
            </w:pPr>
          </w:p>
        </w:tc>
        <w:tc>
          <w:tcPr>
            <w:tcW w:w="1417" w:type="dxa"/>
            <w:vAlign w:val="center"/>
          </w:tcPr>
          <w:p w14:paraId="728DE668" w14:textId="77777777" w:rsidR="00A62FC3" w:rsidRPr="00DB3D01" w:rsidRDefault="00A62FC3" w:rsidP="00674F53">
            <w:pPr>
              <w:pStyle w:val="Tab"/>
              <w:jc w:val="left"/>
              <w:rPr>
                <w:rFonts w:ascii="Times" w:hAnsi="Times"/>
                <w:lang w:val="en-US"/>
              </w:rPr>
            </w:pPr>
          </w:p>
        </w:tc>
      </w:tr>
      <w:tr w:rsidR="00A62FC3" w:rsidRPr="00DB3D01" w14:paraId="737FA3A6" w14:textId="77777777" w:rsidTr="00674F53">
        <w:trPr>
          <w:cantSplit/>
        </w:trPr>
        <w:tc>
          <w:tcPr>
            <w:tcW w:w="3591" w:type="dxa"/>
            <w:vAlign w:val="center"/>
          </w:tcPr>
          <w:p w14:paraId="7E98B6E2" w14:textId="77777777" w:rsidR="00A62FC3" w:rsidRPr="00DB3D01" w:rsidRDefault="00A62FC3" w:rsidP="00674F53">
            <w:pPr>
              <w:pStyle w:val="Tab"/>
              <w:jc w:val="left"/>
              <w:rPr>
                <w:rFonts w:ascii="Times" w:hAnsi="Times"/>
                <w:lang w:val="en-US"/>
              </w:rPr>
            </w:pPr>
            <w:r w:rsidRPr="00DB3D01">
              <w:rPr>
                <w:rFonts w:ascii="Times" w:hAnsi="Times"/>
                <w:lang w:val="en-US"/>
              </w:rPr>
              <w:t xml:space="preserve">1.3 Evaluación ambiental y social </w:t>
            </w:r>
          </w:p>
        </w:tc>
        <w:tc>
          <w:tcPr>
            <w:tcW w:w="425" w:type="dxa"/>
            <w:vAlign w:val="center"/>
          </w:tcPr>
          <w:p w14:paraId="43ACFF60" w14:textId="77777777" w:rsidR="00A62FC3" w:rsidRPr="00DB3D01" w:rsidRDefault="00A62FC3" w:rsidP="00674F53">
            <w:pPr>
              <w:pStyle w:val="Tab"/>
              <w:jc w:val="left"/>
              <w:rPr>
                <w:rFonts w:ascii="Times" w:hAnsi="Times"/>
                <w:lang w:val="en-US"/>
              </w:rPr>
            </w:pPr>
          </w:p>
        </w:tc>
        <w:tc>
          <w:tcPr>
            <w:tcW w:w="1134" w:type="dxa"/>
            <w:vAlign w:val="center"/>
          </w:tcPr>
          <w:p w14:paraId="5ECDE8B4" w14:textId="77777777" w:rsidR="00A62FC3" w:rsidRPr="00DB3D01" w:rsidRDefault="00A62FC3" w:rsidP="00674F53">
            <w:pPr>
              <w:pStyle w:val="Tab"/>
              <w:jc w:val="left"/>
              <w:rPr>
                <w:rFonts w:ascii="Times" w:hAnsi="Times"/>
                <w:lang w:val="en-US"/>
              </w:rPr>
            </w:pPr>
          </w:p>
        </w:tc>
        <w:tc>
          <w:tcPr>
            <w:tcW w:w="426" w:type="dxa"/>
            <w:vAlign w:val="center"/>
          </w:tcPr>
          <w:p w14:paraId="1C6531A3" w14:textId="77777777" w:rsidR="00A62FC3" w:rsidRPr="00DB3D01" w:rsidRDefault="00A62FC3" w:rsidP="00674F53">
            <w:pPr>
              <w:pStyle w:val="Tab"/>
              <w:jc w:val="left"/>
              <w:rPr>
                <w:rFonts w:ascii="Times" w:hAnsi="Times"/>
                <w:lang w:val="en-US"/>
              </w:rPr>
            </w:pPr>
          </w:p>
        </w:tc>
        <w:tc>
          <w:tcPr>
            <w:tcW w:w="1842" w:type="dxa"/>
            <w:vAlign w:val="center"/>
          </w:tcPr>
          <w:p w14:paraId="712DF16F" w14:textId="77777777" w:rsidR="00A62FC3" w:rsidRPr="00DB3D01" w:rsidRDefault="00A62FC3" w:rsidP="00674F53">
            <w:pPr>
              <w:pStyle w:val="Tab"/>
              <w:jc w:val="left"/>
              <w:rPr>
                <w:rFonts w:ascii="Times" w:hAnsi="Times"/>
                <w:lang w:val="en-US"/>
              </w:rPr>
            </w:pPr>
          </w:p>
        </w:tc>
        <w:tc>
          <w:tcPr>
            <w:tcW w:w="1418" w:type="dxa"/>
            <w:vAlign w:val="center"/>
          </w:tcPr>
          <w:p w14:paraId="0A942A83" w14:textId="77777777" w:rsidR="00A62FC3" w:rsidRPr="00DB3D01" w:rsidRDefault="00A62FC3" w:rsidP="00674F53">
            <w:pPr>
              <w:pStyle w:val="Tab"/>
              <w:jc w:val="left"/>
              <w:rPr>
                <w:rFonts w:ascii="Times" w:hAnsi="Times"/>
                <w:lang w:val="en-US"/>
              </w:rPr>
            </w:pPr>
          </w:p>
        </w:tc>
        <w:tc>
          <w:tcPr>
            <w:tcW w:w="1843" w:type="dxa"/>
            <w:vAlign w:val="center"/>
          </w:tcPr>
          <w:p w14:paraId="712F8861" w14:textId="77777777" w:rsidR="00A62FC3" w:rsidRPr="00DB3D01" w:rsidRDefault="00A62FC3" w:rsidP="00674F53">
            <w:pPr>
              <w:pStyle w:val="Tab"/>
              <w:jc w:val="left"/>
              <w:rPr>
                <w:rFonts w:ascii="Times" w:hAnsi="Times"/>
                <w:lang w:val="en-US"/>
              </w:rPr>
            </w:pPr>
          </w:p>
        </w:tc>
        <w:tc>
          <w:tcPr>
            <w:tcW w:w="1417" w:type="dxa"/>
            <w:vAlign w:val="center"/>
          </w:tcPr>
          <w:p w14:paraId="478FD232" w14:textId="77777777" w:rsidR="00A62FC3" w:rsidRPr="00DB3D01" w:rsidRDefault="00A62FC3" w:rsidP="00674F53">
            <w:pPr>
              <w:pStyle w:val="Tab"/>
              <w:jc w:val="left"/>
              <w:rPr>
                <w:rFonts w:ascii="Times" w:hAnsi="Times"/>
                <w:lang w:val="en-US"/>
              </w:rPr>
            </w:pPr>
          </w:p>
        </w:tc>
      </w:tr>
      <w:tr w:rsidR="00A62FC3" w:rsidRPr="00DB3D01" w14:paraId="72F4B5C5" w14:textId="77777777" w:rsidTr="00674F53">
        <w:trPr>
          <w:cantSplit/>
        </w:trPr>
        <w:tc>
          <w:tcPr>
            <w:tcW w:w="3591" w:type="dxa"/>
            <w:vAlign w:val="center"/>
          </w:tcPr>
          <w:p w14:paraId="02B60F32" w14:textId="6E69B913" w:rsidR="00A62FC3" w:rsidRPr="00674F53" w:rsidRDefault="00A62FC3" w:rsidP="00674F53">
            <w:pPr>
              <w:pStyle w:val="Tab"/>
              <w:jc w:val="left"/>
              <w:rPr>
                <w:rFonts w:ascii="Times" w:hAnsi="Times"/>
                <w:lang w:val="es-ES"/>
              </w:rPr>
            </w:pPr>
            <w:r w:rsidRPr="00674F53">
              <w:rPr>
                <w:rFonts w:ascii="Times" w:hAnsi="Times"/>
                <w:lang w:val="es-ES"/>
              </w:rPr>
              <w:t>1.4 Sistema de Gestión Ambiental y Social (</w:t>
            </w:r>
            <w:r w:rsidR="00674F53">
              <w:rPr>
                <w:rFonts w:ascii="Times" w:hAnsi="Times"/>
                <w:lang w:val="es-ES"/>
              </w:rPr>
              <w:t>SGAS</w:t>
            </w:r>
            <w:r w:rsidRPr="00674F53">
              <w:rPr>
                <w:rFonts w:ascii="Times" w:hAnsi="Times"/>
                <w:lang w:val="es-ES"/>
              </w:rPr>
              <w:t>)</w:t>
            </w:r>
          </w:p>
        </w:tc>
        <w:tc>
          <w:tcPr>
            <w:tcW w:w="425" w:type="dxa"/>
            <w:vAlign w:val="center"/>
          </w:tcPr>
          <w:p w14:paraId="1D719642" w14:textId="77777777" w:rsidR="00A62FC3" w:rsidRPr="00674F53" w:rsidRDefault="00A62FC3" w:rsidP="00674F53">
            <w:pPr>
              <w:pStyle w:val="Tab"/>
              <w:jc w:val="left"/>
              <w:rPr>
                <w:rFonts w:ascii="Times" w:hAnsi="Times"/>
                <w:lang w:val="es-ES"/>
              </w:rPr>
            </w:pPr>
          </w:p>
        </w:tc>
        <w:tc>
          <w:tcPr>
            <w:tcW w:w="1134" w:type="dxa"/>
            <w:vAlign w:val="center"/>
          </w:tcPr>
          <w:p w14:paraId="299E1216" w14:textId="77777777" w:rsidR="00A62FC3" w:rsidRPr="00674F53" w:rsidRDefault="00A62FC3" w:rsidP="00674F53">
            <w:pPr>
              <w:pStyle w:val="Tab"/>
              <w:jc w:val="left"/>
              <w:rPr>
                <w:rFonts w:ascii="Times" w:hAnsi="Times"/>
                <w:lang w:val="es-ES"/>
              </w:rPr>
            </w:pPr>
          </w:p>
        </w:tc>
        <w:tc>
          <w:tcPr>
            <w:tcW w:w="426" w:type="dxa"/>
            <w:vAlign w:val="center"/>
          </w:tcPr>
          <w:p w14:paraId="302891A3" w14:textId="77777777" w:rsidR="00A62FC3" w:rsidRPr="00674F53" w:rsidRDefault="00A62FC3" w:rsidP="00674F53">
            <w:pPr>
              <w:pStyle w:val="Tab"/>
              <w:jc w:val="left"/>
              <w:rPr>
                <w:rFonts w:ascii="Times" w:hAnsi="Times"/>
                <w:lang w:val="es-ES"/>
              </w:rPr>
            </w:pPr>
          </w:p>
        </w:tc>
        <w:tc>
          <w:tcPr>
            <w:tcW w:w="1842" w:type="dxa"/>
            <w:vAlign w:val="center"/>
          </w:tcPr>
          <w:p w14:paraId="1F67E42C" w14:textId="77777777" w:rsidR="00A62FC3" w:rsidRPr="00674F53" w:rsidRDefault="00A62FC3" w:rsidP="00674F53">
            <w:pPr>
              <w:pStyle w:val="Tab"/>
              <w:jc w:val="left"/>
              <w:rPr>
                <w:rFonts w:ascii="Times" w:hAnsi="Times"/>
                <w:lang w:val="es-ES"/>
              </w:rPr>
            </w:pPr>
          </w:p>
        </w:tc>
        <w:tc>
          <w:tcPr>
            <w:tcW w:w="1418" w:type="dxa"/>
            <w:vAlign w:val="center"/>
          </w:tcPr>
          <w:p w14:paraId="6FA92A2C" w14:textId="77777777" w:rsidR="00A62FC3" w:rsidRPr="00674F53" w:rsidRDefault="00A62FC3" w:rsidP="00674F53">
            <w:pPr>
              <w:pStyle w:val="Tab"/>
              <w:jc w:val="left"/>
              <w:rPr>
                <w:rFonts w:ascii="Times" w:hAnsi="Times"/>
                <w:lang w:val="es-ES"/>
              </w:rPr>
            </w:pPr>
          </w:p>
        </w:tc>
        <w:tc>
          <w:tcPr>
            <w:tcW w:w="1843" w:type="dxa"/>
            <w:vAlign w:val="center"/>
          </w:tcPr>
          <w:p w14:paraId="47C3D10C" w14:textId="77777777" w:rsidR="00A62FC3" w:rsidRPr="00674F53" w:rsidRDefault="00A62FC3" w:rsidP="00674F53">
            <w:pPr>
              <w:pStyle w:val="Tab"/>
              <w:jc w:val="left"/>
              <w:rPr>
                <w:rFonts w:ascii="Times" w:hAnsi="Times"/>
                <w:lang w:val="es-ES"/>
              </w:rPr>
            </w:pPr>
          </w:p>
        </w:tc>
        <w:tc>
          <w:tcPr>
            <w:tcW w:w="1417" w:type="dxa"/>
            <w:vAlign w:val="center"/>
          </w:tcPr>
          <w:p w14:paraId="3E3784F6" w14:textId="77777777" w:rsidR="00A62FC3" w:rsidRPr="00674F53" w:rsidRDefault="00A62FC3" w:rsidP="00674F53">
            <w:pPr>
              <w:pStyle w:val="Tab"/>
              <w:jc w:val="left"/>
              <w:rPr>
                <w:rFonts w:ascii="Times" w:hAnsi="Times"/>
                <w:lang w:val="es-ES"/>
              </w:rPr>
            </w:pPr>
          </w:p>
        </w:tc>
      </w:tr>
      <w:tr w:rsidR="00A62FC3" w:rsidRPr="00DB3D01" w14:paraId="3063B183" w14:textId="77777777" w:rsidTr="00674F53">
        <w:trPr>
          <w:cantSplit/>
        </w:trPr>
        <w:tc>
          <w:tcPr>
            <w:tcW w:w="3591" w:type="dxa"/>
            <w:vAlign w:val="center"/>
          </w:tcPr>
          <w:p w14:paraId="30EE2FB1" w14:textId="477F5741" w:rsidR="00A62FC3" w:rsidRPr="00674F53" w:rsidRDefault="00A62FC3" w:rsidP="00674F53">
            <w:pPr>
              <w:pStyle w:val="Tab"/>
              <w:jc w:val="left"/>
              <w:rPr>
                <w:rFonts w:ascii="Times" w:hAnsi="Times"/>
                <w:lang w:val="es-ES"/>
              </w:rPr>
            </w:pPr>
            <w:r w:rsidRPr="00674F53">
              <w:rPr>
                <w:rFonts w:ascii="Times" w:hAnsi="Times"/>
                <w:lang w:val="es-ES"/>
              </w:rPr>
              <w:t>1.5 Plan de Gestión Ambiental y Social (</w:t>
            </w:r>
            <w:r w:rsidR="00674F53">
              <w:rPr>
                <w:rFonts w:ascii="Times" w:hAnsi="Times"/>
                <w:lang w:val="es-ES"/>
              </w:rPr>
              <w:t>PGAS</w:t>
            </w:r>
            <w:r w:rsidRPr="00674F53">
              <w:rPr>
                <w:rFonts w:ascii="Times" w:hAnsi="Times"/>
                <w:lang w:val="es-ES"/>
              </w:rPr>
              <w:t>)</w:t>
            </w:r>
          </w:p>
        </w:tc>
        <w:tc>
          <w:tcPr>
            <w:tcW w:w="425" w:type="dxa"/>
            <w:vAlign w:val="center"/>
          </w:tcPr>
          <w:p w14:paraId="3CA86D25" w14:textId="77777777" w:rsidR="00A62FC3" w:rsidRPr="00674F53" w:rsidRDefault="00A62FC3" w:rsidP="00674F53">
            <w:pPr>
              <w:pStyle w:val="Tab"/>
              <w:jc w:val="left"/>
              <w:rPr>
                <w:rFonts w:ascii="Times" w:hAnsi="Times"/>
                <w:lang w:val="es-ES"/>
              </w:rPr>
            </w:pPr>
          </w:p>
        </w:tc>
        <w:tc>
          <w:tcPr>
            <w:tcW w:w="1134" w:type="dxa"/>
            <w:vAlign w:val="center"/>
          </w:tcPr>
          <w:p w14:paraId="24700819" w14:textId="77777777" w:rsidR="00A62FC3" w:rsidRPr="00674F53" w:rsidRDefault="00A62FC3" w:rsidP="00674F53">
            <w:pPr>
              <w:pStyle w:val="Tab"/>
              <w:jc w:val="left"/>
              <w:rPr>
                <w:rFonts w:ascii="Times" w:hAnsi="Times"/>
                <w:lang w:val="es-ES"/>
              </w:rPr>
            </w:pPr>
          </w:p>
        </w:tc>
        <w:tc>
          <w:tcPr>
            <w:tcW w:w="426" w:type="dxa"/>
            <w:vAlign w:val="center"/>
          </w:tcPr>
          <w:p w14:paraId="78F370E2" w14:textId="77777777" w:rsidR="00A62FC3" w:rsidRPr="00674F53" w:rsidRDefault="00A62FC3" w:rsidP="00674F53">
            <w:pPr>
              <w:pStyle w:val="Tab"/>
              <w:jc w:val="left"/>
              <w:rPr>
                <w:rFonts w:ascii="Times" w:hAnsi="Times"/>
                <w:lang w:val="es-ES"/>
              </w:rPr>
            </w:pPr>
          </w:p>
        </w:tc>
        <w:tc>
          <w:tcPr>
            <w:tcW w:w="1842" w:type="dxa"/>
            <w:vAlign w:val="center"/>
          </w:tcPr>
          <w:p w14:paraId="2E3E8B15" w14:textId="77777777" w:rsidR="00A62FC3" w:rsidRPr="00674F53" w:rsidRDefault="00A62FC3" w:rsidP="00674F53">
            <w:pPr>
              <w:pStyle w:val="Tab"/>
              <w:jc w:val="left"/>
              <w:rPr>
                <w:rFonts w:ascii="Times" w:hAnsi="Times"/>
                <w:lang w:val="es-ES"/>
              </w:rPr>
            </w:pPr>
          </w:p>
        </w:tc>
        <w:tc>
          <w:tcPr>
            <w:tcW w:w="1418" w:type="dxa"/>
            <w:vAlign w:val="center"/>
          </w:tcPr>
          <w:p w14:paraId="306A7D92" w14:textId="77777777" w:rsidR="00A62FC3" w:rsidRPr="00674F53" w:rsidRDefault="00A62FC3" w:rsidP="00674F53">
            <w:pPr>
              <w:pStyle w:val="Tab"/>
              <w:jc w:val="left"/>
              <w:rPr>
                <w:rFonts w:ascii="Times" w:hAnsi="Times"/>
                <w:lang w:val="es-ES"/>
              </w:rPr>
            </w:pPr>
          </w:p>
        </w:tc>
        <w:tc>
          <w:tcPr>
            <w:tcW w:w="1843" w:type="dxa"/>
            <w:vAlign w:val="center"/>
          </w:tcPr>
          <w:p w14:paraId="006014D2" w14:textId="77777777" w:rsidR="00A62FC3" w:rsidRPr="00674F53" w:rsidRDefault="00A62FC3" w:rsidP="00674F53">
            <w:pPr>
              <w:pStyle w:val="Tab"/>
              <w:jc w:val="left"/>
              <w:rPr>
                <w:rFonts w:ascii="Times" w:hAnsi="Times"/>
                <w:lang w:val="es-ES"/>
              </w:rPr>
            </w:pPr>
          </w:p>
        </w:tc>
        <w:tc>
          <w:tcPr>
            <w:tcW w:w="1417" w:type="dxa"/>
            <w:vAlign w:val="center"/>
          </w:tcPr>
          <w:p w14:paraId="010B7A69" w14:textId="77777777" w:rsidR="00A62FC3" w:rsidRPr="00674F53" w:rsidRDefault="00A62FC3" w:rsidP="00674F53">
            <w:pPr>
              <w:pStyle w:val="Tab"/>
              <w:jc w:val="left"/>
              <w:rPr>
                <w:rFonts w:ascii="Times" w:hAnsi="Times"/>
                <w:lang w:val="es-ES"/>
              </w:rPr>
            </w:pPr>
          </w:p>
        </w:tc>
      </w:tr>
      <w:tr w:rsidR="00A62FC3" w:rsidRPr="00DB3D01" w14:paraId="7AFCF2FD" w14:textId="77777777" w:rsidTr="00674F53">
        <w:trPr>
          <w:cantSplit/>
        </w:trPr>
        <w:tc>
          <w:tcPr>
            <w:tcW w:w="3591" w:type="dxa"/>
            <w:vAlign w:val="center"/>
          </w:tcPr>
          <w:p w14:paraId="7B9DCC9C" w14:textId="77777777" w:rsidR="00A62FC3" w:rsidRPr="00DB3D01" w:rsidRDefault="00A62FC3" w:rsidP="00674F53">
            <w:pPr>
              <w:pStyle w:val="Tab"/>
              <w:jc w:val="left"/>
              <w:rPr>
                <w:rFonts w:ascii="Times" w:hAnsi="Times"/>
                <w:lang w:val="en-US"/>
              </w:rPr>
            </w:pPr>
            <w:r w:rsidRPr="00DB3D01">
              <w:rPr>
                <w:rFonts w:ascii="Times" w:hAnsi="Times"/>
                <w:lang w:val="en-US"/>
              </w:rPr>
              <w:t>1.6 Capacidad organizativa y compromiso</w:t>
            </w:r>
          </w:p>
        </w:tc>
        <w:tc>
          <w:tcPr>
            <w:tcW w:w="425" w:type="dxa"/>
            <w:vAlign w:val="center"/>
          </w:tcPr>
          <w:p w14:paraId="6FBF6FE9" w14:textId="77777777" w:rsidR="00A62FC3" w:rsidRPr="00DB3D01" w:rsidRDefault="00A62FC3" w:rsidP="00674F53">
            <w:pPr>
              <w:pStyle w:val="Tab"/>
              <w:jc w:val="left"/>
              <w:rPr>
                <w:rFonts w:ascii="Times" w:hAnsi="Times"/>
                <w:lang w:val="en-US"/>
              </w:rPr>
            </w:pPr>
          </w:p>
        </w:tc>
        <w:tc>
          <w:tcPr>
            <w:tcW w:w="1134" w:type="dxa"/>
            <w:vAlign w:val="center"/>
          </w:tcPr>
          <w:p w14:paraId="1E35256C" w14:textId="77777777" w:rsidR="00A62FC3" w:rsidRPr="00DB3D01" w:rsidRDefault="00A62FC3" w:rsidP="00674F53">
            <w:pPr>
              <w:pStyle w:val="Tab"/>
              <w:jc w:val="left"/>
              <w:rPr>
                <w:rFonts w:ascii="Times" w:hAnsi="Times"/>
                <w:lang w:val="en-US"/>
              </w:rPr>
            </w:pPr>
          </w:p>
        </w:tc>
        <w:tc>
          <w:tcPr>
            <w:tcW w:w="426" w:type="dxa"/>
            <w:vAlign w:val="center"/>
          </w:tcPr>
          <w:p w14:paraId="77E969BC" w14:textId="77777777" w:rsidR="00A62FC3" w:rsidRPr="00DB3D01" w:rsidRDefault="00A62FC3" w:rsidP="00674F53">
            <w:pPr>
              <w:pStyle w:val="Tab"/>
              <w:jc w:val="left"/>
              <w:rPr>
                <w:rFonts w:ascii="Times" w:hAnsi="Times"/>
                <w:lang w:val="en-US"/>
              </w:rPr>
            </w:pPr>
          </w:p>
        </w:tc>
        <w:tc>
          <w:tcPr>
            <w:tcW w:w="1842" w:type="dxa"/>
            <w:vAlign w:val="center"/>
          </w:tcPr>
          <w:p w14:paraId="508A58C4" w14:textId="77777777" w:rsidR="00A62FC3" w:rsidRPr="00DB3D01" w:rsidRDefault="00A62FC3" w:rsidP="00674F53">
            <w:pPr>
              <w:pStyle w:val="Tab"/>
              <w:jc w:val="left"/>
              <w:rPr>
                <w:rFonts w:ascii="Times" w:hAnsi="Times"/>
                <w:lang w:val="en-US"/>
              </w:rPr>
            </w:pPr>
          </w:p>
        </w:tc>
        <w:tc>
          <w:tcPr>
            <w:tcW w:w="1418" w:type="dxa"/>
            <w:vAlign w:val="center"/>
          </w:tcPr>
          <w:p w14:paraId="667C40A0" w14:textId="77777777" w:rsidR="00A62FC3" w:rsidRPr="00DB3D01" w:rsidRDefault="00A62FC3" w:rsidP="00674F53">
            <w:pPr>
              <w:pStyle w:val="Tab"/>
              <w:jc w:val="left"/>
              <w:rPr>
                <w:rFonts w:ascii="Times" w:hAnsi="Times"/>
                <w:lang w:val="en-US"/>
              </w:rPr>
            </w:pPr>
          </w:p>
        </w:tc>
        <w:tc>
          <w:tcPr>
            <w:tcW w:w="1843" w:type="dxa"/>
            <w:vAlign w:val="center"/>
          </w:tcPr>
          <w:p w14:paraId="47C829C5" w14:textId="77777777" w:rsidR="00A62FC3" w:rsidRPr="00DB3D01" w:rsidRDefault="00A62FC3" w:rsidP="00674F53">
            <w:pPr>
              <w:pStyle w:val="Tab"/>
              <w:jc w:val="left"/>
              <w:rPr>
                <w:rFonts w:ascii="Times" w:hAnsi="Times"/>
                <w:lang w:val="en-US"/>
              </w:rPr>
            </w:pPr>
          </w:p>
        </w:tc>
        <w:tc>
          <w:tcPr>
            <w:tcW w:w="1417" w:type="dxa"/>
            <w:vAlign w:val="center"/>
          </w:tcPr>
          <w:p w14:paraId="64F736C4" w14:textId="77777777" w:rsidR="00A62FC3" w:rsidRPr="00DB3D01" w:rsidRDefault="00A62FC3" w:rsidP="00674F53">
            <w:pPr>
              <w:pStyle w:val="Tab"/>
              <w:jc w:val="left"/>
              <w:rPr>
                <w:rFonts w:ascii="Times" w:hAnsi="Times"/>
                <w:lang w:val="en-US"/>
              </w:rPr>
            </w:pPr>
          </w:p>
        </w:tc>
      </w:tr>
      <w:tr w:rsidR="00A62FC3" w:rsidRPr="00DB3D01" w14:paraId="5E4B774C" w14:textId="77777777" w:rsidTr="00674F53">
        <w:trPr>
          <w:cantSplit/>
        </w:trPr>
        <w:tc>
          <w:tcPr>
            <w:tcW w:w="3591" w:type="dxa"/>
            <w:vAlign w:val="center"/>
          </w:tcPr>
          <w:p w14:paraId="5502C26E" w14:textId="77777777" w:rsidR="00A62FC3" w:rsidRPr="00674F53" w:rsidRDefault="00A62FC3" w:rsidP="00674F53">
            <w:pPr>
              <w:pStyle w:val="Tab"/>
              <w:jc w:val="left"/>
              <w:rPr>
                <w:rFonts w:ascii="Times" w:hAnsi="Times"/>
                <w:lang w:val="es-ES"/>
              </w:rPr>
            </w:pPr>
            <w:r w:rsidRPr="00674F53">
              <w:rPr>
                <w:rFonts w:ascii="Times" w:hAnsi="Times"/>
                <w:lang w:val="es-ES"/>
              </w:rPr>
              <w:t>1.7 Gestión de empresas y contratistas</w:t>
            </w:r>
          </w:p>
        </w:tc>
        <w:tc>
          <w:tcPr>
            <w:tcW w:w="425" w:type="dxa"/>
            <w:vAlign w:val="center"/>
          </w:tcPr>
          <w:p w14:paraId="65E9CCCD" w14:textId="77777777" w:rsidR="00A62FC3" w:rsidRPr="00674F53" w:rsidRDefault="00A62FC3" w:rsidP="00674F53">
            <w:pPr>
              <w:pStyle w:val="Tab"/>
              <w:jc w:val="left"/>
              <w:rPr>
                <w:rFonts w:ascii="Times" w:hAnsi="Times"/>
                <w:lang w:val="es-ES"/>
              </w:rPr>
            </w:pPr>
          </w:p>
        </w:tc>
        <w:tc>
          <w:tcPr>
            <w:tcW w:w="1134" w:type="dxa"/>
            <w:vAlign w:val="center"/>
          </w:tcPr>
          <w:p w14:paraId="5562C251" w14:textId="77777777" w:rsidR="00A62FC3" w:rsidRPr="00674F53" w:rsidRDefault="00A62FC3" w:rsidP="00674F53">
            <w:pPr>
              <w:pStyle w:val="Tab"/>
              <w:jc w:val="left"/>
              <w:rPr>
                <w:rFonts w:ascii="Times" w:hAnsi="Times"/>
                <w:lang w:val="es-ES"/>
              </w:rPr>
            </w:pPr>
          </w:p>
        </w:tc>
        <w:tc>
          <w:tcPr>
            <w:tcW w:w="426" w:type="dxa"/>
            <w:vAlign w:val="center"/>
          </w:tcPr>
          <w:p w14:paraId="48C58234" w14:textId="77777777" w:rsidR="00A62FC3" w:rsidRPr="00674F53" w:rsidRDefault="00A62FC3" w:rsidP="00674F53">
            <w:pPr>
              <w:pStyle w:val="Tab"/>
              <w:jc w:val="left"/>
              <w:rPr>
                <w:rFonts w:ascii="Times" w:hAnsi="Times"/>
                <w:lang w:val="es-ES"/>
              </w:rPr>
            </w:pPr>
          </w:p>
        </w:tc>
        <w:tc>
          <w:tcPr>
            <w:tcW w:w="1842" w:type="dxa"/>
            <w:vAlign w:val="center"/>
          </w:tcPr>
          <w:p w14:paraId="5C20EA7E" w14:textId="77777777" w:rsidR="00A62FC3" w:rsidRPr="00674F53" w:rsidRDefault="00A62FC3" w:rsidP="00674F53">
            <w:pPr>
              <w:pStyle w:val="Tab"/>
              <w:jc w:val="left"/>
              <w:rPr>
                <w:rFonts w:ascii="Times" w:hAnsi="Times"/>
                <w:lang w:val="es-ES"/>
              </w:rPr>
            </w:pPr>
          </w:p>
        </w:tc>
        <w:tc>
          <w:tcPr>
            <w:tcW w:w="1418" w:type="dxa"/>
            <w:vAlign w:val="center"/>
          </w:tcPr>
          <w:p w14:paraId="75D0C94C" w14:textId="77777777" w:rsidR="00A62FC3" w:rsidRPr="00674F53" w:rsidRDefault="00A62FC3" w:rsidP="00674F53">
            <w:pPr>
              <w:pStyle w:val="Tab"/>
              <w:jc w:val="left"/>
              <w:rPr>
                <w:rFonts w:ascii="Times" w:hAnsi="Times"/>
                <w:lang w:val="es-ES"/>
              </w:rPr>
            </w:pPr>
          </w:p>
        </w:tc>
        <w:tc>
          <w:tcPr>
            <w:tcW w:w="1843" w:type="dxa"/>
            <w:vAlign w:val="center"/>
          </w:tcPr>
          <w:p w14:paraId="65C76D88" w14:textId="77777777" w:rsidR="00A62FC3" w:rsidRPr="00674F53" w:rsidRDefault="00A62FC3" w:rsidP="00674F53">
            <w:pPr>
              <w:pStyle w:val="Tab"/>
              <w:jc w:val="left"/>
              <w:rPr>
                <w:rFonts w:ascii="Times" w:hAnsi="Times"/>
                <w:lang w:val="es-ES"/>
              </w:rPr>
            </w:pPr>
          </w:p>
        </w:tc>
        <w:tc>
          <w:tcPr>
            <w:tcW w:w="1417" w:type="dxa"/>
            <w:vAlign w:val="center"/>
          </w:tcPr>
          <w:p w14:paraId="2EC1DD17" w14:textId="77777777" w:rsidR="00A62FC3" w:rsidRPr="00674F53" w:rsidRDefault="00A62FC3" w:rsidP="00674F53">
            <w:pPr>
              <w:pStyle w:val="Tab"/>
              <w:jc w:val="left"/>
              <w:rPr>
                <w:rFonts w:ascii="Times" w:hAnsi="Times"/>
                <w:lang w:val="es-ES"/>
              </w:rPr>
            </w:pPr>
          </w:p>
        </w:tc>
      </w:tr>
      <w:tr w:rsidR="00A62FC3" w:rsidRPr="00DB3D01" w14:paraId="26AE2C67" w14:textId="77777777" w:rsidTr="00674F53">
        <w:trPr>
          <w:cantSplit/>
        </w:trPr>
        <w:tc>
          <w:tcPr>
            <w:tcW w:w="3591" w:type="dxa"/>
            <w:vAlign w:val="center"/>
          </w:tcPr>
          <w:p w14:paraId="102C8471" w14:textId="77777777" w:rsidR="00A62FC3" w:rsidRPr="00674F53" w:rsidRDefault="00A62FC3" w:rsidP="00674F53">
            <w:pPr>
              <w:pStyle w:val="Tab"/>
              <w:jc w:val="left"/>
              <w:rPr>
                <w:rFonts w:ascii="Times" w:hAnsi="Times"/>
                <w:lang w:val="es-ES"/>
              </w:rPr>
            </w:pPr>
            <w:r w:rsidRPr="00674F53">
              <w:rPr>
                <w:rFonts w:ascii="Times" w:hAnsi="Times"/>
                <w:lang w:val="es-ES"/>
              </w:rPr>
              <w:t>1.8 Supervisión de proyectos y divulgación de información</w:t>
            </w:r>
          </w:p>
        </w:tc>
        <w:tc>
          <w:tcPr>
            <w:tcW w:w="425" w:type="dxa"/>
            <w:vAlign w:val="center"/>
          </w:tcPr>
          <w:p w14:paraId="16E190C3" w14:textId="77777777" w:rsidR="00A62FC3" w:rsidRPr="00674F53" w:rsidRDefault="00A62FC3" w:rsidP="00674F53">
            <w:pPr>
              <w:pStyle w:val="Tab"/>
              <w:jc w:val="left"/>
              <w:rPr>
                <w:rFonts w:ascii="Times" w:hAnsi="Times"/>
                <w:lang w:val="es-ES"/>
              </w:rPr>
            </w:pPr>
          </w:p>
        </w:tc>
        <w:tc>
          <w:tcPr>
            <w:tcW w:w="1134" w:type="dxa"/>
            <w:vAlign w:val="center"/>
          </w:tcPr>
          <w:p w14:paraId="667B34AC" w14:textId="77777777" w:rsidR="00A62FC3" w:rsidRPr="00674F53" w:rsidRDefault="00A62FC3" w:rsidP="00674F53">
            <w:pPr>
              <w:pStyle w:val="Tab"/>
              <w:jc w:val="left"/>
              <w:rPr>
                <w:rFonts w:ascii="Times" w:hAnsi="Times"/>
                <w:lang w:val="es-ES"/>
              </w:rPr>
            </w:pPr>
          </w:p>
        </w:tc>
        <w:tc>
          <w:tcPr>
            <w:tcW w:w="426" w:type="dxa"/>
            <w:vAlign w:val="center"/>
          </w:tcPr>
          <w:p w14:paraId="1FA08E4B" w14:textId="77777777" w:rsidR="00A62FC3" w:rsidRPr="00674F53" w:rsidRDefault="00A62FC3" w:rsidP="00674F53">
            <w:pPr>
              <w:pStyle w:val="Tab"/>
              <w:jc w:val="left"/>
              <w:rPr>
                <w:rFonts w:ascii="Times" w:hAnsi="Times"/>
                <w:lang w:val="es-ES"/>
              </w:rPr>
            </w:pPr>
          </w:p>
        </w:tc>
        <w:tc>
          <w:tcPr>
            <w:tcW w:w="1842" w:type="dxa"/>
            <w:vAlign w:val="center"/>
          </w:tcPr>
          <w:p w14:paraId="6D7F849F" w14:textId="77777777" w:rsidR="00A62FC3" w:rsidRPr="00674F53" w:rsidRDefault="00A62FC3" w:rsidP="00674F53">
            <w:pPr>
              <w:pStyle w:val="Tab"/>
              <w:jc w:val="left"/>
              <w:rPr>
                <w:rFonts w:ascii="Times" w:hAnsi="Times"/>
                <w:lang w:val="es-ES"/>
              </w:rPr>
            </w:pPr>
          </w:p>
        </w:tc>
        <w:tc>
          <w:tcPr>
            <w:tcW w:w="1418" w:type="dxa"/>
            <w:vAlign w:val="center"/>
          </w:tcPr>
          <w:p w14:paraId="500FBC80" w14:textId="77777777" w:rsidR="00A62FC3" w:rsidRPr="00674F53" w:rsidRDefault="00A62FC3" w:rsidP="00674F53">
            <w:pPr>
              <w:pStyle w:val="Tab"/>
              <w:jc w:val="left"/>
              <w:rPr>
                <w:rFonts w:ascii="Times" w:hAnsi="Times"/>
                <w:lang w:val="es-ES"/>
              </w:rPr>
            </w:pPr>
          </w:p>
        </w:tc>
        <w:tc>
          <w:tcPr>
            <w:tcW w:w="1843" w:type="dxa"/>
            <w:vAlign w:val="center"/>
          </w:tcPr>
          <w:p w14:paraId="06BF5431" w14:textId="77777777" w:rsidR="00A62FC3" w:rsidRPr="00674F53" w:rsidRDefault="00A62FC3" w:rsidP="00674F53">
            <w:pPr>
              <w:pStyle w:val="Tab"/>
              <w:jc w:val="left"/>
              <w:rPr>
                <w:rFonts w:ascii="Times" w:hAnsi="Times"/>
                <w:lang w:val="es-ES"/>
              </w:rPr>
            </w:pPr>
          </w:p>
        </w:tc>
        <w:tc>
          <w:tcPr>
            <w:tcW w:w="1417" w:type="dxa"/>
            <w:vAlign w:val="center"/>
          </w:tcPr>
          <w:p w14:paraId="750D9F88" w14:textId="77777777" w:rsidR="00A62FC3" w:rsidRPr="00674F53" w:rsidRDefault="00A62FC3" w:rsidP="00674F53">
            <w:pPr>
              <w:pStyle w:val="Tab"/>
              <w:jc w:val="left"/>
              <w:rPr>
                <w:rFonts w:ascii="Times" w:hAnsi="Times"/>
                <w:lang w:val="es-ES"/>
              </w:rPr>
            </w:pPr>
          </w:p>
        </w:tc>
      </w:tr>
      <w:tr w:rsidR="00A62FC3" w:rsidRPr="00DB3D01" w14:paraId="3898D494" w14:textId="77777777" w:rsidTr="00674F53">
        <w:trPr>
          <w:cantSplit/>
        </w:trPr>
        <w:tc>
          <w:tcPr>
            <w:tcW w:w="3591" w:type="dxa"/>
            <w:vAlign w:val="center"/>
          </w:tcPr>
          <w:p w14:paraId="02EA38F9" w14:textId="77777777" w:rsidR="00A62FC3" w:rsidRPr="00674F53" w:rsidRDefault="00A62FC3" w:rsidP="00674F53">
            <w:pPr>
              <w:pStyle w:val="Tab"/>
              <w:jc w:val="left"/>
              <w:rPr>
                <w:rFonts w:ascii="Times" w:hAnsi="Times"/>
                <w:lang w:val="es-ES"/>
              </w:rPr>
            </w:pPr>
            <w:r w:rsidRPr="00674F53">
              <w:rPr>
                <w:rFonts w:ascii="Times" w:hAnsi="Times"/>
                <w:lang w:val="es-ES"/>
              </w:rPr>
              <w:t>1.9 Definición del presupuesto para la aplicación de las medidas de mitigación</w:t>
            </w:r>
          </w:p>
        </w:tc>
        <w:tc>
          <w:tcPr>
            <w:tcW w:w="425" w:type="dxa"/>
            <w:vAlign w:val="center"/>
          </w:tcPr>
          <w:p w14:paraId="6E985BDB" w14:textId="77777777" w:rsidR="00A62FC3" w:rsidRPr="00674F53" w:rsidRDefault="00A62FC3" w:rsidP="00674F53">
            <w:pPr>
              <w:pStyle w:val="Tab"/>
              <w:jc w:val="left"/>
              <w:rPr>
                <w:rFonts w:ascii="Times" w:hAnsi="Times"/>
                <w:lang w:val="es-ES"/>
              </w:rPr>
            </w:pPr>
          </w:p>
        </w:tc>
        <w:tc>
          <w:tcPr>
            <w:tcW w:w="1134" w:type="dxa"/>
            <w:vAlign w:val="center"/>
          </w:tcPr>
          <w:p w14:paraId="6608D1A0" w14:textId="77777777" w:rsidR="00A62FC3" w:rsidRPr="00674F53" w:rsidRDefault="00A62FC3" w:rsidP="00674F53">
            <w:pPr>
              <w:pStyle w:val="Tab"/>
              <w:jc w:val="left"/>
              <w:rPr>
                <w:rFonts w:ascii="Times" w:hAnsi="Times"/>
                <w:lang w:val="es-ES"/>
              </w:rPr>
            </w:pPr>
          </w:p>
        </w:tc>
        <w:tc>
          <w:tcPr>
            <w:tcW w:w="426" w:type="dxa"/>
            <w:vAlign w:val="center"/>
          </w:tcPr>
          <w:p w14:paraId="7B5EDBA3" w14:textId="77777777" w:rsidR="00A62FC3" w:rsidRPr="00674F53" w:rsidRDefault="00A62FC3" w:rsidP="00674F53">
            <w:pPr>
              <w:pStyle w:val="Tab"/>
              <w:jc w:val="left"/>
              <w:rPr>
                <w:rFonts w:ascii="Times" w:hAnsi="Times"/>
                <w:lang w:val="es-ES"/>
              </w:rPr>
            </w:pPr>
          </w:p>
        </w:tc>
        <w:tc>
          <w:tcPr>
            <w:tcW w:w="1842" w:type="dxa"/>
            <w:vAlign w:val="center"/>
          </w:tcPr>
          <w:p w14:paraId="011CE75E" w14:textId="77777777" w:rsidR="00A62FC3" w:rsidRPr="00674F53" w:rsidRDefault="00A62FC3" w:rsidP="00674F53">
            <w:pPr>
              <w:pStyle w:val="Tab"/>
              <w:jc w:val="left"/>
              <w:rPr>
                <w:rFonts w:ascii="Times" w:hAnsi="Times"/>
                <w:lang w:val="es-ES"/>
              </w:rPr>
            </w:pPr>
          </w:p>
        </w:tc>
        <w:tc>
          <w:tcPr>
            <w:tcW w:w="1418" w:type="dxa"/>
            <w:vAlign w:val="center"/>
          </w:tcPr>
          <w:p w14:paraId="4CE4AAE2" w14:textId="77777777" w:rsidR="00A62FC3" w:rsidRPr="00674F53" w:rsidRDefault="00A62FC3" w:rsidP="00674F53">
            <w:pPr>
              <w:pStyle w:val="Tab"/>
              <w:jc w:val="left"/>
              <w:rPr>
                <w:rFonts w:ascii="Times" w:hAnsi="Times"/>
                <w:lang w:val="es-ES"/>
              </w:rPr>
            </w:pPr>
          </w:p>
        </w:tc>
        <w:tc>
          <w:tcPr>
            <w:tcW w:w="1843" w:type="dxa"/>
            <w:vAlign w:val="center"/>
          </w:tcPr>
          <w:p w14:paraId="7B7C809B" w14:textId="77777777" w:rsidR="00A62FC3" w:rsidRPr="00674F53" w:rsidRDefault="00A62FC3" w:rsidP="00674F53">
            <w:pPr>
              <w:pStyle w:val="Tab"/>
              <w:jc w:val="left"/>
              <w:rPr>
                <w:rFonts w:ascii="Times" w:hAnsi="Times"/>
                <w:lang w:val="es-ES"/>
              </w:rPr>
            </w:pPr>
          </w:p>
        </w:tc>
        <w:tc>
          <w:tcPr>
            <w:tcW w:w="1417" w:type="dxa"/>
            <w:vAlign w:val="center"/>
          </w:tcPr>
          <w:p w14:paraId="725EC42D" w14:textId="77777777" w:rsidR="00A62FC3" w:rsidRPr="00674F53" w:rsidRDefault="00A62FC3" w:rsidP="00674F53">
            <w:pPr>
              <w:pStyle w:val="Tab"/>
              <w:jc w:val="left"/>
              <w:rPr>
                <w:rFonts w:ascii="Times" w:hAnsi="Times"/>
                <w:lang w:val="es-ES"/>
              </w:rPr>
            </w:pPr>
          </w:p>
        </w:tc>
      </w:tr>
      <w:tr w:rsidR="00A62FC3" w:rsidRPr="00DB3D01" w14:paraId="1B2D8230" w14:textId="77777777" w:rsidTr="00674F53">
        <w:trPr>
          <w:cantSplit/>
        </w:trPr>
        <w:tc>
          <w:tcPr>
            <w:tcW w:w="12096" w:type="dxa"/>
            <w:gridSpan w:val="8"/>
            <w:shd w:val="clear" w:color="auto" w:fill="EDEDED" w:themeFill="accent3" w:themeFillTint="33"/>
            <w:vAlign w:val="center"/>
          </w:tcPr>
          <w:p w14:paraId="5A2010B3" w14:textId="77777777" w:rsidR="00A62FC3" w:rsidRPr="00674F53" w:rsidRDefault="00A62FC3" w:rsidP="00674F53">
            <w:pPr>
              <w:pStyle w:val="Tab"/>
              <w:jc w:val="left"/>
              <w:rPr>
                <w:rFonts w:ascii="Times" w:hAnsi="Times"/>
                <w:b/>
                <w:lang w:val="es-ES"/>
              </w:rPr>
            </w:pPr>
            <w:r w:rsidRPr="00674F53">
              <w:rPr>
                <w:rFonts w:ascii="Times" w:hAnsi="Times"/>
                <w:b/>
                <w:lang w:val="es-ES"/>
              </w:rPr>
              <w:t>2. Trabajo y condiciones de trabajo</w:t>
            </w:r>
          </w:p>
        </w:tc>
      </w:tr>
      <w:tr w:rsidR="00A62FC3" w:rsidRPr="00DB3D01" w14:paraId="5977D2D4" w14:textId="77777777" w:rsidTr="00674F53">
        <w:trPr>
          <w:cantSplit/>
        </w:trPr>
        <w:tc>
          <w:tcPr>
            <w:tcW w:w="3591" w:type="dxa"/>
            <w:vAlign w:val="center"/>
          </w:tcPr>
          <w:p w14:paraId="3BE83924" w14:textId="77777777" w:rsidR="00A62FC3" w:rsidRPr="00674F53" w:rsidRDefault="00A62FC3" w:rsidP="00674F53">
            <w:pPr>
              <w:pStyle w:val="Tab"/>
              <w:jc w:val="left"/>
              <w:rPr>
                <w:rFonts w:ascii="Times" w:hAnsi="Times"/>
                <w:lang w:val="es-ES"/>
              </w:rPr>
            </w:pPr>
            <w:r w:rsidRPr="00674F53">
              <w:rPr>
                <w:rFonts w:ascii="Times" w:hAnsi="Times"/>
                <w:lang w:val="es-ES"/>
              </w:rPr>
              <w:t>2.1 Términos y condiciones de empleo</w:t>
            </w:r>
          </w:p>
        </w:tc>
        <w:tc>
          <w:tcPr>
            <w:tcW w:w="425" w:type="dxa"/>
            <w:vAlign w:val="center"/>
          </w:tcPr>
          <w:p w14:paraId="56E4DB6A" w14:textId="77777777" w:rsidR="00A62FC3" w:rsidRPr="00674F53" w:rsidRDefault="00A62FC3" w:rsidP="00674F53">
            <w:pPr>
              <w:pStyle w:val="Tab"/>
              <w:jc w:val="left"/>
              <w:rPr>
                <w:rFonts w:ascii="Times" w:hAnsi="Times"/>
                <w:lang w:val="es-ES"/>
              </w:rPr>
            </w:pPr>
          </w:p>
        </w:tc>
        <w:tc>
          <w:tcPr>
            <w:tcW w:w="1134" w:type="dxa"/>
            <w:vAlign w:val="center"/>
          </w:tcPr>
          <w:p w14:paraId="24C25A56" w14:textId="77777777" w:rsidR="00A62FC3" w:rsidRPr="00674F53" w:rsidRDefault="00A62FC3" w:rsidP="00674F53">
            <w:pPr>
              <w:pStyle w:val="Tab"/>
              <w:jc w:val="left"/>
              <w:rPr>
                <w:rFonts w:ascii="Times" w:hAnsi="Times"/>
                <w:lang w:val="es-ES"/>
              </w:rPr>
            </w:pPr>
          </w:p>
        </w:tc>
        <w:tc>
          <w:tcPr>
            <w:tcW w:w="426" w:type="dxa"/>
            <w:vAlign w:val="center"/>
          </w:tcPr>
          <w:p w14:paraId="4F104D23" w14:textId="77777777" w:rsidR="00A62FC3" w:rsidRPr="00674F53" w:rsidRDefault="00A62FC3" w:rsidP="00674F53">
            <w:pPr>
              <w:pStyle w:val="Tab"/>
              <w:jc w:val="left"/>
              <w:rPr>
                <w:rFonts w:ascii="Times" w:hAnsi="Times"/>
                <w:lang w:val="es-ES"/>
              </w:rPr>
            </w:pPr>
          </w:p>
        </w:tc>
        <w:tc>
          <w:tcPr>
            <w:tcW w:w="1842" w:type="dxa"/>
            <w:vAlign w:val="center"/>
          </w:tcPr>
          <w:p w14:paraId="3F6C24E3" w14:textId="77777777" w:rsidR="00A62FC3" w:rsidRPr="00674F53" w:rsidRDefault="00A62FC3" w:rsidP="00674F53">
            <w:pPr>
              <w:pStyle w:val="Tab"/>
              <w:jc w:val="left"/>
              <w:rPr>
                <w:rFonts w:ascii="Times" w:hAnsi="Times"/>
                <w:lang w:val="es-ES"/>
              </w:rPr>
            </w:pPr>
          </w:p>
        </w:tc>
        <w:tc>
          <w:tcPr>
            <w:tcW w:w="1418" w:type="dxa"/>
            <w:vAlign w:val="center"/>
          </w:tcPr>
          <w:p w14:paraId="32CFE4E5" w14:textId="77777777" w:rsidR="00A62FC3" w:rsidRPr="00674F53" w:rsidRDefault="00A62FC3" w:rsidP="00674F53">
            <w:pPr>
              <w:pStyle w:val="Tab"/>
              <w:jc w:val="left"/>
              <w:rPr>
                <w:rFonts w:ascii="Times" w:hAnsi="Times"/>
                <w:lang w:val="es-ES"/>
              </w:rPr>
            </w:pPr>
          </w:p>
        </w:tc>
        <w:tc>
          <w:tcPr>
            <w:tcW w:w="1843" w:type="dxa"/>
            <w:vAlign w:val="center"/>
          </w:tcPr>
          <w:p w14:paraId="6C8CE328" w14:textId="77777777" w:rsidR="00A62FC3" w:rsidRPr="00674F53" w:rsidRDefault="00A62FC3" w:rsidP="00674F53">
            <w:pPr>
              <w:pStyle w:val="Tab"/>
              <w:jc w:val="left"/>
              <w:rPr>
                <w:rFonts w:ascii="Times" w:hAnsi="Times"/>
                <w:lang w:val="es-ES"/>
              </w:rPr>
            </w:pPr>
          </w:p>
        </w:tc>
        <w:tc>
          <w:tcPr>
            <w:tcW w:w="1417" w:type="dxa"/>
            <w:vAlign w:val="center"/>
          </w:tcPr>
          <w:p w14:paraId="73F357AF" w14:textId="77777777" w:rsidR="00A62FC3" w:rsidRPr="00674F53" w:rsidRDefault="00A62FC3" w:rsidP="00674F53">
            <w:pPr>
              <w:pStyle w:val="Tab"/>
              <w:jc w:val="left"/>
              <w:rPr>
                <w:rFonts w:ascii="Times" w:hAnsi="Times"/>
                <w:lang w:val="es-ES"/>
              </w:rPr>
            </w:pPr>
          </w:p>
        </w:tc>
      </w:tr>
      <w:tr w:rsidR="00A62FC3" w:rsidRPr="00DB3D01" w14:paraId="4270ED1E" w14:textId="77777777" w:rsidTr="00674F53">
        <w:trPr>
          <w:cantSplit/>
        </w:trPr>
        <w:tc>
          <w:tcPr>
            <w:tcW w:w="3591" w:type="dxa"/>
            <w:vAlign w:val="center"/>
          </w:tcPr>
          <w:p w14:paraId="64DFEB66" w14:textId="77777777" w:rsidR="00A62FC3" w:rsidRPr="00DB3D01" w:rsidRDefault="00A62FC3" w:rsidP="00674F53">
            <w:pPr>
              <w:pStyle w:val="Tab"/>
              <w:jc w:val="left"/>
              <w:rPr>
                <w:rFonts w:ascii="Times" w:hAnsi="Times"/>
                <w:lang w:val="en-US"/>
              </w:rPr>
            </w:pPr>
            <w:r w:rsidRPr="00DB3D01">
              <w:rPr>
                <w:rFonts w:ascii="Times" w:hAnsi="Times"/>
                <w:lang w:val="en-US"/>
              </w:rPr>
              <w:t>2.2 No discriminación e igualdad de oportunidades</w:t>
            </w:r>
          </w:p>
        </w:tc>
        <w:tc>
          <w:tcPr>
            <w:tcW w:w="425" w:type="dxa"/>
            <w:vAlign w:val="center"/>
          </w:tcPr>
          <w:p w14:paraId="7D56A6D4" w14:textId="77777777" w:rsidR="00A62FC3" w:rsidRPr="00DB3D01" w:rsidRDefault="00A62FC3" w:rsidP="00674F53">
            <w:pPr>
              <w:pStyle w:val="Tab"/>
              <w:jc w:val="left"/>
              <w:rPr>
                <w:rFonts w:ascii="Times" w:hAnsi="Times"/>
                <w:lang w:val="en-US"/>
              </w:rPr>
            </w:pPr>
          </w:p>
        </w:tc>
        <w:tc>
          <w:tcPr>
            <w:tcW w:w="1134" w:type="dxa"/>
            <w:vAlign w:val="center"/>
          </w:tcPr>
          <w:p w14:paraId="004B201C" w14:textId="77777777" w:rsidR="00A62FC3" w:rsidRPr="00DB3D01" w:rsidRDefault="00A62FC3" w:rsidP="00674F53">
            <w:pPr>
              <w:pStyle w:val="Tab"/>
              <w:jc w:val="left"/>
              <w:rPr>
                <w:rFonts w:ascii="Times" w:hAnsi="Times"/>
                <w:lang w:val="en-US"/>
              </w:rPr>
            </w:pPr>
          </w:p>
        </w:tc>
        <w:tc>
          <w:tcPr>
            <w:tcW w:w="426" w:type="dxa"/>
            <w:vAlign w:val="center"/>
          </w:tcPr>
          <w:p w14:paraId="5D1B86D8" w14:textId="77777777" w:rsidR="00A62FC3" w:rsidRPr="00DB3D01" w:rsidRDefault="00A62FC3" w:rsidP="00674F53">
            <w:pPr>
              <w:pStyle w:val="Tab"/>
              <w:jc w:val="left"/>
              <w:rPr>
                <w:rFonts w:ascii="Times" w:hAnsi="Times"/>
                <w:lang w:val="en-US"/>
              </w:rPr>
            </w:pPr>
          </w:p>
        </w:tc>
        <w:tc>
          <w:tcPr>
            <w:tcW w:w="1842" w:type="dxa"/>
            <w:vAlign w:val="center"/>
          </w:tcPr>
          <w:p w14:paraId="041100EA" w14:textId="77777777" w:rsidR="00A62FC3" w:rsidRPr="00DB3D01" w:rsidRDefault="00A62FC3" w:rsidP="00674F53">
            <w:pPr>
              <w:pStyle w:val="Tab"/>
              <w:jc w:val="left"/>
              <w:rPr>
                <w:rFonts w:ascii="Times" w:hAnsi="Times"/>
                <w:lang w:val="en-US"/>
              </w:rPr>
            </w:pPr>
          </w:p>
        </w:tc>
        <w:tc>
          <w:tcPr>
            <w:tcW w:w="1418" w:type="dxa"/>
            <w:vAlign w:val="center"/>
          </w:tcPr>
          <w:p w14:paraId="1B5CB6D9" w14:textId="77777777" w:rsidR="00A62FC3" w:rsidRPr="00DB3D01" w:rsidRDefault="00A62FC3" w:rsidP="00674F53">
            <w:pPr>
              <w:pStyle w:val="Tab"/>
              <w:jc w:val="left"/>
              <w:rPr>
                <w:rFonts w:ascii="Times" w:hAnsi="Times"/>
                <w:lang w:val="en-US"/>
              </w:rPr>
            </w:pPr>
          </w:p>
        </w:tc>
        <w:tc>
          <w:tcPr>
            <w:tcW w:w="1843" w:type="dxa"/>
            <w:vAlign w:val="center"/>
          </w:tcPr>
          <w:p w14:paraId="4EDF7241" w14:textId="77777777" w:rsidR="00A62FC3" w:rsidRPr="00DB3D01" w:rsidRDefault="00A62FC3" w:rsidP="00674F53">
            <w:pPr>
              <w:pStyle w:val="Tab"/>
              <w:jc w:val="left"/>
              <w:rPr>
                <w:rFonts w:ascii="Times" w:hAnsi="Times"/>
                <w:lang w:val="en-US"/>
              </w:rPr>
            </w:pPr>
          </w:p>
        </w:tc>
        <w:tc>
          <w:tcPr>
            <w:tcW w:w="1417" w:type="dxa"/>
            <w:vAlign w:val="center"/>
          </w:tcPr>
          <w:p w14:paraId="6D2F1621" w14:textId="77777777" w:rsidR="00A62FC3" w:rsidRPr="00DB3D01" w:rsidRDefault="00A62FC3" w:rsidP="00674F53">
            <w:pPr>
              <w:pStyle w:val="Tab"/>
              <w:jc w:val="left"/>
              <w:rPr>
                <w:rFonts w:ascii="Times" w:hAnsi="Times"/>
                <w:lang w:val="en-US"/>
              </w:rPr>
            </w:pPr>
          </w:p>
        </w:tc>
      </w:tr>
      <w:tr w:rsidR="00A62FC3" w:rsidRPr="00DB3D01" w14:paraId="02EF3B90" w14:textId="77777777" w:rsidTr="00674F53">
        <w:trPr>
          <w:cantSplit/>
        </w:trPr>
        <w:tc>
          <w:tcPr>
            <w:tcW w:w="3591" w:type="dxa"/>
            <w:vAlign w:val="center"/>
          </w:tcPr>
          <w:p w14:paraId="01457EC7" w14:textId="77777777" w:rsidR="00A62FC3" w:rsidRPr="00DB3D01" w:rsidRDefault="00A62FC3" w:rsidP="00674F53">
            <w:pPr>
              <w:pStyle w:val="Tab"/>
              <w:jc w:val="left"/>
              <w:rPr>
                <w:rFonts w:ascii="Times" w:hAnsi="Times"/>
                <w:lang w:val="en-US"/>
              </w:rPr>
            </w:pPr>
            <w:r w:rsidRPr="00DB3D01">
              <w:rPr>
                <w:rFonts w:ascii="Times" w:hAnsi="Times"/>
                <w:lang w:val="en-US"/>
              </w:rPr>
              <w:t>2.3 Organizaciones de trabajadores</w:t>
            </w:r>
          </w:p>
        </w:tc>
        <w:tc>
          <w:tcPr>
            <w:tcW w:w="425" w:type="dxa"/>
            <w:vAlign w:val="center"/>
          </w:tcPr>
          <w:p w14:paraId="621D5AD4" w14:textId="77777777" w:rsidR="00A62FC3" w:rsidRPr="00DB3D01" w:rsidRDefault="00A62FC3" w:rsidP="00674F53">
            <w:pPr>
              <w:pStyle w:val="Tab"/>
              <w:jc w:val="left"/>
              <w:rPr>
                <w:rFonts w:ascii="Times" w:hAnsi="Times"/>
                <w:lang w:val="en-US"/>
              </w:rPr>
            </w:pPr>
          </w:p>
        </w:tc>
        <w:tc>
          <w:tcPr>
            <w:tcW w:w="1134" w:type="dxa"/>
            <w:vAlign w:val="center"/>
          </w:tcPr>
          <w:p w14:paraId="1B325C3F" w14:textId="77777777" w:rsidR="00A62FC3" w:rsidRPr="00DB3D01" w:rsidRDefault="00A62FC3" w:rsidP="00674F53">
            <w:pPr>
              <w:pStyle w:val="Tab"/>
              <w:jc w:val="left"/>
              <w:rPr>
                <w:rFonts w:ascii="Times" w:hAnsi="Times"/>
                <w:lang w:val="en-US"/>
              </w:rPr>
            </w:pPr>
          </w:p>
        </w:tc>
        <w:tc>
          <w:tcPr>
            <w:tcW w:w="426" w:type="dxa"/>
            <w:vAlign w:val="center"/>
          </w:tcPr>
          <w:p w14:paraId="7609AB09" w14:textId="77777777" w:rsidR="00A62FC3" w:rsidRPr="00DB3D01" w:rsidRDefault="00A62FC3" w:rsidP="00674F53">
            <w:pPr>
              <w:pStyle w:val="Tab"/>
              <w:jc w:val="left"/>
              <w:rPr>
                <w:rFonts w:ascii="Times" w:hAnsi="Times"/>
                <w:lang w:val="en-US"/>
              </w:rPr>
            </w:pPr>
          </w:p>
        </w:tc>
        <w:tc>
          <w:tcPr>
            <w:tcW w:w="1842" w:type="dxa"/>
            <w:vAlign w:val="center"/>
          </w:tcPr>
          <w:p w14:paraId="6BF3636A" w14:textId="77777777" w:rsidR="00A62FC3" w:rsidRPr="00DB3D01" w:rsidRDefault="00A62FC3" w:rsidP="00674F53">
            <w:pPr>
              <w:pStyle w:val="Tab"/>
              <w:jc w:val="left"/>
              <w:rPr>
                <w:rFonts w:ascii="Times" w:hAnsi="Times"/>
                <w:lang w:val="en-US"/>
              </w:rPr>
            </w:pPr>
          </w:p>
        </w:tc>
        <w:tc>
          <w:tcPr>
            <w:tcW w:w="1418" w:type="dxa"/>
            <w:vAlign w:val="center"/>
          </w:tcPr>
          <w:p w14:paraId="7339CFF7" w14:textId="77777777" w:rsidR="00A62FC3" w:rsidRPr="00DB3D01" w:rsidRDefault="00A62FC3" w:rsidP="00674F53">
            <w:pPr>
              <w:pStyle w:val="Tab"/>
              <w:jc w:val="left"/>
              <w:rPr>
                <w:rFonts w:ascii="Times" w:hAnsi="Times"/>
                <w:lang w:val="en-US"/>
              </w:rPr>
            </w:pPr>
          </w:p>
        </w:tc>
        <w:tc>
          <w:tcPr>
            <w:tcW w:w="1843" w:type="dxa"/>
            <w:vAlign w:val="center"/>
          </w:tcPr>
          <w:p w14:paraId="0BEC3DAE" w14:textId="77777777" w:rsidR="00A62FC3" w:rsidRPr="00DB3D01" w:rsidRDefault="00A62FC3" w:rsidP="00674F53">
            <w:pPr>
              <w:pStyle w:val="Tab"/>
              <w:jc w:val="left"/>
              <w:rPr>
                <w:rFonts w:ascii="Times" w:hAnsi="Times"/>
                <w:lang w:val="en-US"/>
              </w:rPr>
            </w:pPr>
          </w:p>
        </w:tc>
        <w:tc>
          <w:tcPr>
            <w:tcW w:w="1417" w:type="dxa"/>
            <w:vAlign w:val="center"/>
          </w:tcPr>
          <w:p w14:paraId="0106F4F0" w14:textId="77777777" w:rsidR="00A62FC3" w:rsidRPr="00DB3D01" w:rsidRDefault="00A62FC3" w:rsidP="00674F53">
            <w:pPr>
              <w:pStyle w:val="Tab"/>
              <w:jc w:val="left"/>
              <w:rPr>
                <w:rFonts w:ascii="Times" w:hAnsi="Times"/>
                <w:lang w:val="en-US"/>
              </w:rPr>
            </w:pPr>
          </w:p>
        </w:tc>
      </w:tr>
      <w:tr w:rsidR="00A62FC3" w:rsidRPr="00DB3D01" w14:paraId="02C0E244" w14:textId="77777777" w:rsidTr="00674F53">
        <w:trPr>
          <w:cantSplit/>
        </w:trPr>
        <w:tc>
          <w:tcPr>
            <w:tcW w:w="3591" w:type="dxa"/>
            <w:vAlign w:val="center"/>
          </w:tcPr>
          <w:p w14:paraId="2ECCA269" w14:textId="77777777" w:rsidR="00A62FC3" w:rsidRPr="00674F53" w:rsidRDefault="00A62FC3" w:rsidP="00674F53">
            <w:pPr>
              <w:pStyle w:val="Tab"/>
              <w:jc w:val="left"/>
              <w:rPr>
                <w:rFonts w:ascii="Times" w:hAnsi="Times"/>
                <w:lang w:val="es-ES"/>
              </w:rPr>
            </w:pPr>
            <w:r w:rsidRPr="00674F53">
              <w:rPr>
                <w:rFonts w:ascii="Times" w:hAnsi="Times"/>
                <w:lang w:val="es-ES"/>
              </w:rPr>
              <w:t>2.4 Protección laboral: trabajo infantil y trabajo forzoso</w:t>
            </w:r>
          </w:p>
        </w:tc>
        <w:tc>
          <w:tcPr>
            <w:tcW w:w="425" w:type="dxa"/>
            <w:vAlign w:val="center"/>
          </w:tcPr>
          <w:p w14:paraId="7B7F63BA" w14:textId="77777777" w:rsidR="00A62FC3" w:rsidRPr="00674F53" w:rsidRDefault="00A62FC3" w:rsidP="00674F53">
            <w:pPr>
              <w:pStyle w:val="Tab"/>
              <w:jc w:val="left"/>
              <w:rPr>
                <w:rFonts w:ascii="Times" w:hAnsi="Times"/>
                <w:lang w:val="es-ES"/>
              </w:rPr>
            </w:pPr>
          </w:p>
        </w:tc>
        <w:tc>
          <w:tcPr>
            <w:tcW w:w="1134" w:type="dxa"/>
            <w:vAlign w:val="center"/>
          </w:tcPr>
          <w:p w14:paraId="6121D65C" w14:textId="77777777" w:rsidR="00A62FC3" w:rsidRPr="00674F53" w:rsidRDefault="00A62FC3" w:rsidP="00674F53">
            <w:pPr>
              <w:pStyle w:val="Tab"/>
              <w:jc w:val="left"/>
              <w:rPr>
                <w:rFonts w:ascii="Times" w:hAnsi="Times"/>
                <w:lang w:val="es-ES"/>
              </w:rPr>
            </w:pPr>
          </w:p>
        </w:tc>
        <w:tc>
          <w:tcPr>
            <w:tcW w:w="426" w:type="dxa"/>
            <w:vAlign w:val="center"/>
          </w:tcPr>
          <w:p w14:paraId="6A296C59" w14:textId="77777777" w:rsidR="00A62FC3" w:rsidRPr="00674F53" w:rsidRDefault="00A62FC3" w:rsidP="00674F53">
            <w:pPr>
              <w:pStyle w:val="Tab"/>
              <w:jc w:val="left"/>
              <w:rPr>
                <w:rFonts w:ascii="Times" w:hAnsi="Times"/>
                <w:lang w:val="es-ES"/>
              </w:rPr>
            </w:pPr>
          </w:p>
        </w:tc>
        <w:tc>
          <w:tcPr>
            <w:tcW w:w="1842" w:type="dxa"/>
            <w:vAlign w:val="center"/>
          </w:tcPr>
          <w:p w14:paraId="522E85DF" w14:textId="77777777" w:rsidR="00A62FC3" w:rsidRPr="00674F53" w:rsidRDefault="00A62FC3" w:rsidP="00674F53">
            <w:pPr>
              <w:pStyle w:val="Tab"/>
              <w:jc w:val="left"/>
              <w:rPr>
                <w:rFonts w:ascii="Times" w:hAnsi="Times"/>
                <w:lang w:val="es-ES"/>
              </w:rPr>
            </w:pPr>
          </w:p>
        </w:tc>
        <w:tc>
          <w:tcPr>
            <w:tcW w:w="1418" w:type="dxa"/>
            <w:vAlign w:val="center"/>
          </w:tcPr>
          <w:p w14:paraId="5DD2994C" w14:textId="77777777" w:rsidR="00A62FC3" w:rsidRPr="00674F53" w:rsidRDefault="00A62FC3" w:rsidP="00674F53">
            <w:pPr>
              <w:pStyle w:val="Tab"/>
              <w:jc w:val="left"/>
              <w:rPr>
                <w:rFonts w:ascii="Times" w:hAnsi="Times"/>
                <w:lang w:val="es-ES"/>
              </w:rPr>
            </w:pPr>
          </w:p>
        </w:tc>
        <w:tc>
          <w:tcPr>
            <w:tcW w:w="1843" w:type="dxa"/>
            <w:vAlign w:val="center"/>
          </w:tcPr>
          <w:p w14:paraId="734FD7EA" w14:textId="77777777" w:rsidR="00A62FC3" w:rsidRPr="00674F53" w:rsidRDefault="00A62FC3" w:rsidP="00674F53">
            <w:pPr>
              <w:pStyle w:val="Tab"/>
              <w:jc w:val="left"/>
              <w:rPr>
                <w:rFonts w:ascii="Times" w:hAnsi="Times"/>
                <w:lang w:val="es-ES"/>
              </w:rPr>
            </w:pPr>
          </w:p>
        </w:tc>
        <w:tc>
          <w:tcPr>
            <w:tcW w:w="1417" w:type="dxa"/>
            <w:vAlign w:val="center"/>
          </w:tcPr>
          <w:p w14:paraId="591B2E02" w14:textId="77777777" w:rsidR="00A62FC3" w:rsidRPr="00674F53" w:rsidRDefault="00A62FC3" w:rsidP="00674F53">
            <w:pPr>
              <w:pStyle w:val="Tab"/>
              <w:jc w:val="left"/>
              <w:rPr>
                <w:rFonts w:ascii="Times" w:hAnsi="Times"/>
                <w:lang w:val="es-ES"/>
              </w:rPr>
            </w:pPr>
          </w:p>
        </w:tc>
      </w:tr>
      <w:tr w:rsidR="00A62FC3" w:rsidRPr="00DB3D01" w14:paraId="785E4306" w14:textId="77777777" w:rsidTr="00674F53">
        <w:trPr>
          <w:cantSplit/>
        </w:trPr>
        <w:tc>
          <w:tcPr>
            <w:tcW w:w="3591" w:type="dxa"/>
            <w:vAlign w:val="center"/>
          </w:tcPr>
          <w:p w14:paraId="3CB4EE85" w14:textId="77777777" w:rsidR="00A62FC3" w:rsidRPr="00DB3D01" w:rsidRDefault="00A62FC3" w:rsidP="00674F53">
            <w:pPr>
              <w:pStyle w:val="Tab"/>
              <w:jc w:val="left"/>
              <w:rPr>
                <w:rFonts w:ascii="Times" w:hAnsi="Times"/>
                <w:lang w:val="en-US"/>
              </w:rPr>
            </w:pPr>
            <w:r w:rsidRPr="00DB3D01">
              <w:rPr>
                <w:rFonts w:ascii="Times" w:hAnsi="Times"/>
                <w:lang w:val="en-US"/>
              </w:rPr>
              <w:t>2.5 Mecanismo de quejas</w:t>
            </w:r>
          </w:p>
        </w:tc>
        <w:tc>
          <w:tcPr>
            <w:tcW w:w="425" w:type="dxa"/>
            <w:vAlign w:val="center"/>
          </w:tcPr>
          <w:p w14:paraId="042F376B" w14:textId="77777777" w:rsidR="00A62FC3" w:rsidRPr="00DB3D01" w:rsidRDefault="00A62FC3" w:rsidP="00674F53">
            <w:pPr>
              <w:pStyle w:val="Tab"/>
              <w:jc w:val="left"/>
              <w:rPr>
                <w:rFonts w:ascii="Times" w:hAnsi="Times"/>
                <w:lang w:val="en-US"/>
              </w:rPr>
            </w:pPr>
          </w:p>
        </w:tc>
        <w:tc>
          <w:tcPr>
            <w:tcW w:w="1134" w:type="dxa"/>
            <w:vAlign w:val="center"/>
          </w:tcPr>
          <w:p w14:paraId="226DB8D9" w14:textId="77777777" w:rsidR="00A62FC3" w:rsidRPr="00DB3D01" w:rsidRDefault="00A62FC3" w:rsidP="00674F53">
            <w:pPr>
              <w:pStyle w:val="Tab"/>
              <w:jc w:val="left"/>
              <w:rPr>
                <w:rFonts w:ascii="Times" w:hAnsi="Times"/>
                <w:lang w:val="en-US"/>
              </w:rPr>
            </w:pPr>
          </w:p>
        </w:tc>
        <w:tc>
          <w:tcPr>
            <w:tcW w:w="426" w:type="dxa"/>
            <w:vAlign w:val="center"/>
          </w:tcPr>
          <w:p w14:paraId="6659206A" w14:textId="77777777" w:rsidR="00A62FC3" w:rsidRPr="00DB3D01" w:rsidRDefault="00A62FC3" w:rsidP="00674F53">
            <w:pPr>
              <w:pStyle w:val="Tab"/>
              <w:jc w:val="left"/>
              <w:rPr>
                <w:rFonts w:ascii="Times" w:hAnsi="Times"/>
                <w:lang w:val="en-US"/>
              </w:rPr>
            </w:pPr>
          </w:p>
        </w:tc>
        <w:tc>
          <w:tcPr>
            <w:tcW w:w="1842" w:type="dxa"/>
            <w:vAlign w:val="center"/>
          </w:tcPr>
          <w:p w14:paraId="043D7C92" w14:textId="77777777" w:rsidR="00A62FC3" w:rsidRPr="00DB3D01" w:rsidRDefault="00A62FC3" w:rsidP="00674F53">
            <w:pPr>
              <w:pStyle w:val="Tab"/>
              <w:jc w:val="left"/>
              <w:rPr>
                <w:rFonts w:ascii="Times" w:hAnsi="Times"/>
                <w:lang w:val="en-US"/>
              </w:rPr>
            </w:pPr>
          </w:p>
        </w:tc>
        <w:tc>
          <w:tcPr>
            <w:tcW w:w="1418" w:type="dxa"/>
            <w:vAlign w:val="center"/>
          </w:tcPr>
          <w:p w14:paraId="45E09C65" w14:textId="77777777" w:rsidR="00A62FC3" w:rsidRPr="00DB3D01" w:rsidRDefault="00A62FC3" w:rsidP="00674F53">
            <w:pPr>
              <w:pStyle w:val="Tab"/>
              <w:jc w:val="left"/>
              <w:rPr>
                <w:rFonts w:ascii="Times" w:hAnsi="Times"/>
                <w:lang w:val="en-US"/>
              </w:rPr>
            </w:pPr>
          </w:p>
        </w:tc>
        <w:tc>
          <w:tcPr>
            <w:tcW w:w="1843" w:type="dxa"/>
            <w:vAlign w:val="center"/>
          </w:tcPr>
          <w:p w14:paraId="54DCA0BD" w14:textId="77777777" w:rsidR="00A62FC3" w:rsidRPr="00DB3D01" w:rsidRDefault="00A62FC3" w:rsidP="00674F53">
            <w:pPr>
              <w:pStyle w:val="Tab"/>
              <w:jc w:val="left"/>
              <w:rPr>
                <w:rFonts w:ascii="Times" w:hAnsi="Times"/>
                <w:lang w:val="en-US"/>
              </w:rPr>
            </w:pPr>
          </w:p>
        </w:tc>
        <w:tc>
          <w:tcPr>
            <w:tcW w:w="1417" w:type="dxa"/>
            <w:vAlign w:val="center"/>
          </w:tcPr>
          <w:p w14:paraId="2F0F4888" w14:textId="77777777" w:rsidR="00A62FC3" w:rsidRPr="00DB3D01" w:rsidRDefault="00A62FC3" w:rsidP="00674F53">
            <w:pPr>
              <w:pStyle w:val="Tab"/>
              <w:jc w:val="left"/>
              <w:rPr>
                <w:rFonts w:ascii="Times" w:hAnsi="Times"/>
                <w:lang w:val="en-US"/>
              </w:rPr>
            </w:pPr>
          </w:p>
        </w:tc>
      </w:tr>
      <w:tr w:rsidR="00A62FC3" w:rsidRPr="00DB3D01" w14:paraId="6C2C27E6" w14:textId="77777777" w:rsidTr="00674F53">
        <w:trPr>
          <w:cantSplit/>
        </w:trPr>
        <w:tc>
          <w:tcPr>
            <w:tcW w:w="3591" w:type="dxa"/>
            <w:vAlign w:val="center"/>
          </w:tcPr>
          <w:p w14:paraId="533E312B" w14:textId="77777777" w:rsidR="00A62FC3" w:rsidRPr="00674F53" w:rsidRDefault="00A62FC3" w:rsidP="00674F53">
            <w:pPr>
              <w:pStyle w:val="Tab"/>
              <w:jc w:val="left"/>
              <w:rPr>
                <w:rFonts w:ascii="Times" w:hAnsi="Times"/>
                <w:lang w:val="es-ES"/>
              </w:rPr>
            </w:pPr>
            <w:r w:rsidRPr="00674F53">
              <w:rPr>
                <w:rFonts w:ascii="Times" w:hAnsi="Times"/>
                <w:lang w:val="es-ES"/>
              </w:rPr>
              <w:t>2.6 Salud y seguridad en el trabajo</w:t>
            </w:r>
          </w:p>
        </w:tc>
        <w:tc>
          <w:tcPr>
            <w:tcW w:w="425" w:type="dxa"/>
            <w:vAlign w:val="center"/>
          </w:tcPr>
          <w:p w14:paraId="13F11F5B" w14:textId="77777777" w:rsidR="00A62FC3" w:rsidRPr="00674F53" w:rsidRDefault="00A62FC3" w:rsidP="00674F53">
            <w:pPr>
              <w:pStyle w:val="Tab"/>
              <w:jc w:val="left"/>
              <w:rPr>
                <w:rFonts w:ascii="Times" w:hAnsi="Times"/>
                <w:lang w:val="es-ES"/>
              </w:rPr>
            </w:pPr>
          </w:p>
        </w:tc>
        <w:tc>
          <w:tcPr>
            <w:tcW w:w="1134" w:type="dxa"/>
            <w:vAlign w:val="center"/>
          </w:tcPr>
          <w:p w14:paraId="244CACA5" w14:textId="77777777" w:rsidR="00A62FC3" w:rsidRPr="00674F53" w:rsidRDefault="00A62FC3" w:rsidP="00674F53">
            <w:pPr>
              <w:pStyle w:val="Tab"/>
              <w:jc w:val="left"/>
              <w:rPr>
                <w:rFonts w:ascii="Times" w:hAnsi="Times"/>
                <w:lang w:val="es-ES"/>
              </w:rPr>
            </w:pPr>
          </w:p>
        </w:tc>
        <w:tc>
          <w:tcPr>
            <w:tcW w:w="426" w:type="dxa"/>
            <w:vAlign w:val="center"/>
          </w:tcPr>
          <w:p w14:paraId="2C87ED77" w14:textId="77777777" w:rsidR="00A62FC3" w:rsidRPr="00674F53" w:rsidRDefault="00A62FC3" w:rsidP="00674F53">
            <w:pPr>
              <w:pStyle w:val="Tab"/>
              <w:jc w:val="left"/>
              <w:rPr>
                <w:rFonts w:ascii="Times" w:hAnsi="Times"/>
                <w:lang w:val="es-ES"/>
              </w:rPr>
            </w:pPr>
          </w:p>
        </w:tc>
        <w:tc>
          <w:tcPr>
            <w:tcW w:w="1842" w:type="dxa"/>
            <w:vAlign w:val="center"/>
          </w:tcPr>
          <w:p w14:paraId="75ADB88E" w14:textId="77777777" w:rsidR="00A62FC3" w:rsidRPr="00674F53" w:rsidRDefault="00A62FC3" w:rsidP="00674F53">
            <w:pPr>
              <w:pStyle w:val="Tab"/>
              <w:jc w:val="left"/>
              <w:rPr>
                <w:rFonts w:ascii="Times" w:hAnsi="Times"/>
                <w:lang w:val="es-ES"/>
              </w:rPr>
            </w:pPr>
          </w:p>
        </w:tc>
        <w:tc>
          <w:tcPr>
            <w:tcW w:w="1418" w:type="dxa"/>
            <w:vAlign w:val="center"/>
          </w:tcPr>
          <w:p w14:paraId="248E26FC" w14:textId="77777777" w:rsidR="00A62FC3" w:rsidRPr="00674F53" w:rsidRDefault="00A62FC3" w:rsidP="00674F53">
            <w:pPr>
              <w:pStyle w:val="Tab"/>
              <w:jc w:val="left"/>
              <w:rPr>
                <w:rFonts w:ascii="Times" w:hAnsi="Times"/>
                <w:lang w:val="es-ES"/>
              </w:rPr>
            </w:pPr>
          </w:p>
        </w:tc>
        <w:tc>
          <w:tcPr>
            <w:tcW w:w="1843" w:type="dxa"/>
            <w:vAlign w:val="center"/>
          </w:tcPr>
          <w:p w14:paraId="7C7A4DB6" w14:textId="77777777" w:rsidR="00A62FC3" w:rsidRPr="00674F53" w:rsidRDefault="00A62FC3" w:rsidP="00674F53">
            <w:pPr>
              <w:pStyle w:val="Tab"/>
              <w:jc w:val="left"/>
              <w:rPr>
                <w:rFonts w:ascii="Times" w:hAnsi="Times"/>
                <w:lang w:val="es-ES"/>
              </w:rPr>
            </w:pPr>
          </w:p>
        </w:tc>
        <w:tc>
          <w:tcPr>
            <w:tcW w:w="1417" w:type="dxa"/>
            <w:vAlign w:val="center"/>
          </w:tcPr>
          <w:p w14:paraId="7B0439D9" w14:textId="77777777" w:rsidR="00A62FC3" w:rsidRPr="00674F53" w:rsidRDefault="00A62FC3" w:rsidP="00674F53">
            <w:pPr>
              <w:pStyle w:val="Tab"/>
              <w:jc w:val="left"/>
              <w:rPr>
                <w:rFonts w:ascii="Times" w:hAnsi="Times"/>
                <w:lang w:val="es-ES"/>
              </w:rPr>
            </w:pPr>
          </w:p>
        </w:tc>
      </w:tr>
      <w:tr w:rsidR="00A62FC3" w:rsidRPr="00DB3D01" w14:paraId="410BEAC4" w14:textId="77777777" w:rsidTr="00674F53">
        <w:trPr>
          <w:cantSplit/>
        </w:trPr>
        <w:tc>
          <w:tcPr>
            <w:tcW w:w="3591" w:type="dxa"/>
            <w:vAlign w:val="center"/>
          </w:tcPr>
          <w:p w14:paraId="75039C4F" w14:textId="77777777" w:rsidR="00A62FC3" w:rsidRPr="00DB3D01" w:rsidRDefault="00A62FC3" w:rsidP="00674F53">
            <w:pPr>
              <w:pStyle w:val="Tab"/>
              <w:jc w:val="left"/>
              <w:rPr>
                <w:rFonts w:ascii="Times" w:hAnsi="Times"/>
                <w:lang w:val="en-US"/>
              </w:rPr>
            </w:pPr>
            <w:r w:rsidRPr="00DB3D01">
              <w:rPr>
                <w:rFonts w:ascii="Times" w:hAnsi="Times"/>
                <w:lang w:val="en-US"/>
              </w:rPr>
              <w:t>2.7 Trabajadores contratados</w:t>
            </w:r>
          </w:p>
        </w:tc>
        <w:tc>
          <w:tcPr>
            <w:tcW w:w="425" w:type="dxa"/>
            <w:vAlign w:val="center"/>
          </w:tcPr>
          <w:p w14:paraId="26908959" w14:textId="77777777" w:rsidR="00A62FC3" w:rsidRPr="00DB3D01" w:rsidRDefault="00A62FC3" w:rsidP="00674F53">
            <w:pPr>
              <w:pStyle w:val="Tab"/>
              <w:jc w:val="left"/>
              <w:rPr>
                <w:rFonts w:ascii="Times" w:hAnsi="Times"/>
                <w:lang w:val="en-US"/>
              </w:rPr>
            </w:pPr>
          </w:p>
        </w:tc>
        <w:tc>
          <w:tcPr>
            <w:tcW w:w="1134" w:type="dxa"/>
            <w:vAlign w:val="center"/>
          </w:tcPr>
          <w:p w14:paraId="11F1DE8C" w14:textId="77777777" w:rsidR="00A62FC3" w:rsidRPr="00DB3D01" w:rsidRDefault="00A62FC3" w:rsidP="00674F53">
            <w:pPr>
              <w:pStyle w:val="Tab"/>
              <w:jc w:val="left"/>
              <w:rPr>
                <w:rFonts w:ascii="Times" w:hAnsi="Times"/>
                <w:lang w:val="en-US"/>
              </w:rPr>
            </w:pPr>
          </w:p>
        </w:tc>
        <w:tc>
          <w:tcPr>
            <w:tcW w:w="426" w:type="dxa"/>
            <w:vAlign w:val="center"/>
          </w:tcPr>
          <w:p w14:paraId="06F351B7" w14:textId="77777777" w:rsidR="00A62FC3" w:rsidRPr="00DB3D01" w:rsidRDefault="00A62FC3" w:rsidP="00674F53">
            <w:pPr>
              <w:pStyle w:val="Tab"/>
              <w:jc w:val="left"/>
              <w:rPr>
                <w:rFonts w:ascii="Times" w:hAnsi="Times"/>
                <w:lang w:val="en-US"/>
              </w:rPr>
            </w:pPr>
          </w:p>
        </w:tc>
        <w:tc>
          <w:tcPr>
            <w:tcW w:w="1842" w:type="dxa"/>
            <w:vAlign w:val="center"/>
          </w:tcPr>
          <w:p w14:paraId="3F929D71" w14:textId="77777777" w:rsidR="00A62FC3" w:rsidRPr="00DB3D01" w:rsidRDefault="00A62FC3" w:rsidP="00674F53">
            <w:pPr>
              <w:pStyle w:val="Tab"/>
              <w:jc w:val="left"/>
              <w:rPr>
                <w:rFonts w:ascii="Times" w:hAnsi="Times"/>
                <w:lang w:val="en-US"/>
              </w:rPr>
            </w:pPr>
          </w:p>
        </w:tc>
        <w:tc>
          <w:tcPr>
            <w:tcW w:w="1418" w:type="dxa"/>
            <w:vAlign w:val="center"/>
          </w:tcPr>
          <w:p w14:paraId="76AEC839" w14:textId="77777777" w:rsidR="00A62FC3" w:rsidRPr="00DB3D01" w:rsidRDefault="00A62FC3" w:rsidP="00674F53">
            <w:pPr>
              <w:pStyle w:val="Tab"/>
              <w:jc w:val="left"/>
              <w:rPr>
                <w:rFonts w:ascii="Times" w:hAnsi="Times"/>
                <w:lang w:val="en-US"/>
              </w:rPr>
            </w:pPr>
          </w:p>
        </w:tc>
        <w:tc>
          <w:tcPr>
            <w:tcW w:w="1843" w:type="dxa"/>
            <w:vAlign w:val="center"/>
          </w:tcPr>
          <w:p w14:paraId="2A441A2F" w14:textId="77777777" w:rsidR="00A62FC3" w:rsidRPr="00DB3D01" w:rsidRDefault="00A62FC3" w:rsidP="00674F53">
            <w:pPr>
              <w:pStyle w:val="Tab"/>
              <w:jc w:val="left"/>
              <w:rPr>
                <w:rFonts w:ascii="Times" w:hAnsi="Times"/>
                <w:lang w:val="en-US"/>
              </w:rPr>
            </w:pPr>
          </w:p>
        </w:tc>
        <w:tc>
          <w:tcPr>
            <w:tcW w:w="1417" w:type="dxa"/>
            <w:vAlign w:val="center"/>
          </w:tcPr>
          <w:p w14:paraId="11AD5112" w14:textId="77777777" w:rsidR="00A62FC3" w:rsidRPr="00DB3D01" w:rsidRDefault="00A62FC3" w:rsidP="00674F53">
            <w:pPr>
              <w:pStyle w:val="Tab"/>
              <w:jc w:val="left"/>
              <w:rPr>
                <w:rFonts w:ascii="Times" w:hAnsi="Times"/>
                <w:lang w:val="en-US"/>
              </w:rPr>
            </w:pPr>
          </w:p>
        </w:tc>
      </w:tr>
      <w:tr w:rsidR="00A62FC3" w:rsidRPr="00DB3D01" w14:paraId="3D31E65F" w14:textId="77777777" w:rsidTr="00674F53">
        <w:trPr>
          <w:cantSplit/>
        </w:trPr>
        <w:tc>
          <w:tcPr>
            <w:tcW w:w="3591" w:type="dxa"/>
            <w:vAlign w:val="center"/>
          </w:tcPr>
          <w:p w14:paraId="013A4922" w14:textId="77777777" w:rsidR="00A62FC3" w:rsidRPr="00DB3D01" w:rsidRDefault="00A62FC3" w:rsidP="00674F53">
            <w:pPr>
              <w:pStyle w:val="Tab"/>
              <w:jc w:val="left"/>
              <w:rPr>
                <w:rFonts w:ascii="Times" w:hAnsi="Times"/>
                <w:lang w:val="en-US"/>
              </w:rPr>
            </w:pPr>
            <w:r w:rsidRPr="00DB3D01">
              <w:rPr>
                <w:rFonts w:ascii="Times" w:hAnsi="Times"/>
                <w:lang w:val="en-US"/>
              </w:rPr>
              <w:t>2.8 Trabajadores en trabajo comunitario</w:t>
            </w:r>
          </w:p>
        </w:tc>
        <w:tc>
          <w:tcPr>
            <w:tcW w:w="425" w:type="dxa"/>
            <w:vAlign w:val="center"/>
          </w:tcPr>
          <w:p w14:paraId="34144E5B" w14:textId="77777777" w:rsidR="00A62FC3" w:rsidRPr="00DB3D01" w:rsidRDefault="00A62FC3" w:rsidP="00674F53">
            <w:pPr>
              <w:pStyle w:val="Tab"/>
              <w:jc w:val="left"/>
              <w:rPr>
                <w:rFonts w:ascii="Times" w:hAnsi="Times"/>
                <w:lang w:val="en-US"/>
              </w:rPr>
            </w:pPr>
          </w:p>
        </w:tc>
        <w:tc>
          <w:tcPr>
            <w:tcW w:w="1134" w:type="dxa"/>
            <w:vAlign w:val="center"/>
          </w:tcPr>
          <w:p w14:paraId="0A0ECAF6" w14:textId="77777777" w:rsidR="00A62FC3" w:rsidRPr="00DB3D01" w:rsidRDefault="00A62FC3" w:rsidP="00674F53">
            <w:pPr>
              <w:pStyle w:val="Tab"/>
              <w:jc w:val="left"/>
              <w:rPr>
                <w:rFonts w:ascii="Times" w:hAnsi="Times"/>
                <w:lang w:val="en-US"/>
              </w:rPr>
            </w:pPr>
          </w:p>
        </w:tc>
        <w:tc>
          <w:tcPr>
            <w:tcW w:w="426" w:type="dxa"/>
            <w:vAlign w:val="center"/>
          </w:tcPr>
          <w:p w14:paraId="748CEC6F" w14:textId="77777777" w:rsidR="00A62FC3" w:rsidRPr="00DB3D01" w:rsidRDefault="00A62FC3" w:rsidP="00674F53">
            <w:pPr>
              <w:pStyle w:val="Tab"/>
              <w:jc w:val="left"/>
              <w:rPr>
                <w:rFonts w:ascii="Times" w:hAnsi="Times"/>
                <w:lang w:val="en-US"/>
              </w:rPr>
            </w:pPr>
          </w:p>
        </w:tc>
        <w:tc>
          <w:tcPr>
            <w:tcW w:w="1842" w:type="dxa"/>
            <w:vAlign w:val="center"/>
          </w:tcPr>
          <w:p w14:paraId="5D575532" w14:textId="77777777" w:rsidR="00A62FC3" w:rsidRPr="00DB3D01" w:rsidRDefault="00A62FC3" w:rsidP="00674F53">
            <w:pPr>
              <w:pStyle w:val="Tab"/>
              <w:jc w:val="left"/>
              <w:rPr>
                <w:rFonts w:ascii="Times" w:hAnsi="Times"/>
                <w:lang w:val="en-US"/>
              </w:rPr>
            </w:pPr>
          </w:p>
        </w:tc>
        <w:tc>
          <w:tcPr>
            <w:tcW w:w="1418" w:type="dxa"/>
            <w:vAlign w:val="center"/>
          </w:tcPr>
          <w:p w14:paraId="7A6C52C6" w14:textId="77777777" w:rsidR="00A62FC3" w:rsidRPr="00DB3D01" w:rsidRDefault="00A62FC3" w:rsidP="00674F53">
            <w:pPr>
              <w:pStyle w:val="Tab"/>
              <w:jc w:val="left"/>
              <w:rPr>
                <w:rFonts w:ascii="Times" w:hAnsi="Times"/>
                <w:lang w:val="en-US"/>
              </w:rPr>
            </w:pPr>
          </w:p>
        </w:tc>
        <w:tc>
          <w:tcPr>
            <w:tcW w:w="1843" w:type="dxa"/>
            <w:vAlign w:val="center"/>
          </w:tcPr>
          <w:p w14:paraId="28B0808C" w14:textId="77777777" w:rsidR="00A62FC3" w:rsidRPr="00DB3D01" w:rsidRDefault="00A62FC3" w:rsidP="00674F53">
            <w:pPr>
              <w:pStyle w:val="Tab"/>
              <w:jc w:val="left"/>
              <w:rPr>
                <w:rFonts w:ascii="Times" w:hAnsi="Times"/>
                <w:lang w:val="en-US"/>
              </w:rPr>
            </w:pPr>
          </w:p>
        </w:tc>
        <w:tc>
          <w:tcPr>
            <w:tcW w:w="1417" w:type="dxa"/>
            <w:vAlign w:val="center"/>
          </w:tcPr>
          <w:p w14:paraId="1640560D" w14:textId="77777777" w:rsidR="00A62FC3" w:rsidRPr="00DB3D01" w:rsidRDefault="00A62FC3" w:rsidP="00674F53">
            <w:pPr>
              <w:pStyle w:val="Tab"/>
              <w:jc w:val="left"/>
              <w:rPr>
                <w:rFonts w:ascii="Times" w:hAnsi="Times"/>
                <w:lang w:val="en-US"/>
              </w:rPr>
            </w:pPr>
          </w:p>
        </w:tc>
      </w:tr>
      <w:tr w:rsidR="00A62FC3" w:rsidRPr="00DB3D01" w14:paraId="76815EBE" w14:textId="77777777" w:rsidTr="00674F53">
        <w:trPr>
          <w:cantSplit/>
        </w:trPr>
        <w:tc>
          <w:tcPr>
            <w:tcW w:w="12096" w:type="dxa"/>
            <w:gridSpan w:val="8"/>
            <w:shd w:val="clear" w:color="auto" w:fill="EDEDED" w:themeFill="accent3" w:themeFillTint="33"/>
            <w:vAlign w:val="center"/>
          </w:tcPr>
          <w:p w14:paraId="3E5FA673" w14:textId="77777777" w:rsidR="00A62FC3" w:rsidRPr="00674F53" w:rsidRDefault="00A62FC3" w:rsidP="00674F53">
            <w:pPr>
              <w:pStyle w:val="Tab"/>
              <w:jc w:val="left"/>
              <w:rPr>
                <w:rFonts w:ascii="Times" w:hAnsi="Times"/>
                <w:b/>
                <w:lang w:val="es-ES"/>
              </w:rPr>
            </w:pPr>
            <w:r w:rsidRPr="00674F53">
              <w:rPr>
                <w:rFonts w:ascii="Times" w:hAnsi="Times"/>
                <w:b/>
                <w:lang w:val="es-ES"/>
              </w:rPr>
              <w:t>3. Eficiencia de los recursos y prevención y gestión de la contaminación</w:t>
            </w:r>
          </w:p>
        </w:tc>
      </w:tr>
      <w:tr w:rsidR="00A62FC3" w:rsidRPr="00DB3D01" w14:paraId="3AFC8AD9" w14:textId="77777777" w:rsidTr="00674F53">
        <w:trPr>
          <w:cantSplit/>
        </w:trPr>
        <w:tc>
          <w:tcPr>
            <w:tcW w:w="3591" w:type="dxa"/>
            <w:vAlign w:val="center"/>
          </w:tcPr>
          <w:p w14:paraId="5C1C9E7A" w14:textId="77777777" w:rsidR="00A62FC3" w:rsidRPr="00DB3D01" w:rsidRDefault="00A62FC3" w:rsidP="00674F53">
            <w:pPr>
              <w:pStyle w:val="Tab"/>
              <w:jc w:val="left"/>
              <w:rPr>
                <w:rFonts w:ascii="Times" w:hAnsi="Times"/>
                <w:lang w:val="en-US"/>
              </w:rPr>
            </w:pPr>
            <w:r w:rsidRPr="00DB3D01">
              <w:rPr>
                <w:rFonts w:ascii="Times" w:hAnsi="Times"/>
                <w:lang w:val="en-US"/>
              </w:rPr>
              <w:t>3.1 Uso de energía</w:t>
            </w:r>
          </w:p>
        </w:tc>
        <w:tc>
          <w:tcPr>
            <w:tcW w:w="425" w:type="dxa"/>
            <w:vAlign w:val="center"/>
          </w:tcPr>
          <w:p w14:paraId="50F8871C" w14:textId="77777777" w:rsidR="00A62FC3" w:rsidRPr="00DB3D01" w:rsidRDefault="00A62FC3" w:rsidP="00674F53">
            <w:pPr>
              <w:pStyle w:val="Tab"/>
              <w:jc w:val="left"/>
              <w:rPr>
                <w:rFonts w:ascii="Times" w:hAnsi="Times"/>
                <w:lang w:val="en-US"/>
              </w:rPr>
            </w:pPr>
          </w:p>
        </w:tc>
        <w:tc>
          <w:tcPr>
            <w:tcW w:w="1134" w:type="dxa"/>
            <w:vAlign w:val="center"/>
          </w:tcPr>
          <w:p w14:paraId="69642060" w14:textId="77777777" w:rsidR="00A62FC3" w:rsidRPr="00DB3D01" w:rsidRDefault="00A62FC3" w:rsidP="00674F53">
            <w:pPr>
              <w:pStyle w:val="Tab"/>
              <w:jc w:val="left"/>
              <w:rPr>
                <w:rFonts w:ascii="Times" w:hAnsi="Times"/>
                <w:lang w:val="en-US"/>
              </w:rPr>
            </w:pPr>
          </w:p>
        </w:tc>
        <w:tc>
          <w:tcPr>
            <w:tcW w:w="426" w:type="dxa"/>
            <w:vAlign w:val="center"/>
          </w:tcPr>
          <w:p w14:paraId="413AEF99" w14:textId="77777777" w:rsidR="00A62FC3" w:rsidRPr="00DB3D01" w:rsidRDefault="00A62FC3" w:rsidP="00674F53">
            <w:pPr>
              <w:pStyle w:val="Tab"/>
              <w:jc w:val="left"/>
              <w:rPr>
                <w:rFonts w:ascii="Times" w:hAnsi="Times"/>
                <w:lang w:val="en-US"/>
              </w:rPr>
            </w:pPr>
          </w:p>
        </w:tc>
        <w:tc>
          <w:tcPr>
            <w:tcW w:w="1842" w:type="dxa"/>
            <w:vAlign w:val="center"/>
          </w:tcPr>
          <w:p w14:paraId="0D068991" w14:textId="77777777" w:rsidR="00A62FC3" w:rsidRPr="00DB3D01" w:rsidRDefault="00A62FC3" w:rsidP="00674F53">
            <w:pPr>
              <w:pStyle w:val="Tab"/>
              <w:jc w:val="left"/>
              <w:rPr>
                <w:rFonts w:ascii="Times" w:hAnsi="Times"/>
                <w:lang w:val="en-US"/>
              </w:rPr>
            </w:pPr>
          </w:p>
        </w:tc>
        <w:tc>
          <w:tcPr>
            <w:tcW w:w="1418" w:type="dxa"/>
            <w:vAlign w:val="center"/>
          </w:tcPr>
          <w:p w14:paraId="4ED83001" w14:textId="77777777" w:rsidR="00A62FC3" w:rsidRPr="00DB3D01" w:rsidRDefault="00A62FC3" w:rsidP="00674F53">
            <w:pPr>
              <w:pStyle w:val="Tab"/>
              <w:jc w:val="left"/>
              <w:rPr>
                <w:rFonts w:ascii="Times" w:hAnsi="Times"/>
                <w:lang w:val="en-US"/>
              </w:rPr>
            </w:pPr>
          </w:p>
        </w:tc>
        <w:tc>
          <w:tcPr>
            <w:tcW w:w="1843" w:type="dxa"/>
            <w:vAlign w:val="center"/>
          </w:tcPr>
          <w:p w14:paraId="56B67645" w14:textId="77777777" w:rsidR="00A62FC3" w:rsidRPr="00DB3D01" w:rsidRDefault="00A62FC3" w:rsidP="00674F53">
            <w:pPr>
              <w:pStyle w:val="Tab"/>
              <w:jc w:val="left"/>
              <w:rPr>
                <w:rFonts w:ascii="Times" w:hAnsi="Times"/>
                <w:lang w:val="en-US"/>
              </w:rPr>
            </w:pPr>
          </w:p>
        </w:tc>
        <w:tc>
          <w:tcPr>
            <w:tcW w:w="1417" w:type="dxa"/>
            <w:vAlign w:val="center"/>
          </w:tcPr>
          <w:p w14:paraId="30E42217" w14:textId="77777777" w:rsidR="00A62FC3" w:rsidRPr="00DB3D01" w:rsidRDefault="00A62FC3" w:rsidP="00674F53">
            <w:pPr>
              <w:pStyle w:val="Tab"/>
              <w:jc w:val="left"/>
              <w:rPr>
                <w:rFonts w:ascii="Times" w:hAnsi="Times"/>
                <w:lang w:val="en-US"/>
              </w:rPr>
            </w:pPr>
          </w:p>
        </w:tc>
      </w:tr>
      <w:tr w:rsidR="00A62FC3" w:rsidRPr="00DB3D01" w14:paraId="1873BBD8" w14:textId="77777777" w:rsidTr="00674F53">
        <w:trPr>
          <w:cantSplit/>
        </w:trPr>
        <w:tc>
          <w:tcPr>
            <w:tcW w:w="3591" w:type="dxa"/>
            <w:vAlign w:val="center"/>
          </w:tcPr>
          <w:p w14:paraId="05676D0B" w14:textId="77777777" w:rsidR="00A62FC3" w:rsidRPr="00DB3D01" w:rsidRDefault="00A62FC3" w:rsidP="00674F53">
            <w:pPr>
              <w:pStyle w:val="Tab"/>
              <w:jc w:val="left"/>
              <w:rPr>
                <w:rFonts w:ascii="Times" w:hAnsi="Times"/>
                <w:lang w:val="en-US"/>
              </w:rPr>
            </w:pPr>
            <w:r w:rsidRPr="00DB3D01">
              <w:rPr>
                <w:rFonts w:ascii="Times" w:hAnsi="Times"/>
                <w:lang w:val="en-US"/>
              </w:rPr>
              <w:lastRenderedPageBreak/>
              <w:t>3.2 Uso del agua</w:t>
            </w:r>
          </w:p>
        </w:tc>
        <w:tc>
          <w:tcPr>
            <w:tcW w:w="425" w:type="dxa"/>
            <w:vAlign w:val="center"/>
          </w:tcPr>
          <w:p w14:paraId="6BCEFA0A" w14:textId="77777777" w:rsidR="00A62FC3" w:rsidRPr="00DB3D01" w:rsidRDefault="00A62FC3" w:rsidP="00674F53">
            <w:pPr>
              <w:pStyle w:val="Tab"/>
              <w:jc w:val="left"/>
              <w:rPr>
                <w:rFonts w:ascii="Times" w:hAnsi="Times"/>
                <w:lang w:val="en-US"/>
              </w:rPr>
            </w:pPr>
          </w:p>
        </w:tc>
        <w:tc>
          <w:tcPr>
            <w:tcW w:w="1134" w:type="dxa"/>
            <w:vAlign w:val="center"/>
          </w:tcPr>
          <w:p w14:paraId="7E5B3090" w14:textId="77777777" w:rsidR="00A62FC3" w:rsidRPr="00DB3D01" w:rsidRDefault="00A62FC3" w:rsidP="00674F53">
            <w:pPr>
              <w:pStyle w:val="Tab"/>
              <w:jc w:val="left"/>
              <w:rPr>
                <w:rFonts w:ascii="Times" w:hAnsi="Times"/>
                <w:lang w:val="en-US"/>
              </w:rPr>
            </w:pPr>
          </w:p>
        </w:tc>
        <w:tc>
          <w:tcPr>
            <w:tcW w:w="426" w:type="dxa"/>
            <w:vAlign w:val="center"/>
          </w:tcPr>
          <w:p w14:paraId="0B6309EA" w14:textId="77777777" w:rsidR="00A62FC3" w:rsidRPr="00DB3D01" w:rsidRDefault="00A62FC3" w:rsidP="00674F53">
            <w:pPr>
              <w:pStyle w:val="Tab"/>
              <w:jc w:val="left"/>
              <w:rPr>
                <w:rFonts w:ascii="Times" w:hAnsi="Times"/>
                <w:lang w:val="en-US"/>
              </w:rPr>
            </w:pPr>
          </w:p>
        </w:tc>
        <w:tc>
          <w:tcPr>
            <w:tcW w:w="1842" w:type="dxa"/>
            <w:vAlign w:val="center"/>
          </w:tcPr>
          <w:p w14:paraId="71800463" w14:textId="77777777" w:rsidR="00A62FC3" w:rsidRPr="00DB3D01" w:rsidRDefault="00A62FC3" w:rsidP="00674F53">
            <w:pPr>
              <w:pStyle w:val="Tab"/>
              <w:jc w:val="left"/>
              <w:rPr>
                <w:rFonts w:ascii="Times" w:hAnsi="Times"/>
                <w:lang w:val="en-US"/>
              </w:rPr>
            </w:pPr>
          </w:p>
        </w:tc>
        <w:tc>
          <w:tcPr>
            <w:tcW w:w="1418" w:type="dxa"/>
            <w:vAlign w:val="center"/>
          </w:tcPr>
          <w:p w14:paraId="57353483" w14:textId="77777777" w:rsidR="00A62FC3" w:rsidRPr="00DB3D01" w:rsidRDefault="00A62FC3" w:rsidP="00674F53">
            <w:pPr>
              <w:pStyle w:val="Tab"/>
              <w:jc w:val="left"/>
              <w:rPr>
                <w:rFonts w:ascii="Times" w:hAnsi="Times"/>
                <w:lang w:val="en-US"/>
              </w:rPr>
            </w:pPr>
          </w:p>
        </w:tc>
        <w:tc>
          <w:tcPr>
            <w:tcW w:w="1843" w:type="dxa"/>
            <w:vAlign w:val="center"/>
          </w:tcPr>
          <w:p w14:paraId="2F2C6AAB" w14:textId="77777777" w:rsidR="00A62FC3" w:rsidRPr="00DB3D01" w:rsidRDefault="00A62FC3" w:rsidP="00674F53">
            <w:pPr>
              <w:pStyle w:val="Tab"/>
              <w:jc w:val="left"/>
              <w:rPr>
                <w:rFonts w:ascii="Times" w:hAnsi="Times"/>
                <w:lang w:val="en-US"/>
              </w:rPr>
            </w:pPr>
          </w:p>
        </w:tc>
        <w:tc>
          <w:tcPr>
            <w:tcW w:w="1417" w:type="dxa"/>
            <w:vAlign w:val="center"/>
          </w:tcPr>
          <w:p w14:paraId="5604FD3C" w14:textId="77777777" w:rsidR="00A62FC3" w:rsidRPr="00DB3D01" w:rsidRDefault="00A62FC3" w:rsidP="00674F53">
            <w:pPr>
              <w:pStyle w:val="Tab"/>
              <w:jc w:val="left"/>
              <w:rPr>
                <w:rFonts w:ascii="Times" w:hAnsi="Times"/>
                <w:lang w:val="en-US"/>
              </w:rPr>
            </w:pPr>
          </w:p>
        </w:tc>
      </w:tr>
      <w:tr w:rsidR="00A62FC3" w:rsidRPr="00DB3D01" w14:paraId="6E520DD6" w14:textId="77777777" w:rsidTr="00674F53">
        <w:trPr>
          <w:cantSplit/>
        </w:trPr>
        <w:tc>
          <w:tcPr>
            <w:tcW w:w="3591" w:type="dxa"/>
            <w:vAlign w:val="center"/>
          </w:tcPr>
          <w:p w14:paraId="2AFA072A" w14:textId="77777777" w:rsidR="00A62FC3" w:rsidRPr="00DB3D01" w:rsidRDefault="00A62FC3" w:rsidP="00674F53">
            <w:pPr>
              <w:pStyle w:val="Tab"/>
              <w:jc w:val="left"/>
              <w:rPr>
                <w:rFonts w:ascii="Times" w:hAnsi="Times"/>
                <w:lang w:val="en-US"/>
              </w:rPr>
            </w:pPr>
            <w:r w:rsidRPr="00DB3D01">
              <w:rPr>
                <w:rFonts w:ascii="Times" w:hAnsi="Times"/>
                <w:lang w:val="en-US"/>
              </w:rPr>
              <w:t>3.3 Uso de materias primas</w:t>
            </w:r>
          </w:p>
        </w:tc>
        <w:tc>
          <w:tcPr>
            <w:tcW w:w="425" w:type="dxa"/>
            <w:vAlign w:val="center"/>
          </w:tcPr>
          <w:p w14:paraId="54F1AADA" w14:textId="77777777" w:rsidR="00A62FC3" w:rsidRPr="00DB3D01" w:rsidRDefault="00A62FC3" w:rsidP="00674F53">
            <w:pPr>
              <w:pStyle w:val="Tab"/>
              <w:jc w:val="left"/>
              <w:rPr>
                <w:rFonts w:ascii="Times" w:hAnsi="Times"/>
                <w:lang w:val="en-US"/>
              </w:rPr>
            </w:pPr>
          </w:p>
        </w:tc>
        <w:tc>
          <w:tcPr>
            <w:tcW w:w="1134" w:type="dxa"/>
            <w:vAlign w:val="center"/>
          </w:tcPr>
          <w:p w14:paraId="563449CE" w14:textId="77777777" w:rsidR="00A62FC3" w:rsidRPr="00DB3D01" w:rsidRDefault="00A62FC3" w:rsidP="00674F53">
            <w:pPr>
              <w:pStyle w:val="Tab"/>
              <w:jc w:val="left"/>
              <w:rPr>
                <w:rFonts w:ascii="Times" w:hAnsi="Times"/>
                <w:lang w:val="en-US"/>
              </w:rPr>
            </w:pPr>
          </w:p>
        </w:tc>
        <w:tc>
          <w:tcPr>
            <w:tcW w:w="426" w:type="dxa"/>
            <w:vAlign w:val="center"/>
          </w:tcPr>
          <w:p w14:paraId="2F005128" w14:textId="77777777" w:rsidR="00A62FC3" w:rsidRPr="00DB3D01" w:rsidRDefault="00A62FC3" w:rsidP="00674F53">
            <w:pPr>
              <w:pStyle w:val="Tab"/>
              <w:jc w:val="left"/>
              <w:rPr>
                <w:rFonts w:ascii="Times" w:hAnsi="Times"/>
                <w:lang w:val="en-US"/>
              </w:rPr>
            </w:pPr>
          </w:p>
        </w:tc>
        <w:tc>
          <w:tcPr>
            <w:tcW w:w="1842" w:type="dxa"/>
            <w:vAlign w:val="center"/>
          </w:tcPr>
          <w:p w14:paraId="3A3645E5" w14:textId="77777777" w:rsidR="00A62FC3" w:rsidRPr="00DB3D01" w:rsidRDefault="00A62FC3" w:rsidP="00674F53">
            <w:pPr>
              <w:pStyle w:val="Tab"/>
              <w:jc w:val="left"/>
              <w:rPr>
                <w:rFonts w:ascii="Times" w:hAnsi="Times"/>
                <w:lang w:val="en-US"/>
              </w:rPr>
            </w:pPr>
          </w:p>
        </w:tc>
        <w:tc>
          <w:tcPr>
            <w:tcW w:w="1418" w:type="dxa"/>
            <w:vAlign w:val="center"/>
          </w:tcPr>
          <w:p w14:paraId="4F243E47" w14:textId="77777777" w:rsidR="00A62FC3" w:rsidRPr="00DB3D01" w:rsidRDefault="00A62FC3" w:rsidP="00674F53">
            <w:pPr>
              <w:pStyle w:val="Tab"/>
              <w:jc w:val="left"/>
              <w:rPr>
                <w:rFonts w:ascii="Times" w:hAnsi="Times"/>
                <w:lang w:val="en-US"/>
              </w:rPr>
            </w:pPr>
          </w:p>
        </w:tc>
        <w:tc>
          <w:tcPr>
            <w:tcW w:w="1843" w:type="dxa"/>
            <w:vAlign w:val="center"/>
          </w:tcPr>
          <w:p w14:paraId="3C760CB3" w14:textId="77777777" w:rsidR="00A62FC3" w:rsidRPr="00DB3D01" w:rsidRDefault="00A62FC3" w:rsidP="00674F53">
            <w:pPr>
              <w:pStyle w:val="Tab"/>
              <w:jc w:val="left"/>
              <w:rPr>
                <w:rFonts w:ascii="Times" w:hAnsi="Times"/>
                <w:lang w:val="en-US"/>
              </w:rPr>
            </w:pPr>
          </w:p>
        </w:tc>
        <w:tc>
          <w:tcPr>
            <w:tcW w:w="1417" w:type="dxa"/>
            <w:vAlign w:val="center"/>
          </w:tcPr>
          <w:p w14:paraId="17D1FFE1" w14:textId="77777777" w:rsidR="00A62FC3" w:rsidRPr="00DB3D01" w:rsidRDefault="00A62FC3" w:rsidP="00674F53">
            <w:pPr>
              <w:pStyle w:val="Tab"/>
              <w:jc w:val="left"/>
              <w:rPr>
                <w:rFonts w:ascii="Times" w:hAnsi="Times"/>
                <w:lang w:val="en-US"/>
              </w:rPr>
            </w:pPr>
          </w:p>
        </w:tc>
      </w:tr>
      <w:tr w:rsidR="00A62FC3" w:rsidRPr="00DB3D01" w14:paraId="4F4AE5EA" w14:textId="77777777" w:rsidTr="00674F53">
        <w:trPr>
          <w:cantSplit/>
        </w:trPr>
        <w:tc>
          <w:tcPr>
            <w:tcW w:w="3591" w:type="dxa"/>
            <w:vAlign w:val="center"/>
          </w:tcPr>
          <w:p w14:paraId="5CE9C64C" w14:textId="77777777" w:rsidR="00A62FC3" w:rsidRPr="00DB3D01" w:rsidRDefault="00A62FC3" w:rsidP="00674F53">
            <w:pPr>
              <w:pStyle w:val="Tab"/>
              <w:jc w:val="left"/>
              <w:rPr>
                <w:rFonts w:ascii="Times" w:hAnsi="Times"/>
                <w:lang w:val="en-US"/>
              </w:rPr>
            </w:pPr>
            <w:r w:rsidRPr="00DB3D01">
              <w:rPr>
                <w:rFonts w:ascii="Times" w:hAnsi="Times"/>
                <w:lang w:val="en-US"/>
              </w:rPr>
              <w:t>3.4 Contaminación del aire</w:t>
            </w:r>
          </w:p>
        </w:tc>
        <w:tc>
          <w:tcPr>
            <w:tcW w:w="425" w:type="dxa"/>
            <w:vAlign w:val="center"/>
          </w:tcPr>
          <w:p w14:paraId="0F693FAF" w14:textId="77777777" w:rsidR="00A62FC3" w:rsidRPr="00DB3D01" w:rsidRDefault="00A62FC3" w:rsidP="00674F53">
            <w:pPr>
              <w:pStyle w:val="Tab"/>
              <w:jc w:val="left"/>
              <w:rPr>
                <w:rFonts w:ascii="Times" w:hAnsi="Times"/>
                <w:lang w:val="en-US"/>
              </w:rPr>
            </w:pPr>
          </w:p>
        </w:tc>
        <w:tc>
          <w:tcPr>
            <w:tcW w:w="1134" w:type="dxa"/>
            <w:vAlign w:val="center"/>
          </w:tcPr>
          <w:p w14:paraId="53BCC988" w14:textId="77777777" w:rsidR="00A62FC3" w:rsidRPr="00DB3D01" w:rsidRDefault="00A62FC3" w:rsidP="00674F53">
            <w:pPr>
              <w:pStyle w:val="Tab"/>
              <w:jc w:val="left"/>
              <w:rPr>
                <w:rFonts w:ascii="Times" w:hAnsi="Times"/>
                <w:lang w:val="en-US"/>
              </w:rPr>
            </w:pPr>
          </w:p>
        </w:tc>
        <w:tc>
          <w:tcPr>
            <w:tcW w:w="426" w:type="dxa"/>
            <w:vAlign w:val="center"/>
          </w:tcPr>
          <w:p w14:paraId="0C8C3FA6" w14:textId="77777777" w:rsidR="00A62FC3" w:rsidRPr="00DB3D01" w:rsidRDefault="00A62FC3" w:rsidP="00674F53">
            <w:pPr>
              <w:pStyle w:val="Tab"/>
              <w:jc w:val="left"/>
              <w:rPr>
                <w:rFonts w:ascii="Times" w:hAnsi="Times"/>
                <w:lang w:val="en-US"/>
              </w:rPr>
            </w:pPr>
          </w:p>
        </w:tc>
        <w:tc>
          <w:tcPr>
            <w:tcW w:w="1842" w:type="dxa"/>
            <w:vAlign w:val="center"/>
          </w:tcPr>
          <w:p w14:paraId="7B728397" w14:textId="77777777" w:rsidR="00A62FC3" w:rsidRPr="00DB3D01" w:rsidRDefault="00A62FC3" w:rsidP="00674F53">
            <w:pPr>
              <w:pStyle w:val="Tab"/>
              <w:jc w:val="left"/>
              <w:rPr>
                <w:rFonts w:ascii="Times" w:hAnsi="Times"/>
                <w:lang w:val="en-US"/>
              </w:rPr>
            </w:pPr>
          </w:p>
        </w:tc>
        <w:tc>
          <w:tcPr>
            <w:tcW w:w="1418" w:type="dxa"/>
            <w:vAlign w:val="center"/>
          </w:tcPr>
          <w:p w14:paraId="732F3236" w14:textId="77777777" w:rsidR="00A62FC3" w:rsidRPr="00DB3D01" w:rsidRDefault="00A62FC3" w:rsidP="00674F53">
            <w:pPr>
              <w:pStyle w:val="Tab"/>
              <w:jc w:val="left"/>
              <w:rPr>
                <w:rFonts w:ascii="Times" w:hAnsi="Times"/>
                <w:lang w:val="en-US"/>
              </w:rPr>
            </w:pPr>
          </w:p>
        </w:tc>
        <w:tc>
          <w:tcPr>
            <w:tcW w:w="1843" w:type="dxa"/>
            <w:vAlign w:val="center"/>
          </w:tcPr>
          <w:p w14:paraId="74A63348" w14:textId="77777777" w:rsidR="00A62FC3" w:rsidRPr="00DB3D01" w:rsidRDefault="00A62FC3" w:rsidP="00674F53">
            <w:pPr>
              <w:pStyle w:val="Tab"/>
              <w:jc w:val="left"/>
              <w:rPr>
                <w:rFonts w:ascii="Times" w:hAnsi="Times"/>
                <w:lang w:val="en-US"/>
              </w:rPr>
            </w:pPr>
          </w:p>
        </w:tc>
        <w:tc>
          <w:tcPr>
            <w:tcW w:w="1417" w:type="dxa"/>
            <w:vAlign w:val="center"/>
          </w:tcPr>
          <w:p w14:paraId="270A4020" w14:textId="77777777" w:rsidR="00A62FC3" w:rsidRPr="00DB3D01" w:rsidRDefault="00A62FC3" w:rsidP="00674F53">
            <w:pPr>
              <w:pStyle w:val="Tab"/>
              <w:jc w:val="left"/>
              <w:rPr>
                <w:rFonts w:ascii="Times" w:hAnsi="Times"/>
                <w:lang w:val="en-US"/>
              </w:rPr>
            </w:pPr>
          </w:p>
        </w:tc>
      </w:tr>
      <w:tr w:rsidR="00A62FC3" w:rsidRPr="00DB3D01" w14:paraId="2972D2A3" w14:textId="77777777" w:rsidTr="00674F53">
        <w:trPr>
          <w:cantSplit/>
        </w:trPr>
        <w:tc>
          <w:tcPr>
            <w:tcW w:w="3591" w:type="dxa"/>
            <w:vAlign w:val="center"/>
          </w:tcPr>
          <w:p w14:paraId="07631721" w14:textId="1C132BBB" w:rsidR="00A62FC3" w:rsidRPr="00674F53" w:rsidRDefault="00A62FC3" w:rsidP="00674F53">
            <w:pPr>
              <w:pStyle w:val="Tab"/>
              <w:jc w:val="left"/>
              <w:rPr>
                <w:rFonts w:ascii="Times" w:hAnsi="Times"/>
                <w:lang w:val="es-ES"/>
              </w:rPr>
            </w:pPr>
            <w:r w:rsidRPr="00674F53">
              <w:rPr>
                <w:rFonts w:ascii="Times" w:hAnsi="Times"/>
                <w:lang w:val="es-ES"/>
              </w:rPr>
              <w:t>3.5 Gestión de desechos peligrosos y no peligrosos</w:t>
            </w:r>
          </w:p>
        </w:tc>
        <w:tc>
          <w:tcPr>
            <w:tcW w:w="425" w:type="dxa"/>
            <w:vAlign w:val="center"/>
          </w:tcPr>
          <w:p w14:paraId="7F7B0DA6" w14:textId="77777777" w:rsidR="00A62FC3" w:rsidRPr="00674F53" w:rsidRDefault="00A62FC3" w:rsidP="00674F53">
            <w:pPr>
              <w:pStyle w:val="Tab"/>
              <w:jc w:val="left"/>
              <w:rPr>
                <w:rFonts w:ascii="Times" w:hAnsi="Times"/>
                <w:lang w:val="es-ES"/>
              </w:rPr>
            </w:pPr>
          </w:p>
        </w:tc>
        <w:tc>
          <w:tcPr>
            <w:tcW w:w="1134" w:type="dxa"/>
            <w:vAlign w:val="center"/>
          </w:tcPr>
          <w:p w14:paraId="2EC79024" w14:textId="77777777" w:rsidR="00A62FC3" w:rsidRPr="00674F53" w:rsidRDefault="00A62FC3" w:rsidP="00674F53">
            <w:pPr>
              <w:pStyle w:val="Tab"/>
              <w:jc w:val="left"/>
              <w:rPr>
                <w:rFonts w:ascii="Times" w:hAnsi="Times"/>
                <w:lang w:val="es-ES"/>
              </w:rPr>
            </w:pPr>
          </w:p>
        </w:tc>
        <w:tc>
          <w:tcPr>
            <w:tcW w:w="426" w:type="dxa"/>
            <w:vAlign w:val="center"/>
          </w:tcPr>
          <w:p w14:paraId="38F19211" w14:textId="77777777" w:rsidR="00A62FC3" w:rsidRPr="00674F53" w:rsidRDefault="00A62FC3" w:rsidP="00674F53">
            <w:pPr>
              <w:pStyle w:val="Tab"/>
              <w:jc w:val="left"/>
              <w:rPr>
                <w:rFonts w:ascii="Times" w:hAnsi="Times"/>
                <w:lang w:val="es-ES"/>
              </w:rPr>
            </w:pPr>
          </w:p>
        </w:tc>
        <w:tc>
          <w:tcPr>
            <w:tcW w:w="1842" w:type="dxa"/>
            <w:vAlign w:val="center"/>
          </w:tcPr>
          <w:p w14:paraId="267D599D" w14:textId="77777777" w:rsidR="00A62FC3" w:rsidRPr="00674F53" w:rsidRDefault="00A62FC3" w:rsidP="00674F53">
            <w:pPr>
              <w:pStyle w:val="Tab"/>
              <w:jc w:val="left"/>
              <w:rPr>
                <w:rFonts w:ascii="Times" w:hAnsi="Times"/>
                <w:lang w:val="es-ES"/>
              </w:rPr>
            </w:pPr>
          </w:p>
        </w:tc>
        <w:tc>
          <w:tcPr>
            <w:tcW w:w="1418" w:type="dxa"/>
            <w:vAlign w:val="center"/>
          </w:tcPr>
          <w:p w14:paraId="31E3A1CB" w14:textId="77777777" w:rsidR="00A62FC3" w:rsidRPr="00674F53" w:rsidRDefault="00A62FC3" w:rsidP="00674F53">
            <w:pPr>
              <w:pStyle w:val="Tab"/>
              <w:jc w:val="left"/>
              <w:rPr>
                <w:rFonts w:ascii="Times" w:hAnsi="Times"/>
                <w:lang w:val="es-ES"/>
              </w:rPr>
            </w:pPr>
          </w:p>
        </w:tc>
        <w:tc>
          <w:tcPr>
            <w:tcW w:w="1843" w:type="dxa"/>
            <w:vAlign w:val="center"/>
          </w:tcPr>
          <w:p w14:paraId="04C2C6B6" w14:textId="77777777" w:rsidR="00A62FC3" w:rsidRPr="00674F53" w:rsidRDefault="00A62FC3" w:rsidP="00674F53">
            <w:pPr>
              <w:pStyle w:val="Tab"/>
              <w:jc w:val="left"/>
              <w:rPr>
                <w:rFonts w:ascii="Times" w:hAnsi="Times"/>
                <w:lang w:val="es-ES"/>
              </w:rPr>
            </w:pPr>
          </w:p>
        </w:tc>
        <w:tc>
          <w:tcPr>
            <w:tcW w:w="1417" w:type="dxa"/>
            <w:vAlign w:val="center"/>
          </w:tcPr>
          <w:p w14:paraId="3F4DDF0D" w14:textId="77777777" w:rsidR="00A62FC3" w:rsidRPr="00674F53" w:rsidRDefault="00A62FC3" w:rsidP="00674F53">
            <w:pPr>
              <w:pStyle w:val="Tab"/>
              <w:jc w:val="left"/>
              <w:rPr>
                <w:rFonts w:ascii="Times" w:hAnsi="Times"/>
                <w:lang w:val="es-ES"/>
              </w:rPr>
            </w:pPr>
          </w:p>
        </w:tc>
      </w:tr>
      <w:tr w:rsidR="00A62FC3" w:rsidRPr="00DB3D01" w14:paraId="44353063" w14:textId="77777777" w:rsidTr="00674F53">
        <w:trPr>
          <w:cantSplit/>
        </w:trPr>
        <w:tc>
          <w:tcPr>
            <w:tcW w:w="3591" w:type="dxa"/>
            <w:vAlign w:val="center"/>
          </w:tcPr>
          <w:p w14:paraId="350773AF" w14:textId="11FB1C55" w:rsidR="00A62FC3" w:rsidRPr="00674F53" w:rsidRDefault="00A62FC3" w:rsidP="00674F53">
            <w:pPr>
              <w:pStyle w:val="Tab"/>
              <w:jc w:val="left"/>
              <w:rPr>
                <w:rFonts w:ascii="Times" w:hAnsi="Times"/>
                <w:lang w:val="es-ES"/>
              </w:rPr>
            </w:pPr>
            <w:r w:rsidRPr="00674F53">
              <w:rPr>
                <w:rFonts w:ascii="Times" w:hAnsi="Times"/>
                <w:lang w:val="es-ES"/>
              </w:rPr>
              <w:t>3.6 Manejo de Químicos y Materiales Peligrosos, incluyendo la producción de desechos peligrosos, principalmente debido al reciclaje, reutilización (segunda vida) y eliminación de baterías de vehículos eléctricos gastados.</w:t>
            </w:r>
          </w:p>
        </w:tc>
        <w:tc>
          <w:tcPr>
            <w:tcW w:w="425" w:type="dxa"/>
            <w:vAlign w:val="center"/>
          </w:tcPr>
          <w:p w14:paraId="79EDCA73" w14:textId="77777777" w:rsidR="00A62FC3" w:rsidRPr="00674F53" w:rsidRDefault="00A62FC3" w:rsidP="00674F53">
            <w:pPr>
              <w:pStyle w:val="Tab"/>
              <w:jc w:val="left"/>
              <w:rPr>
                <w:rFonts w:ascii="Times" w:hAnsi="Times"/>
                <w:lang w:val="es-ES"/>
              </w:rPr>
            </w:pPr>
          </w:p>
        </w:tc>
        <w:tc>
          <w:tcPr>
            <w:tcW w:w="1134" w:type="dxa"/>
            <w:vAlign w:val="center"/>
          </w:tcPr>
          <w:p w14:paraId="327CA1BA" w14:textId="77777777" w:rsidR="00A62FC3" w:rsidRPr="00674F53" w:rsidRDefault="00A62FC3" w:rsidP="00674F53">
            <w:pPr>
              <w:pStyle w:val="Tab"/>
              <w:jc w:val="left"/>
              <w:rPr>
                <w:rFonts w:ascii="Times" w:hAnsi="Times"/>
                <w:lang w:val="es-ES"/>
              </w:rPr>
            </w:pPr>
          </w:p>
        </w:tc>
        <w:tc>
          <w:tcPr>
            <w:tcW w:w="426" w:type="dxa"/>
            <w:vAlign w:val="center"/>
          </w:tcPr>
          <w:p w14:paraId="72553176" w14:textId="77777777" w:rsidR="00A62FC3" w:rsidRPr="00674F53" w:rsidRDefault="00A62FC3" w:rsidP="00674F53">
            <w:pPr>
              <w:pStyle w:val="Tab"/>
              <w:jc w:val="left"/>
              <w:rPr>
                <w:rFonts w:ascii="Times" w:hAnsi="Times"/>
                <w:lang w:val="es-ES"/>
              </w:rPr>
            </w:pPr>
          </w:p>
        </w:tc>
        <w:tc>
          <w:tcPr>
            <w:tcW w:w="1842" w:type="dxa"/>
            <w:vAlign w:val="center"/>
          </w:tcPr>
          <w:p w14:paraId="4957745A" w14:textId="77777777" w:rsidR="00A62FC3" w:rsidRPr="00674F53" w:rsidRDefault="00A62FC3" w:rsidP="00674F53">
            <w:pPr>
              <w:pStyle w:val="Tab"/>
              <w:jc w:val="left"/>
              <w:rPr>
                <w:rFonts w:ascii="Times" w:hAnsi="Times"/>
                <w:lang w:val="es-ES"/>
              </w:rPr>
            </w:pPr>
          </w:p>
        </w:tc>
        <w:tc>
          <w:tcPr>
            <w:tcW w:w="1418" w:type="dxa"/>
            <w:vAlign w:val="center"/>
          </w:tcPr>
          <w:p w14:paraId="3B177D88" w14:textId="77777777" w:rsidR="00A62FC3" w:rsidRPr="00674F53" w:rsidRDefault="00A62FC3" w:rsidP="00674F53">
            <w:pPr>
              <w:pStyle w:val="Tab"/>
              <w:jc w:val="left"/>
              <w:rPr>
                <w:rFonts w:ascii="Times" w:hAnsi="Times"/>
                <w:lang w:val="es-ES"/>
              </w:rPr>
            </w:pPr>
          </w:p>
        </w:tc>
        <w:tc>
          <w:tcPr>
            <w:tcW w:w="1843" w:type="dxa"/>
            <w:vAlign w:val="center"/>
          </w:tcPr>
          <w:p w14:paraId="0F37A646" w14:textId="77777777" w:rsidR="00A62FC3" w:rsidRPr="00674F53" w:rsidRDefault="00A62FC3" w:rsidP="00674F53">
            <w:pPr>
              <w:pStyle w:val="Tab"/>
              <w:jc w:val="left"/>
              <w:rPr>
                <w:rFonts w:ascii="Times" w:hAnsi="Times"/>
                <w:lang w:val="es-ES"/>
              </w:rPr>
            </w:pPr>
          </w:p>
        </w:tc>
        <w:tc>
          <w:tcPr>
            <w:tcW w:w="1417" w:type="dxa"/>
            <w:vAlign w:val="center"/>
          </w:tcPr>
          <w:p w14:paraId="64F27311" w14:textId="77777777" w:rsidR="00A62FC3" w:rsidRPr="00674F53" w:rsidRDefault="00A62FC3" w:rsidP="00674F53">
            <w:pPr>
              <w:pStyle w:val="Tab"/>
              <w:jc w:val="left"/>
              <w:rPr>
                <w:rFonts w:ascii="Times" w:hAnsi="Times"/>
                <w:lang w:val="es-ES"/>
              </w:rPr>
            </w:pPr>
          </w:p>
        </w:tc>
      </w:tr>
      <w:tr w:rsidR="00A62FC3" w:rsidRPr="00DB3D01" w14:paraId="729EA105" w14:textId="77777777" w:rsidTr="00674F53">
        <w:trPr>
          <w:cantSplit/>
        </w:trPr>
        <w:tc>
          <w:tcPr>
            <w:tcW w:w="3591" w:type="dxa"/>
            <w:vAlign w:val="center"/>
          </w:tcPr>
          <w:p w14:paraId="478E1E4E" w14:textId="77777777" w:rsidR="00A62FC3" w:rsidRPr="00DB3D01" w:rsidRDefault="00A62FC3" w:rsidP="00674F53">
            <w:pPr>
              <w:pStyle w:val="Tab"/>
              <w:jc w:val="left"/>
              <w:rPr>
                <w:rFonts w:ascii="Times" w:hAnsi="Times"/>
                <w:lang w:val="en-US"/>
              </w:rPr>
            </w:pPr>
            <w:r w:rsidRPr="00DB3D01">
              <w:rPr>
                <w:rFonts w:ascii="Times" w:hAnsi="Times"/>
                <w:lang w:val="en-US"/>
              </w:rPr>
              <w:t>3.7 Gestión de plaguicidas</w:t>
            </w:r>
          </w:p>
        </w:tc>
        <w:tc>
          <w:tcPr>
            <w:tcW w:w="425" w:type="dxa"/>
            <w:vAlign w:val="center"/>
          </w:tcPr>
          <w:p w14:paraId="322D7618" w14:textId="77777777" w:rsidR="00A62FC3" w:rsidRPr="00DB3D01" w:rsidRDefault="00A62FC3" w:rsidP="00674F53">
            <w:pPr>
              <w:pStyle w:val="Tab"/>
              <w:jc w:val="left"/>
              <w:rPr>
                <w:rFonts w:ascii="Times" w:hAnsi="Times"/>
                <w:lang w:val="en-US"/>
              </w:rPr>
            </w:pPr>
          </w:p>
        </w:tc>
        <w:tc>
          <w:tcPr>
            <w:tcW w:w="1134" w:type="dxa"/>
            <w:vAlign w:val="center"/>
          </w:tcPr>
          <w:p w14:paraId="151855CE" w14:textId="77777777" w:rsidR="00A62FC3" w:rsidRPr="00DB3D01" w:rsidRDefault="00A62FC3" w:rsidP="00674F53">
            <w:pPr>
              <w:pStyle w:val="Tab"/>
              <w:jc w:val="left"/>
              <w:rPr>
                <w:rFonts w:ascii="Times" w:hAnsi="Times"/>
                <w:lang w:val="en-US"/>
              </w:rPr>
            </w:pPr>
          </w:p>
        </w:tc>
        <w:tc>
          <w:tcPr>
            <w:tcW w:w="426" w:type="dxa"/>
            <w:vAlign w:val="center"/>
          </w:tcPr>
          <w:p w14:paraId="61A08691" w14:textId="77777777" w:rsidR="00A62FC3" w:rsidRPr="00DB3D01" w:rsidRDefault="00A62FC3" w:rsidP="00674F53">
            <w:pPr>
              <w:pStyle w:val="Tab"/>
              <w:jc w:val="left"/>
              <w:rPr>
                <w:rFonts w:ascii="Times" w:hAnsi="Times"/>
                <w:lang w:val="en-US"/>
              </w:rPr>
            </w:pPr>
          </w:p>
        </w:tc>
        <w:tc>
          <w:tcPr>
            <w:tcW w:w="1842" w:type="dxa"/>
            <w:vAlign w:val="center"/>
          </w:tcPr>
          <w:p w14:paraId="6657547F" w14:textId="77777777" w:rsidR="00A62FC3" w:rsidRPr="00DB3D01" w:rsidRDefault="00A62FC3" w:rsidP="00674F53">
            <w:pPr>
              <w:pStyle w:val="Tab"/>
              <w:jc w:val="left"/>
              <w:rPr>
                <w:rFonts w:ascii="Times" w:hAnsi="Times"/>
                <w:lang w:val="en-US"/>
              </w:rPr>
            </w:pPr>
          </w:p>
        </w:tc>
        <w:tc>
          <w:tcPr>
            <w:tcW w:w="1418" w:type="dxa"/>
            <w:vAlign w:val="center"/>
          </w:tcPr>
          <w:p w14:paraId="3F517496" w14:textId="77777777" w:rsidR="00A62FC3" w:rsidRPr="00DB3D01" w:rsidRDefault="00A62FC3" w:rsidP="00674F53">
            <w:pPr>
              <w:pStyle w:val="Tab"/>
              <w:jc w:val="left"/>
              <w:rPr>
                <w:rFonts w:ascii="Times" w:hAnsi="Times"/>
                <w:lang w:val="en-US"/>
              </w:rPr>
            </w:pPr>
          </w:p>
        </w:tc>
        <w:tc>
          <w:tcPr>
            <w:tcW w:w="1843" w:type="dxa"/>
            <w:vAlign w:val="center"/>
          </w:tcPr>
          <w:p w14:paraId="32F28046" w14:textId="77777777" w:rsidR="00A62FC3" w:rsidRPr="00DB3D01" w:rsidRDefault="00A62FC3" w:rsidP="00674F53">
            <w:pPr>
              <w:pStyle w:val="Tab"/>
              <w:jc w:val="left"/>
              <w:rPr>
                <w:rFonts w:ascii="Times" w:hAnsi="Times"/>
                <w:lang w:val="en-US"/>
              </w:rPr>
            </w:pPr>
          </w:p>
        </w:tc>
        <w:tc>
          <w:tcPr>
            <w:tcW w:w="1417" w:type="dxa"/>
            <w:vAlign w:val="center"/>
          </w:tcPr>
          <w:p w14:paraId="1C2FD8D8" w14:textId="77777777" w:rsidR="00A62FC3" w:rsidRPr="00DB3D01" w:rsidRDefault="00A62FC3" w:rsidP="00674F53">
            <w:pPr>
              <w:pStyle w:val="Tab"/>
              <w:jc w:val="left"/>
              <w:rPr>
                <w:rFonts w:ascii="Times" w:hAnsi="Times"/>
                <w:lang w:val="en-US"/>
              </w:rPr>
            </w:pPr>
          </w:p>
        </w:tc>
      </w:tr>
      <w:tr w:rsidR="00A62FC3" w:rsidRPr="00DB3D01" w14:paraId="326BEC35" w14:textId="77777777" w:rsidTr="00674F53">
        <w:trPr>
          <w:cantSplit/>
        </w:trPr>
        <w:tc>
          <w:tcPr>
            <w:tcW w:w="12096" w:type="dxa"/>
            <w:gridSpan w:val="8"/>
            <w:shd w:val="clear" w:color="auto" w:fill="EDEDED" w:themeFill="accent3" w:themeFillTint="33"/>
            <w:vAlign w:val="center"/>
          </w:tcPr>
          <w:p w14:paraId="4A9432C1" w14:textId="77777777" w:rsidR="00A62FC3" w:rsidRPr="00DB3D01" w:rsidRDefault="00A62FC3" w:rsidP="00674F53">
            <w:pPr>
              <w:pStyle w:val="Tab"/>
              <w:jc w:val="left"/>
              <w:rPr>
                <w:rFonts w:ascii="Times" w:hAnsi="Times"/>
                <w:b/>
                <w:lang w:val="en-US"/>
              </w:rPr>
            </w:pPr>
            <w:r w:rsidRPr="00DB3D01">
              <w:rPr>
                <w:rFonts w:ascii="Times" w:hAnsi="Times"/>
                <w:b/>
                <w:lang w:val="en-US"/>
              </w:rPr>
              <w:t>4. Salud y seguridad comunitarias</w:t>
            </w:r>
          </w:p>
        </w:tc>
      </w:tr>
      <w:tr w:rsidR="00A62FC3" w:rsidRPr="00DB3D01" w14:paraId="77EE2F33" w14:textId="77777777" w:rsidTr="00674F53">
        <w:trPr>
          <w:cantSplit/>
        </w:trPr>
        <w:tc>
          <w:tcPr>
            <w:tcW w:w="3591" w:type="dxa"/>
            <w:vAlign w:val="center"/>
          </w:tcPr>
          <w:p w14:paraId="71517BC7" w14:textId="77777777" w:rsidR="00A62FC3" w:rsidRPr="00674F53" w:rsidRDefault="00A62FC3" w:rsidP="00674F53">
            <w:pPr>
              <w:pStyle w:val="Tab"/>
              <w:jc w:val="left"/>
              <w:rPr>
                <w:rFonts w:ascii="Times" w:hAnsi="Times"/>
                <w:lang w:val="es-ES"/>
              </w:rPr>
            </w:pPr>
            <w:r w:rsidRPr="00674F53">
              <w:rPr>
                <w:rFonts w:ascii="Times" w:hAnsi="Times"/>
                <w:lang w:val="es-ES"/>
              </w:rPr>
              <w:t>4.1 Diseño y seguridad de infraestructuras y equipos</w:t>
            </w:r>
          </w:p>
        </w:tc>
        <w:tc>
          <w:tcPr>
            <w:tcW w:w="425" w:type="dxa"/>
            <w:vAlign w:val="center"/>
          </w:tcPr>
          <w:p w14:paraId="5E0668EB" w14:textId="77777777" w:rsidR="00A62FC3" w:rsidRPr="00674F53" w:rsidRDefault="00A62FC3" w:rsidP="00674F53">
            <w:pPr>
              <w:pStyle w:val="Tab"/>
              <w:jc w:val="left"/>
              <w:rPr>
                <w:rFonts w:ascii="Times" w:hAnsi="Times"/>
                <w:lang w:val="es-ES"/>
              </w:rPr>
            </w:pPr>
          </w:p>
        </w:tc>
        <w:tc>
          <w:tcPr>
            <w:tcW w:w="1134" w:type="dxa"/>
            <w:vAlign w:val="center"/>
          </w:tcPr>
          <w:p w14:paraId="36F3E14E" w14:textId="77777777" w:rsidR="00A62FC3" w:rsidRPr="00674F53" w:rsidRDefault="00A62FC3" w:rsidP="00674F53">
            <w:pPr>
              <w:pStyle w:val="Tab"/>
              <w:jc w:val="left"/>
              <w:rPr>
                <w:rFonts w:ascii="Times" w:hAnsi="Times"/>
                <w:lang w:val="es-ES"/>
              </w:rPr>
            </w:pPr>
          </w:p>
        </w:tc>
        <w:tc>
          <w:tcPr>
            <w:tcW w:w="426" w:type="dxa"/>
            <w:vAlign w:val="center"/>
          </w:tcPr>
          <w:p w14:paraId="45173052" w14:textId="77777777" w:rsidR="00A62FC3" w:rsidRPr="00674F53" w:rsidRDefault="00A62FC3" w:rsidP="00674F53">
            <w:pPr>
              <w:pStyle w:val="Tab"/>
              <w:jc w:val="left"/>
              <w:rPr>
                <w:rFonts w:ascii="Times" w:hAnsi="Times"/>
                <w:lang w:val="es-ES"/>
              </w:rPr>
            </w:pPr>
          </w:p>
        </w:tc>
        <w:tc>
          <w:tcPr>
            <w:tcW w:w="1842" w:type="dxa"/>
            <w:vAlign w:val="center"/>
          </w:tcPr>
          <w:p w14:paraId="25A5A277" w14:textId="77777777" w:rsidR="00A62FC3" w:rsidRPr="00674F53" w:rsidRDefault="00A62FC3" w:rsidP="00674F53">
            <w:pPr>
              <w:pStyle w:val="Tab"/>
              <w:jc w:val="left"/>
              <w:rPr>
                <w:rFonts w:ascii="Times" w:hAnsi="Times"/>
                <w:lang w:val="es-ES"/>
              </w:rPr>
            </w:pPr>
          </w:p>
        </w:tc>
        <w:tc>
          <w:tcPr>
            <w:tcW w:w="1418" w:type="dxa"/>
            <w:vAlign w:val="center"/>
          </w:tcPr>
          <w:p w14:paraId="5E567F8D" w14:textId="77777777" w:rsidR="00A62FC3" w:rsidRPr="00674F53" w:rsidRDefault="00A62FC3" w:rsidP="00674F53">
            <w:pPr>
              <w:pStyle w:val="Tab"/>
              <w:jc w:val="left"/>
              <w:rPr>
                <w:rFonts w:ascii="Times" w:hAnsi="Times"/>
                <w:lang w:val="es-ES"/>
              </w:rPr>
            </w:pPr>
          </w:p>
        </w:tc>
        <w:tc>
          <w:tcPr>
            <w:tcW w:w="1843" w:type="dxa"/>
            <w:vAlign w:val="center"/>
          </w:tcPr>
          <w:p w14:paraId="376839A3" w14:textId="77777777" w:rsidR="00A62FC3" w:rsidRPr="00674F53" w:rsidRDefault="00A62FC3" w:rsidP="00674F53">
            <w:pPr>
              <w:pStyle w:val="Tab"/>
              <w:jc w:val="left"/>
              <w:rPr>
                <w:rFonts w:ascii="Times" w:hAnsi="Times"/>
                <w:lang w:val="es-ES"/>
              </w:rPr>
            </w:pPr>
          </w:p>
        </w:tc>
        <w:tc>
          <w:tcPr>
            <w:tcW w:w="1417" w:type="dxa"/>
            <w:vAlign w:val="center"/>
          </w:tcPr>
          <w:p w14:paraId="3477EDE5" w14:textId="77777777" w:rsidR="00A62FC3" w:rsidRPr="00674F53" w:rsidRDefault="00A62FC3" w:rsidP="00674F53">
            <w:pPr>
              <w:pStyle w:val="Tab"/>
              <w:jc w:val="left"/>
              <w:rPr>
                <w:rFonts w:ascii="Times" w:hAnsi="Times"/>
                <w:lang w:val="es-ES"/>
              </w:rPr>
            </w:pPr>
          </w:p>
        </w:tc>
      </w:tr>
      <w:tr w:rsidR="00A62FC3" w:rsidRPr="00DB3D01" w14:paraId="7F82406A" w14:textId="77777777" w:rsidTr="00674F53">
        <w:trPr>
          <w:cantSplit/>
        </w:trPr>
        <w:tc>
          <w:tcPr>
            <w:tcW w:w="3591" w:type="dxa"/>
            <w:vAlign w:val="center"/>
          </w:tcPr>
          <w:p w14:paraId="07959C89" w14:textId="77777777" w:rsidR="00A62FC3" w:rsidRPr="00DB3D01" w:rsidRDefault="00A62FC3" w:rsidP="00674F53">
            <w:pPr>
              <w:pStyle w:val="Tab"/>
              <w:jc w:val="left"/>
              <w:rPr>
                <w:rFonts w:ascii="Times" w:hAnsi="Times"/>
                <w:lang w:val="en-US"/>
              </w:rPr>
            </w:pPr>
            <w:r w:rsidRPr="00DB3D01">
              <w:rPr>
                <w:rFonts w:ascii="Times" w:hAnsi="Times"/>
                <w:lang w:val="en-US"/>
              </w:rPr>
              <w:t>4.2 Seguridad de los servicios</w:t>
            </w:r>
          </w:p>
        </w:tc>
        <w:tc>
          <w:tcPr>
            <w:tcW w:w="425" w:type="dxa"/>
            <w:vAlign w:val="center"/>
          </w:tcPr>
          <w:p w14:paraId="11A2E18E" w14:textId="77777777" w:rsidR="00A62FC3" w:rsidRPr="00DB3D01" w:rsidRDefault="00A62FC3" w:rsidP="00674F53">
            <w:pPr>
              <w:pStyle w:val="Tab"/>
              <w:jc w:val="left"/>
              <w:rPr>
                <w:rFonts w:ascii="Times" w:hAnsi="Times"/>
                <w:lang w:val="en-US"/>
              </w:rPr>
            </w:pPr>
          </w:p>
        </w:tc>
        <w:tc>
          <w:tcPr>
            <w:tcW w:w="1134" w:type="dxa"/>
            <w:vAlign w:val="center"/>
          </w:tcPr>
          <w:p w14:paraId="30B3B763" w14:textId="77777777" w:rsidR="00A62FC3" w:rsidRPr="00DB3D01" w:rsidRDefault="00A62FC3" w:rsidP="00674F53">
            <w:pPr>
              <w:pStyle w:val="Tab"/>
              <w:jc w:val="left"/>
              <w:rPr>
                <w:rFonts w:ascii="Times" w:hAnsi="Times"/>
                <w:lang w:val="en-US"/>
              </w:rPr>
            </w:pPr>
          </w:p>
        </w:tc>
        <w:tc>
          <w:tcPr>
            <w:tcW w:w="426" w:type="dxa"/>
            <w:vAlign w:val="center"/>
          </w:tcPr>
          <w:p w14:paraId="798F30A5" w14:textId="77777777" w:rsidR="00A62FC3" w:rsidRPr="00DB3D01" w:rsidRDefault="00A62FC3" w:rsidP="00674F53">
            <w:pPr>
              <w:pStyle w:val="Tab"/>
              <w:jc w:val="left"/>
              <w:rPr>
                <w:rFonts w:ascii="Times" w:hAnsi="Times"/>
                <w:lang w:val="en-US"/>
              </w:rPr>
            </w:pPr>
          </w:p>
        </w:tc>
        <w:tc>
          <w:tcPr>
            <w:tcW w:w="1842" w:type="dxa"/>
            <w:vAlign w:val="center"/>
          </w:tcPr>
          <w:p w14:paraId="054A286D" w14:textId="77777777" w:rsidR="00A62FC3" w:rsidRPr="00DB3D01" w:rsidRDefault="00A62FC3" w:rsidP="00674F53">
            <w:pPr>
              <w:pStyle w:val="Tab"/>
              <w:jc w:val="left"/>
              <w:rPr>
                <w:rFonts w:ascii="Times" w:hAnsi="Times"/>
                <w:lang w:val="en-US"/>
              </w:rPr>
            </w:pPr>
          </w:p>
        </w:tc>
        <w:tc>
          <w:tcPr>
            <w:tcW w:w="1418" w:type="dxa"/>
            <w:vAlign w:val="center"/>
          </w:tcPr>
          <w:p w14:paraId="08FD8217" w14:textId="77777777" w:rsidR="00A62FC3" w:rsidRPr="00DB3D01" w:rsidRDefault="00A62FC3" w:rsidP="00674F53">
            <w:pPr>
              <w:pStyle w:val="Tab"/>
              <w:jc w:val="left"/>
              <w:rPr>
                <w:rFonts w:ascii="Times" w:hAnsi="Times"/>
                <w:lang w:val="en-US"/>
              </w:rPr>
            </w:pPr>
          </w:p>
        </w:tc>
        <w:tc>
          <w:tcPr>
            <w:tcW w:w="1843" w:type="dxa"/>
            <w:vAlign w:val="center"/>
          </w:tcPr>
          <w:p w14:paraId="00747172" w14:textId="77777777" w:rsidR="00A62FC3" w:rsidRPr="00DB3D01" w:rsidRDefault="00A62FC3" w:rsidP="00674F53">
            <w:pPr>
              <w:pStyle w:val="Tab"/>
              <w:jc w:val="left"/>
              <w:rPr>
                <w:rFonts w:ascii="Times" w:hAnsi="Times"/>
                <w:lang w:val="en-US"/>
              </w:rPr>
            </w:pPr>
          </w:p>
        </w:tc>
        <w:tc>
          <w:tcPr>
            <w:tcW w:w="1417" w:type="dxa"/>
            <w:vAlign w:val="center"/>
          </w:tcPr>
          <w:p w14:paraId="0E30C1AA" w14:textId="77777777" w:rsidR="00A62FC3" w:rsidRPr="00DB3D01" w:rsidRDefault="00A62FC3" w:rsidP="00674F53">
            <w:pPr>
              <w:pStyle w:val="Tab"/>
              <w:jc w:val="left"/>
              <w:rPr>
                <w:rFonts w:ascii="Times" w:hAnsi="Times"/>
                <w:lang w:val="en-US"/>
              </w:rPr>
            </w:pPr>
          </w:p>
        </w:tc>
      </w:tr>
      <w:tr w:rsidR="00A62FC3" w:rsidRPr="00DB3D01" w14:paraId="515CEF17" w14:textId="77777777" w:rsidTr="00674F53">
        <w:trPr>
          <w:cantSplit/>
        </w:trPr>
        <w:tc>
          <w:tcPr>
            <w:tcW w:w="3591" w:type="dxa"/>
            <w:vAlign w:val="center"/>
          </w:tcPr>
          <w:p w14:paraId="42EE2DE9" w14:textId="77777777" w:rsidR="00A62FC3" w:rsidRPr="00DB3D01" w:rsidRDefault="00A62FC3" w:rsidP="00674F53">
            <w:pPr>
              <w:pStyle w:val="Tab"/>
              <w:jc w:val="left"/>
              <w:rPr>
                <w:rFonts w:ascii="Times" w:hAnsi="Times"/>
                <w:lang w:val="en-US"/>
              </w:rPr>
            </w:pPr>
            <w:r w:rsidRPr="00DB3D01">
              <w:rPr>
                <w:rFonts w:ascii="Times" w:hAnsi="Times"/>
                <w:lang w:val="en-US"/>
              </w:rPr>
              <w:t>4.3 Tráfico y seguridad vial</w:t>
            </w:r>
          </w:p>
        </w:tc>
        <w:tc>
          <w:tcPr>
            <w:tcW w:w="425" w:type="dxa"/>
            <w:vAlign w:val="center"/>
          </w:tcPr>
          <w:p w14:paraId="46642E6B" w14:textId="77777777" w:rsidR="00A62FC3" w:rsidRPr="00DB3D01" w:rsidRDefault="00A62FC3" w:rsidP="00674F53">
            <w:pPr>
              <w:pStyle w:val="Tab"/>
              <w:jc w:val="left"/>
              <w:rPr>
                <w:rFonts w:ascii="Times" w:hAnsi="Times"/>
                <w:lang w:val="en-US"/>
              </w:rPr>
            </w:pPr>
          </w:p>
        </w:tc>
        <w:tc>
          <w:tcPr>
            <w:tcW w:w="1134" w:type="dxa"/>
            <w:vAlign w:val="center"/>
          </w:tcPr>
          <w:p w14:paraId="0C55927F" w14:textId="77777777" w:rsidR="00A62FC3" w:rsidRPr="00DB3D01" w:rsidRDefault="00A62FC3" w:rsidP="00674F53">
            <w:pPr>
              <w:pStyle w:val="Tab"/>
              <w:jc w:val="left"/>
              <w:rPr>
                <w:rFonts w:ascii="Times" w:hAnsi="Times"/>
                <w:lang w:val="en-US"/>
              </w:rPr>
            </w:pPr>
          </w:p>
        </w:tc>
        <w:tc>
          <w:tcPr>
            <w:tcW w:w="426" w:type="dxa"/>
            <w:vAlign w:val="center"/>
          </w:tcPr>
          <w:p w14:paraId="49E1BA86" w14:textId="77777777" w:rsidR="00A62FC3" w:rsidRPr="00DB3D01" w:rsidRDefault="00A62FC3" w:rsidP="00674F53">
            <w:pPr>
              <w:pStyle w:val="Tab"/>
              <w:jc w:val="left"/>
              <w:rPr>
                <w:rFonts w:ascii="Times" w:hAnsi="Times"/>
                <w:lang w:val="en-US"/>
              </w:rPr>
            </w:pPr>
          </w:p>
        </w:tc>
        <w:tc>
          <w:tcPr>
            <w:tcW w:w="1842" w:type="dxa"/>
            <w:vAlign w:val="center"/>
          </w:tcPr>
          <w:p w14:paraId="73BD7CD8" w14:textId="77777777" w:rsidR="00A62FC3" w:rsidRPr="00DB3D01" w:rsidRDefault="00A62FC3" w:rsidP="00674F53">
            <w:pPr>
              <w:pStyle w:val="Tab"/>
              <w:jc w:val="left"/>
              <w:rPr>
                <w:rFonts w:ascii="Times" w:hAnsi="Times"/>
                <w:lang w:val="en-US"/>
              </w:rPr>
            </w:pPr>
          </w:p>
        </w:tc>
        <w:tc>
          <w:tcPr>
            <w:tcW w:w="1418" w:type="dxa"/>
            <w:vAlign w:val="center"/>
          </w:tcPr>
          <w:p w14:paraId="476B6653" w14:textId="77777777" w:rsidR="00A62FC3" w:rsidRPr="00DB3D01" w:rsidRDefault="00A62FC3" w:rsidP="00674F53">
            <w:pPr>
              <w:pStyle w:val="Tab"/>
              <w:jc w:val="left"/>
              <w:rPr>
                <w:rFonts w:ascii="Times" w:hAnsi="Times"/>
                <w:lang w:val="en-US"/>
              </w:rPr>
            </w:pPr>
          </w:p>
        </w:tc>
        <w:tc>
          <w:tcPr>
            <w:tcW w:w="1843" w:type="dxa"/>
            <w:vAlign w:val="center"/>
          </w:tcPr>
          <w:p w14:paraId="7E4161BB" w14:textId="77777777" w:rsidR="00A62FC3" w:rsidRPr="00DB3D01" w:rsidRDefault="00A62FC3" w:rsidP="00674F53">
            <w:pPr>
              <w:pStyle w:val="Tab"/>
              <w:jc w:val="left"/>
              <w:rPr>
                <w:rFonts w:ascii="Times" w:hAnsi="Times"/>
                <w:lang w:val="en-US"/>
              </w:rPr>
            </w:pPr>
          </w:p>
        </w:tc>
        <w:tc>
          <w:tcPr>
            <w:tcW w:w="1417" w:type="dxa"/>
            <w:vAlign w:val="center"/>
          </w:tcPr>
          <w:p w14:paraId="2D4F2C22" w14:textId="77777777" w:rsidR="00A62FC3" w:rsidRPr="00DB3D01" w:rsidRDefault="00A62FC3" w:rsidP="00674F53">
            <w:pPr>
              <w:pStyle w:val="Tab"/>
              <w:jc w:val="left"/>
              <w:rPr>
                <w:rFonts w:ascii="Times" w:hAnsi="Times"/>
                <w:lang w:val="en-US"/>
              </w:rPr>
            </w:pPr>
          </w:p>
        </w:tc>
      </w:tr>
      <w:tr w:rsidR="00A62FC3" w:rsidRPr="00DB3D01" w14:paraId="09291077" w14:textId="77777777" w:rsidTr="00674F53">
        <w:trPr>
          <w:cantSplit/>
        </w:trPr>
        <w:tc>
          <w:tcPr>
            <w:tcW w:w="3591" w:type="dxa"/>
            <w:vAlign w:val="center"/>
          </w:tcPr>
          <w:p w14:paraId="754D1DEB" w14:textId="77777777" w:rsidR="00A62FC3" w:rsidRPr="00674F53" w:rsidRDefault="00A62FC3" w:rsidP="00674F53">
            <w:pPr>
              <w:pStyle w:val="Tab"/>
              <w:jc w:val="left"/>
              <w:rPr>
                <w:rFonts w:ascii="Times" w:hAnsi="Times"/>
                <w:lang w:val="es-ES"/>
              </w:rPr>
            </w:pPr>
            <w:r w:rsidRPr="00674F53">
              <w:rPr>
                <w:rFonts w:ascii="Times" w:hAnsi="Times"/>
                <w:lang w:val="es-ES"/>
              </w:rPr>
              <w:t>4.4 Efectos en los servicios de los ecosistemas</w:t>
            </w:r>
          </w:p>
        </w:tc>
        <w:tc>
          <w:tcPr>
            <w:tcW w:w="425" w:type="dxa"/>
            <w:vAlign w:val="center"/>
          </w:tcPr>
          <w:p w14:paraId="2A81B509" w14:textId="77777777" w:rsidR="00A62FC3" w:rsidRPr="00674F53" w:rsidRDefault="00A62FC3" w:rsidP="00674F53">
            <w:pPr>
              <w:pStyle w:val="Tab"/>
              <w:jc w:val="left"/>
              <w:rPr>
                <w:rFonts w:ascii="Times" w:hAnsi="Times"/>
                <w:lang w:val="es-ES"/>
              </w:rPr>
            </w:pPr>
          </w:p>
        </w:tc>
        <w:tc>
          <w:tcPr>
            <w:tcW w:w="1134" w:type="dxa"/>
            <w:vAlign w:val="center"/>
          </w:tcPr>
          <w:p w14:paraId="4D0AED11" w14:textId="77777777" w:rsidR="00A62FC3" w:rsidRPr="00674F53" w:rsidRDefault="00A62FC3" w:rsidP="00674F53">
            <w:pPr>
              <w:pStyle w:val="Tab"/>
              <w:jc w:val="left"/>
              <w:rPr>
                <w:rFonts w:ascii="Times" w:hAnsi="Times"/>
                <w:lang w:val="es-ES"/>
              </w:rPr>
            </w:pPr>
          </w:p>
        </w:tc>
        <w:tc>
          <w:tcPr>
            <w:tcW w:w="426" w:type="dxa"/>
            <w:vAlign w:val="center"/>
          </w:tcPr>
          <w:p w14:paraId="37357400" w14:textId="77777777" w:rsidR="00A62FC3" w:rsidRPr="00674F53" w:rsidRDefault="00A62FC3" w:rsidP="00674F53">
            <w:pPr>
              <w:pStyle w:val="Tab"/>
              <w:jc w:val="left"/>
              <w:rPr>
                <w:rFonts w:ascii="Times" w:hAnsi="Times"/>
                <w:lang w:val="es-ES"/>
              </w:rPr>
            </w:pPr>
          </w:p>
        </w:tc>
        <w:tc>
          <w:tcPr>
            <w:tcW w:w="1842" w:type="dxa"/>
            <w:vAlign w:val="center"/>
          </w:tcPr>
          <w:p w14:paraId="18B00123" w14:textId="77777777" w:rsidR="00A62FC3" w:rsidRPr="00674F53" w:rsidRDefault="00A62FC3" w:rsidP="00674F53">
            <w:pPr>
              <w:pStyle w:val="Tab"/>
              <w:jc w:val="left"/>
              <w:rPr>
                <w:rFonts w:ascii="Times" w:hAnsi="Times"/>
                <w:lang w:val="es-ES"/>
              </w:rPr>
            </w:pPr>
          </w:p>
        </w:tc>
        <w:tc>
          <w:tcPr>
            <w:tcW w:w="1418" w:type="dxa"/>
            <w:vAlign w:val="center"/>
          </w:tcPr>
          <w:p w14:paraId="33286D17" w14:textId="77777777" w:rsidR="00A62FC3" w:rsidRPr="00674F53" w:rsidRDefault="00A62FC3" w:rsidP="00674F53">
            <w:pPr>
              <w:pStyle w:val="Tab"/>
              <w:jc w:val="left"/>
              <w:rPr>
                <w:rFonts w:ascii="Times" w:hAnsi="Times"/>
                <w:lang w:val="es-ES"/>
              </w:rPr>
            </w:pPr>
          </w:p>
        </w:tc>
        <w:tc>
          <w:tcPr>
            <w:tcW w:w="1843" w:type="dxa"/>
            <w:vAlign w:val="center"/>
          </w:tcPr>
          <w:p w14:paraId="30EDC8DF" w14:textId="77777777" w:rsidR="00A62FC3" w:rsidRPr="00674F53" w:rsidRDefault="00A62FC3" w:rsidP="00674F53">
            <w:pPr>
              <w:pStyle w:val="Tab"/>
              <w:jc w:val="left"/>
              <w:rPr>
                <w:rFonts w:ascii="Times" w:hAnsi="Times"/>
                <w:lang w:val="es-ES"/>
              </w:rPr>
            </w:pPr>
          </w:p>
        </w:tc>
        <w:tc>
          <w:tcPr>
            <w:tcW w:w="1417" w:type="dxa"/>
            <w:vAlign w:val="center"/>
          </w:tcPr>
          <w:p w14:paraId="2D3FF1B9" w14:textId="77777777" w:rsidR="00A62FC3" w:rsidRPr="00674F53" w:rsidRDefault="00A62FC3" w:rsidP="00674F53">
            <w:pPr>
              <w:pStyle w:val="Tab"/>
              <w:jc w:val="left"/>
              <w:rPr>
                <w:rFonts w:ascii="Times" w:hAnsi="Times"/>
                <w:lang w:val="es-ES"/>
              </w:rPr>
            </w:pPr>
          </w:p>
        </w:tc>
      </w:tr>
      <w:tr w:rsidR="00A62FC3" w:rsidRPr="00DB3D01" w14:paraId="0F151F3A" w14:textId="77777777" w:rsidTr="00674F53">
        <w:trPr>
          <w:cantSplit/>
        </w:trPr>
        <w:tc>
          <w:tcPr>
            <w:tcW w:w="3591" w:type="dxa"/>
            <w:vAlign w:val="center"/>
          </w:tcPr>
          <w:p w14:paraId="076958EF" w14:textId="77777777" w:rsidR="00A62FC3" w:rsidRPr="00674F53" w:rsidRDefault="00A62FC3" w:rsidP="00674F53">
            <w:pPr>
              <w:pStyle w:val="Tab"/>
              <w:jc w:val="left"/>
              <w:rPr>
                <w:rFonts w:ascii="Times" w:hAnsi="Times"/>
                <w:lang w:val="es-ES"/>
              </w:rPr>
            </w:pPr>
            <w:r w:rsidRPr="00674F53">
              <w:rPr>
                <w:rFonts w:ascii="Times" w:hAnsi="Times"/>
                <w:lang w:val="es-ES"/>
              </w:rPr>
              <w:t>4.5 Exposición comunitaria a problemas de salud</w:t>
            </w:r>
          </w:p>
        </w:tc>
        <w:tc>
          <w:tcPr>
            <w:tcW w:w="425" w:type="dxa"/>
            <w:vAlign w:val="center"/>
          </w:tcPr>
          <w:p w14:paraId="6F858909" w14:textId="77777777" w:rsidR="00A62FC3" w:rsidRPr="00674F53" w:rsidRDefault="00A62FC3" w:rsidP="00674F53">
            <w:pPr>
              <w:pStyle w:val="Tab"/>
              <w:jc w:val="left"/>
              <w:rPr>
                <w:rFonts w:ascii="Times" w:hAnsi="Times"/>
                <w:lang w:val="es-ES"/>
              </w:rPr>
            </w:pPr>
          </w:p>
        </w:tc>
        <w:tc>
          <w:tcPr>
            <w:tcW w:w="1134" w:type="dxa"/>
            <w:vAlign w:val="center"/>
          </w:tcPr>
          <w:p w14:paraId="70E711A8" w14:textId="77777777" w:rsidR="00A62FC3" w:rsidRPr="00674F53" w:rsidRDefault="00A62FC3" w:rsidP="00674F53">
            <w:pPr>
              <w:pStyle w:val="Tab"/>
              <w:jc w:val="left"/>
              <w:rPr>
                <w:rFonts w:ascii="Times" w:hAnsi="Times"/>
                <w:lang w:val="es-ES"/>
              </w:rPr>
            </w:pPr>
          </w:p>
        </w:tc>
        <w:tc>
          <w:tcPr>
            <w:tcW w:w="426" w:type="dxa"/>
            <w:vAlign w:val="center"/>
          </w:tcPr>
          <w:p w14:paraId="6B9D4FBE" w14:textId="77777777" w:rsidR="00A62FC3" w:rsidRPr="00674F53" w:rsidRDefault="00A62FC3" w:rsidP="00674F53">
            <w:pPr>
              <w:pStyle w:val="Tab"/>
              <w:jc w:val="left"/>
              <w:rPr>
                <w:rFonts w:ascii="Times" w:hAnsi="Times"/>
                <w:lang w:val="es-ES"/>
              </w:rPr>
            </w:pPr>
          </w:p>
        </w:tc>
        <w:tc>
          <w:tcPr>
            <w:tcW w:w="1842" w:type="dxa"/>
            <w:vAlign w:val="center"/>
          </w:tcPr>
          <w:p w14:paraId="0D0913A7" w14:textId="77777777" w:rsidR="00A62FC3" w:rsidRPr="00674F53" w:rsidRDefault="00A62FC3" w:rsidP="00674F53">
            <w:pPr>
              <w:pStyle w:val="Tab"/>
              <w:jc w:val="left"/>
              <w:rPr>
                <w:rFonts w:ascii="Times" w:hAnsi="Times"/>
                <w:lang w:val="es-ES"/>
              </w:rPr>
            </w:pPr>
          </w:p>
        </w:tc>
        <w:tc>
          <w:tcPr>
            <w:tcW w:w="1418" w:type="dxa"/>
            <w:vAlign w:val="center"/>
          </w:tcPr>
          <w:p w14:paraId="3043A93D" w14:textId="77777777" w:rsidR="00A62FC3" w:rsidRPr="00674F53" w:rsidRDefault="00A62FC3" w:rsidP="00674F53">
            <w:pPr>
              <w:pStyle w:val="Tab"/>
              <w:jc w:val="left"/>
              <w:rPr>
                <w:rFonts w:ascii="Times" w:hAnsi="Times"/>
                <w:lang w:val="es-ES"/>
              </w:rPr>
            </w:pPr>
          </w:p>
        </w:tc>
        <w:tc>
          <w:tcPr>
            <w:tcW w:w="1843" w:type="dxa"/>
            <w:vAlign w:val="center"/>
          </w:tcPr>
          <w:p w14:paraId="2EC04C26" w14:textId="77777777" w:rsidR="00A62FC3" w:rsidRPr="00674F53" w:rsidRDefault="00A62FC3" w:rsidP="00674F53">
            <w:pPr>
              <w:pStyle w:val="Tab"/>
              <w:jc w:val="left"/>
              <w:rPr>
                <w:rFonts w:ascii="Times" w:hAnsi="Times"/>
                <w:lang w:val="es-ES"/>
              </w:rPr>
            </w:pPr>
          </w:p>
        </w:tc>
        <w:tc>
          <w:tcPr>
            <w:tcW w:w="1417" w:type="dxa"/>
            <w:vAlign w:val="center"/>
          </w:tcPr>
          <w:p w14:paraId="2236101E" w14:textId="77777777" w:rsidR="00A62FC3" w:rsidRPr="00674F53" w:rsidRDefault="00A62FC3" w:rsidP="00674F53">
            <w:pPr>
              <w:pStyle w:val="Tab"/>
              <w:jc w:val="left"/>
              <w:rPr>
                <w:rFonts w:ascii="Times" w:hAnsi="Times"/>
                <w:lang w:val="es-ES"/>
              </w:rPr>
            </w:pPr>
          </w:p>
        </w:tc>
      </w:tr>
      <w:tr w:rsidR="00A62FC3" w:rsidRPr="00DB3D01" w14:paraId="34780096" w14:textId="77777777" w:rsidTr="00674F53">
        <w:trPr>
          <w:cantSplit/>
        </w:trPr>
        <w:tc>
          <w:tcPr>
            <w:tcW w:w="3591" w:type="dxa"/>
            <w:vAlign w:val="center"/>
          </w:tcPr>
          <w:p w14:paraId="385B9CC2" w14:textId="77777777" w:rsidR="00A62FC3" w:rsidRPr="00674F53" w:rsidRDefault="00A62FC3" w:rsidP="00674F53">
            <w:pPr>
              <w:pStyle w:val="Tab"/>
              <w:jc w:val="left"/>
              <w:rPr>
                <w:rFonts w:ascii="Times" w:hAnsi="Times"/>
                <w:lang w:val="es-ES"/>
              </w:rPr>
            </w:pPr>
            <w:r w:rsidRPr="00674F53">
              <w:rPr>
                <w:rFonts w:ascii="Times" w:hAnsi="Times"/>
                <w:lang w:val="es-ES"/>
              </w:rPr>
              <w:t>4.6 Gestión y seguridad de materiales peligrosos</w:t>
            </w:r>
          </w:p>
        </w:tc>
        <w:tc>
          <w:tcPr>
            <w:tcW w:w="425" w:type="dxa"/>
            <w:vAlign w:val="center"/>
          </w:tcPr>
          <w:p w14:paraId="2D998A28" w14:textId="77777777" w:rsidR="00A62FC3" w:rsidRPr="00674F53" w:rsidRDefault="00A62FC3" w:rsidP="00674F53">
            <w:pPr>
              <w:pStyle w:val="Tab"/>
              <w:jc w:val="left"/>
              <w:rPr>
                <w:rFonts w:ascii="Times" w:hAnsi="Times"/>
                <w:lang w:val="es-ES"/>
              </w:rPr>
            </w:pPr>
          </w:p>
        </w:tc>
        <w:tc>
          <w:tcPr>
            <w:tcW w:w="1134" w:type="dxa"/>
            <w:vAlign w:val="center"/>
          </w:tcPr>
          <w:p w14:paraId="7655E58A" w14:textId="77777777" w:rsidR="00A62FC3" w:rsidRPr="00674F53" w:rsidRDefault="00A62FC3" w:rsidP="00674F53">
            <w:pPr>
              <w:pStyle w:val="Tab"/>
              <w:jc w:val="left"/>
              <w:rPr>
                <w:rFonts w:ascii="Times" w:hAnsi="Times"/>
                <w:lang w:val="es-ES"/>
              </w:rPr>
            </w:pPr>
          </w:p>
        </w:tc>
        <w:tc>
          <w:tcPr>
            <w:tcW w:w="426" w:type="dxa"/>
            <w:vAlign w:val="center"/>
          </w:tcPr>
          <w:p w14:paraId="5853C423" w14:textId="77777777" w:rsidR="00A62FC3" w:rsidRPr="00674F53" w:rsidRDefault="00A62FC3" w:rsidP="00674F53">
            <w:pPr>
              <w:pStyle w:val="Tab"/>
              <w:jc w:val="left"/>
              <w:rPr>
                <w:rFonts w:ascii="Times" w:hAnsi="Times"/>
                <w:lang w:val="es-ES"/>
              </w:rPr>
            </w:pPr>
          </w:p>
        </w:tc>
        <w:tc>
          <w:tcPr>
            <w:tcW w:w="1842" w:type="dxa"/>
            <w:vAlign w:val="center"/>
          </w:tcPr>
          <w:p w14:paraId="209846DD" w14:textId="77777777" w:rsidR="00A62FC3" w:rsidRPr="00674F53" w:rsidRDefault="00A62FC3" w:rsidP="00674F53">
            <w:pPr>
              <w:pStyle w:val="Tab"/>
              <w:jc w:val="left"/>
              <w:rPr>
                <w:rFonts w:ascii="Times" w:hAnsi="Times"/>
                <w:lang w:val="es-ES"/>
              </w:rPr>
            </w:pPr>
          </w:p>
        </w:tc>
        <w:tc>
          <w:tcPr>
            <w:tcW w:w="1418" w:type="dxa"/>
            <w:vAlign w:val="center"/>
          </w:tcPr>
          <w:p w14:paraId="0CE33F17" w14:textId="77777777" w:rsidR="00A62FC3" w:rsidRPr="00674F53" w:rsidRDefault="00A62FC3" w:rsidP="00674F53">
            <w:pPr>
              <w:pStyle w:val="Tab"/>
              <w:jc w:val="left"/>
              <w:rPr>
                <w:rFonts w:ascii="Times" w:hAnsi="Times"/>
                <w:lang w:val="es-ES"/>
              </w:rPr>
            </w:pPr>
          </w:p>
        </w:tc>
        <w:tc>
          <w:tcPr>
            <w:tcW w:w="1843" w:type="dxa"/>
            <w:vAlign w:val="center"/>
          </w:tcPr>
          <w:p w14:paraId="04F80EAE" w14:textId="77777777" w:rsidR="00A62FC3" w:rsidRPr="00674F53" w:rsidRDefault="00A62FC3" w:rsidP="00674F53">
            <w:pPr>
              <w:pStyle w:val="Tab"/>
              <w:jc w:val="left"/>
              <w:rPr>
                <w:rFonts w:ascii="Times" w:hAnsi="Times"/>
                <w:lang w:val="es-ES"/>
              </w:rPr>
            </w:pPr>
          </w:p>
        </w:tc>
        <w:tc>
          <w:tcPr>
            <w:tcW w:w="1417" w:type="dxa"/>
            <w:vAlign w:val="center"/>
          </w:tcPr>
          <w:p w14:paraId="3B57DAF7" w14:textId="77777777" w:rsidR="00A62FC3" w:rsidRPr="00674F53" w:rsidRDefault="00A62FC3" w:rsidP="00674F53">
            <w:pPr>
              <w:pStyle w:val="Tab"/>
              <w:jc w:val="left"/>
              <w:rPr>
                <w:rFonts w:ascii="Times" w:hAnsi="Times"/>
                <w:lang w:val="es-ES"/>
              </w:rPr>
            </w:pPr>
          </w:p>
        </w:tc>
      </w:tr>
      <w:tr w:rsidR="00A62FC3" w:rsidRPr="00DB3D01" w14:paraId="6EF6DF60" w14:textId="77777777" w:rsidTr="00674F53">
        <w:trPr>
          <w:cantSplit/>
        </w:trPr>
        <w:tc>
          <w:tcPr>
            <w:tcW w:w="3591" w:type="dxa"/>
            <w:vAlign w:val="center"/>
          </w:tcPr>
          <w:p w14:paraId="7ABB3F93" w14:textId="77777777" w:rsidR="00A62FC3" w:rsidRPr="00674F53" w:rsidRDefault="00A62FC3" w:rsidP="00674F53">
            <w:pPr>
              <w:pStyle w:val="Tab"/>
              <w:jc w:val="left"/>
              <w:rPr>
                <w:rFonts w:ascii="Times" w:hAnsi="Times"/>
                <w:lang w:val="es-ES"/>
              </w:rPr>
            </w:pPr>
            <w:r w:rsidRPr="00674F53">
              <w:rPr>
                <w:rFonts w:ascii="Times" w:hAnsi="Times"/>
                <w:lang w:val="es-ES"/>
              </w:rPr>
              <w:t>4.7 Preparación y respuesta ante situaciones de emergencia</w:t>
            </w:r>
          </w:p>
        </w:tc>
        <w:tc>
          <w:tcPr>
            <w:tcW w:w="425" w:type="dxa"/>
            <w:vAlign w:val="center"/>
          </w:tcPr>
          <w:p w14:paraId="7C82D65F" w14:textId="77777777" w:rsidR="00A62FC3" w:rsidRPr="00674F53" w:rsidRDefault="00A62FC3" w:rsidP="00674F53">
            <w:pPr>
              <w:pStyle w:val="Tab"/>
              <w:jc w:val="left"/>
              <w:rPr>
                <w:rFonts w:ascii="Times" w:hAnsi="Times"/>
                <w:lang w:val="es-ES"/>
              </w:rPr>
            </w:pPr>
          </w:p>
        </w:tc>
        <w:tc>
          <w:tcPr>
            <w:tcW w:w="1134" w:type="dxa"/>
            <w:vAlign w:val="center"/>
          </w:tcPr>
          <w:p w14:paraId="4266F0F9" w14:textId="77777777" w:rsidR="00A62FC3" w:rsidRPr="00674F53" w:rsidRDefault="00A62FC3" w:rsidP="00674F53">
            <w:pPr>
              <w:pStyle w:val="Tab"/>
              <w:jc w:val="left"/>
              <w:rPr>
                <w:rFonts w:ascii="Times" w:hAnsi="Times"/>
                <w:lang w:val="es-ES"/>
              </w:rPr>
            </w:pPr>
          </w:p>
        </w:tc>
        <w:tc>
          <w:tcPr>
            <w:tcW w:w="426" w:type="dxa"/>
            <w:vAlign w:val="center"/>
          </w:tcPr>
          <w:p w14:paraId="0237610B" w14:textId="77777777" w:rsidR="00A62FC3" w:rsidRPr="00674F53" w:rsidRDefault="00A62FC3" w:rsidP="00674F53">
            <w:pPr>
              <w:pStyle w:val="Tab"/>
              <w:jc w:val="left"/>
              <w:rPr>
                <w:rFonts w:ascii="Times" w:hAnsi="Times"/>
                <w:lang w:val="es-ES"/>
              </w:rPr>
            </w:pPr>
          </w:p>
        </w:tc>
        <w:tc>
          <w:tcPr>
            <w:tcW w:w="1842" w:type="dxa"/>
            <w:vAlign w:val="center"/>
          </w:tcPr>
          <w:p w14:paraId="21929BA5" w14:textId="77777777" w:rsidR="00A62FC3" w:rsidRPr="00674F53" w:rsidRDefault="00A62FC3" w:rsidP="00674F53">
            <w:pPr>
              <w:pStyle w:val="Tab"/>
              <w:jc w:val="left"/>
              <w:rPr>
                <w:rFonts w:ascii="Times" w:hAnsi="Times"/>
                <w:lang w:val="es-ES"/>
              </w:rPr>
            </w:pPr>
          </w:p>
        </w:tc>
        <w:tc>
          <w:tcPr>
            <w:tcW w:w="1418" w:type="dxa"/>
            <w:vAlign w:val="center"/>
          </w:tcPr>
          <w:p w14:paraId="1069C8B6" w14:textId="77777777" w:rsidR="00A62FC3" w:rsidRPr="00674F53" w:rsidRDefault="00A62FC3" w:rsidP="00674F53">
            <w:pPr>
              <w:pStyle w:val="Tab"/>
              <w:jc w:val="left"/>
              <w:rPr>
                <w:rFonts w:ascii="Times" w:hAnsi="Times"/>
                <w:lang w:val="es-ES"/>
              </w:rPr>
            </w:pPr>
          </w:p>
        </w:tc>
        <w:tc>
          <w:tcPr>
            <w:tcW w:w="1843" w:type="dxa"/>
            <w:vAlign w:val="center"/>
          </w:tcPr>
          <w:p w14:paraId="4545A856" w14:textId="77777777" w:rsidR="00A62FC3" w:rsidRPr="00674F53" w:rsidRDefault="00A62FC3" w:rsidP="00674F53">
            <w:pPr>
              <w:pStyle w:val="Tab"/>
              <w:jc w:val="left"/>
              <w:rPr>
                <w:rFonts w:ascii="Times" w:hAnsi="Times"/>
                <w:lang w:val="es-ES"/>
              </w:rPr>
            </w:pPr>
          </w:p>
        </w:tc>
        <w:tc>
          <w:tcPr>
            <w:tcW w:w="1417" w:type="dxa"/>
            <w:vAlign w:val="center"/>
          </w:tcPr>
          <w:p w14:paraId="1C57CA41" w14:textId="77777777" w:rsidR="00A62FC3" w:rsidRPr="00674F53" w:rsidRDefault="00A62FC3" w:rsidP="00674F53">
            <w:pPr>
              <w:pStyle w:val="Tab"/>
              <w:jc w:val="left"/>
              <w:rPr>
                <w:rFonts w:ascii="Times" w:hAnsi="Times"/>
                <w:lang w:val="es-ES"/>
              </w:rPr>
            </w:pPr>
          </w:p>
        </w:tc>
      </w:tr>
      <w:tr w:rsidR="00A62FC3" w:rsidRPr="00DB3D01" w14:paraId="59893B1F" w14:textId="77777777" w:rsidTr="00674F53">
        <w:trPr>
          <w:cantSplit/>
          <w:trHeight w:val="266"/>
        </w:trPr>
        <w:tc>
          <w:tcPr>
            <w:tcW w:w="3591" w:type="dxa"/>
            <w:vAlign w:val="center"/>
          </w:tcPr>
          <w:p w14:paraId="0FE455D2" w14:textId="77777777" w:rsidR="00A62FC3" w:rsidRPr="00DB3D01" w:rsidRDefault="00A62FC3" w:rsidP="00674F53">
            <w:pPr>
              <w:pStyle w:val="Tab"/>
              <w:jc w:val="left"/>
              <w:rPr>
                <w:rFonts w:ascii="Times" w:hAnsi="Times"/>
                <w:lang w:val="en-US"/>
              </w:rPr>
            </w:pPr>
            <w:r w:rsidRPr="00DB3D01">
              <w:rPr>
                <w:rFonts w:ascii="Times" w:hAnsi="Times"/>
                <w:lang w:val="en-US"/>
              </w:rPr>
              <w:t>4.8 Personal de seguridad</w:t>
            </w:r>
          </w:p>
        </w:tc>
        <w:tc>
          <w:tcPr>
            <w:tcW w:w="425" w:type="dxa"/>
            <w:vAlign w:val="center"/>
          </w:tcPr>
          <w:p w14:paraId="45BD1B00" w14:textId="77777777" w:rsidR="00A62FC3" w:rsidRPr="00DB3D01" w:rsidRDefault="00A62FC3" w:rsidP="00674F53">
            <w:pPr>
              <w:pStyle w:val="Tab"/>
              <w:jc w:val="left"/>
              <w:rPr>
                <w:rFonts w:ascii="Times" w:hAnsi="Times"/>
                <w:lang w:val="en-US"/>
              </w:rPr>
            </w:pPr>
          </w:p>
        </w:tc>
        <w:tc>
          <w:tcPr>
            <w:tcW w:w="1134" w:type="dxa"/>
            <w:vAlign w:val="center"/>
          </w:tcPr>
          <w:p w14:paraId="02C1B44F" w14:textId="77777777" w:rsidR="00A62FC3" w:rsidRPr="00DB3D01" w:rsidRDefault="00A62FC3" w:rsidP="00674F53">
            <w:pPr>
              <w:pStyle w:val="Tab"/>
              <w:jc w:val="left"/>
              <w:rPr>
                <w:rFonts w:ascii="Times" w:hAnsi="Times"/>
                <w:lang w:val="en-US"/>
              </w:rPr>
            </w:pPr>
          </w:p>
        </w:tc>
        <w:tc>
          <w:tcPr>
            <w:tcW w:w="426" w:type="dxa"/>
            <w:vAlign w:val="center"/>
          </w:tcPr>
          <w:p w14:paraId="5C2EDDFD" w14:textId="77777777" w:rsidR="00A62FC3" w:rsidRPr="00DB3D01" w:rsidRDefault="00A62FC3" w:rsidP="00674F53">
            <w:pPr>
              <w:pStyle w:val="Tab"/>
              <w:jc w:val="left"/>
              <w:rPr>
                <w:rFonts w:ascii="Times" w:hAnsi="Times"/>
                <w:lang w:val="en-US"/>
              </w:rPr>
            </w:pPr>
          </w:p>
        </w:tc>
        <w:tc>
          <w:tcPr>
            <w:tcW w:w="1842" w:type="dxa"/>
            <w:vAlign w:val="center"/>
          </w:tcPr>
          <w:p w14:paraId="0D0721F6" w14:textId="77777777" w:rsidR="00A62FC3" w:rsidRPr="00DB3D01" w:rsidRDefault="00A62FC3" w:rsidP="00674F53">
            <w:pPr>
              <w:pStyle w:val="Tab"/>
              <w:jc w:val="left"/>
              <w:rPr>
                <w:rFonts w:ascii="Times" w:hAnsi="Times"/>
                <w:lang w:val="en-US"/>
              </w:rPr>
            </w:pPr>
          </w:p>
        </w:tc>
        <w:tc>
          <w:tcPr>
            <w:tcW w:w="1418" w:type="dxa"/>
            <w:vAlign w:val="center"/>
          </w:tcPr>
          <w:p w14:paraId="65AE85D3" w14:textId="77777777" w:rsidR="00A62FC3" w:rsidRPr="00DB3D01" w:rsidRDefault="00A62FC3" w:rsidP="00674F53">
            <w:pPr>
              <w:pStyle w:val="Tab"/>
              <w:jc w:val="left"/>
              <w:rPr>
                <w:rFonts w:ascii="Times" w:hAnsi="Times"/>
                <w:lang w:val="en-US"/>
              </w:rPr>
            </w:pPr>
          </w:p>
        </w:tc>
        <w:tc>
          <w:tcPr>
            <w:tcW w:w="1843" w:type="dxa"/>
            <w:vAlign w:val="center"/>
          </w:tcPr>
          <w:p w14:paraId="7350D6FA" w14:textId="77777777" w:rsidR="00A62FC3" w:rsidRPr="00DB3D01" w:rsidRDefault="00A62FC3" w:rsidP="00674F53">
            <w:pPr>
              <w:pStyle w:val="Tab"/>
              <w:jc w:val="left"/>
              <w:rPr>
                <w:rFonts w:ascii="Times" w:hAnsi="Times"/>
                <w:lang w:val="en-US"/>
              </w:rPr>
            </w:pPr>
          </w:p>
        </w:tc>
        <w:tc>
          <w:tcPr>
            <w:tcW w:w="1417" w:type="dxa"/>
            <w:vAlign w:val="center"/>
          </w:tcPr>
          <w:p w14:paraId="7F54212A" w14:textId="77777777" w:rsidR="00A62FC3" w:rsidRPr="00DB3D01" w:rsidRDefault="00A62FC3" w:rsidP="00674F53">
            <w:pPr>
              <w:pStyle w:val="Tab"/>
              <w:jc w:val="left"/>
              <w:rPr>
                <w:rFonts w:ascii="Times" w:hAnsi="Times"/>
                <w:lang w:val="en-US"/>
              </w:rPr>
            </w:pPr>
          </w:p>
        </w:tc>
      </w:tr>
      <w:tr w:rsidR="00A62FC3" w:rsidRPr="00DB3D01" w14:paraId="2E34CEDB" w14:textId="77777777" w:rsidTr="00674F53">
        <w:trPr>
          <w:cantSplit/>
        </w:trPr>
        <w:tc>
          <w:tcPr>
            <w:tcW w:w="12096" w:type="dxa"/>
            <w:gridSpan w:val="8"/>
            <w:shd w:val="clear" w:color="auto" w:fill="EDEDED" w:themeFill="accent3" w:themeFillTint="33"/>
            <w:vAlign w:val="center"/>
          </w:tcPr>
          <w:p w14:paraId="00ADFFA3" w14:textId="77777777" w:rsidR="00A62FC3" w:rsidRPr="00674F53" w:rsidRDefault="00A62FC3" w:rsidP="00674F53">
            <w:pPr>
              <w:pStyle w:val="Tab"/>
              <w:jc w:val="left"/>
              <w:rPr>
                <w:rFonts w:ascii="Times" w:hAnsi="Times"/>
                <w:b/>
                <w:lang w:val="es-ES"/>
              </w:rPr>
            </w:pPr>
            <w:r w:rsidRPr="00674F53">
              <w:rPr>
                <w:rFonts w:ascii="Times" w:hAnsi="Times"/>
                <w:b/>
                <w:lang w:val="es-ES"/>
              </w:rPr>
              <w:t>5. Adquisición de tierras, restricciones al uso de la tierra y reasentamiento involuntario</w:t>
            </w:r>
          </w:p>
        </w:tc>
      </w:tr>
      <w:tr w:rsidR="00A62FC3" w:rsidRPr="00DB3D01" w14:paraId="785F46CD" w14:textId="77777777" w:rsidTr="00674F53">
        <w:trPr>
          <w:cantSplit/>
        </w:trPr>
        <w:tc>
          <w:tcPr>
            <w:tcW w:w="3591" w:type="dxa"/>
            <w:vAlign w:val="center"/>
          </w:tcPr>
          <w:p w14:paraId="3AF07BB4" w14:textId="77777777" w:rsidR="00A62FC3" w:rsidRPr="00674F53" w:rsidRDefault="00A62FC3" w:rsidP="00674F53">
            <w:pPr>
              <w:pStyle w:val="Tab"/>
              <w:jc w:val="left"/>
              <w:rPr>
                <w:rFonts w:ascii="Times" w:hAnsi="Times"/>
                <w:lang w:val="es-ES"/>
              </w:rPr>
            </w:pPr>
            <w:r w:rsidRPr="00674F53">
              <w:rPr>
                <w:rFonts w:ascii="Times" w:hAnsi="Times"/>
                <w:lang w:val="es-ES"/>
              </w:rPr>
              <w:t xml:space="preserve">5.1 Diseño del proyecto (minimización del reasentamiento) </w:t>
            </w:r>
          </w:p>
        </w:tc>
        <w:tc>
          <w:tcPr>
            <w:tcW w:w="425" w:type="dxa"/>
            <w:vAlign w:val="center"/>
          </w:tcPr>
          <w:p w14:paraId="36C68D0F" w14:textId="77777777" w:rsidR="00A62FC3" w:rsidRPr="00674F53" w:rsidRDefault="00A62FC3" w:rsidP="00674F53">
            <w:pPr>
              <w:pStyle w:val="Tab"/>
              <w:jc w:val="left"/>
              <w:rPr>
                <w:rFonts w:ascii="Times" w:hAnsi="Times"/>
                <w:lang w:val="es-ES"/>
              </w:rPr>
            </w:pPr>
          </w:p>
        </w:tc>
        <w:tc>
          <w:tcPr>
            <w:tcW w:w="1134" w:type="dxa"/>
            <w:vAlign w:val="center"/>
          </w:tcPr>
          <w:p w14:paraId="7A1E4074" w14:textId="77777777" w:rsidR="00A62FC3" w:rsidRPr="00674F53" w:rsidRDefault="00A62FC3" w:rsidP="00674F53">
            <w:pPr>
              <w:pStyle w:val="Tab"/>
              <w:jc w:val="left"/>
              <w:rPr>
                <w:rFonts w:ascii="Times" w:hAnsi="Times"/>
                <w:lang w:val="es-ES"/>
              </w:rPr>
            </w:pPr>
          </w:p>
        </w:tc>
        <w:tc>
          <w:tcPr>
            <w:tcW w:w="426" w:type="dxa"/>
            <w:vAlign w:val="center"/>
          </w:tcPr>
          <w:p w14:paraId="759B9155" w14:textId="77777777" w:rsidR="00A62FC3" w:rsidRPr="00674F53" w:rsidRDefault="00A62FC3" w:rsidP="00674F53">
            <w:pPr>
              <w:pStyle w:val="Tab"/>
              <w:jc w:val="left"/>
              <w:rPr>
                <w:rFonts w:ascii="Times" w:hAnsi="Times"/>
                <w:lang w:val="es-ES"/>
              </w:rPr>
            </w:pPr>
          </w:p>
        </w:tc>
        <w:tc>
          <w:tcPr>
            <w:tcW w:w="1842" w:type="dxa"/>
            <w:vAlign w:val="center"/>
          </w:tcPr>
          <w:p w14:paraId="6C2358FF" w14:textId="77777777" w:rsidR="00A62FC3" w:rsidRPr="00674F53" w:rsidRDefault="00A62FC3" w:rsidP="00674F53">
            <w:pPr>
              <w:pStyle w:val="Tab"/>
              <w:jc w:val="left"/>
              <w:rPr>
                <w:rFonts w:ascii="Times" w:hAnsi="Times"/>
                <w:lang w:val="es-ES"/>
              </w:rPr>
            </w:pPr>
          </w:p>
        </w:tc>
        <w:tc>
          <w:tcPr>
            <w:tcW w:w="1418" w:type="dxa"/>
            <w:vAlign w:val="center"/>
          </w:tcPr>
          <w:p w14:paraId="231A16DD" w14:textId="77777777" w:rsidR="00A62FC3" w:rsidRPr="00674F53" w:rsidRDefault="00A62FC3" w:rsidP="00674F53">
            <w:pPr>
              <w:pStyle w:val="Tab"/>
              <w:jc w:val="left"/>
              <w:rPr>
                <w:rFonts w:ascii="Times" w:hAnsi="Times"/>
                <w:lang w:val="es-ES"/>
              </w:rPr>
            </w:pPr>
          </w:p>
        </w:tc>
        <w:tc>
          <w:tcPr>
            <w:tcW w:w="1843" w:type="dxa"/>
            <w:vAlign w:val="center"/>
          </w:tcPr>
          <w:p w14:paraId="3AEBE93D" w14:textId="77777777" w:rsidR="00A62FC3" w:rsidRPr="00674F53" w:rsidRDefault="00A62FC3" w:rsidP="00674F53">
            <w:pPr>
              <w:pStyle w:val="Tab"/>
              <w:jc w:val="left"/>
              <w:rPr>
                <w:rFonts w:ascii="Times" w:hAnsi="Times"/>
                <w:lang w:val="es-ES"/>
              </w:rPr>
            </w:pPr>
          </w:p>
        </w:tc>
        <w:tc>
          <w:tcPr>
            <w:tcW w:w="1417" w:type="dxa"/>
            <w:vAlign w:val="center"/>
          </w:tcPr>
          <w:p w14:paraId="075F918B" w14:textId="77777777" w:rsidR="00A62FC3" w:rsidRPr="00674F53" w:rsidRDefault="00A62FC3" w:rsidP="00674F53">
            <w:pPr>
              <w:pStyle w:val="Tab"/>
              <w:jc w:val="left"/>
              <w:rPr>
                <w:rFonts w:ascii="Times" w:hAnsi="Times"/>
                <w:lang w:val="es-ES"/>
              </w:rPr>
            </w:pPr>
          </w:p>
        </w:tc>
      </w:tr>
      <w:tr w:rsidR="00A62FC3" w:rsidRPr="00DB3D01" w14:paraId="3FEEE38F" w14:textId="77777777" w:rsidTr="00674F53">
        <w:trPr>
          <w:cantSplit/>
        </w:trPr>
        <w:tc>
          <w:tcPr>
            <w:tcW w:w="3591" w:type="dxa"/>
            <w:vAlign w:val="center"/>
          </w:tcPr>
          <w:p w14:paraId="7A2C2759" w14:textId="77777777" w:rsidR="00A62FC3" w:rsidRPr="00674F53" w:rsidRDefault="00A62FC3" w:rsidP="00674F53">
            <w:pPr>
              <w:pStyle w:val="Tab"/>
              <w:jc w:val="left"/>
              <w:rPr>
                <w:rFonts w:ascii="Times" w:hAnsi="Times"/>
                <w:lang w:val="es-ES"/>
              </w:rPr>
            </w:pPr>
            <w:r w:rsidRPr="00674F53">
              <w:rPr>
                <w:rFonts w:ascii="Times" w:hAnsi="Times"/>
                <w:lang w:val="es-ES"/>
              </w:rPr>
              <w:t>5.2 Indemnización y prestaciones para las personas afectadas</w:t>
            </w:r>
          </w:p>
        </w:tc>
        <w:tc>
          <w:tcPr>
            <w:tcW w:w="425" w:type="dxa"/>
            <w:vAlign w:val="center"/>
          </w:tcPr>
          <w:p w14:paraId="0AEE6B5C" w14:textId="77777777" w:rsidR="00A62FC3" w:rsidRPr="00674F53" w:rsidRDefault="00A62FC3" w:rsidP="00674F53">
            <w:pPr>
              <w:pStyle w:val="Tab"/>
              <w:jc w:val="left"/>
              <w:rPr>
                <w:rFonts w:ascii="Times" w:hAnsi="Times"/>
                <w:lang w:val="es-ES"/>
              </w:rPr>
            </w:pPr>
          </w:p>
        </w:tc>
        <w:tc>
          <w:tcPr>
            <w:tcW w:w="1134" w:type="dxa"/>
            <w:vAlign w:val="center"/>
          </w:tcPr>
          <w:p w14:paraId="77995CCB" w14:textId="77777777" w:rsidR="00A62FC3" w:rsidRPr="00674F53" w:rsidRDefault="00A62FC3" w:rsidP="00674F53">
            <w:pPr>
              <w:pStyle w:val="Tab"/>
              <w:jc w:val="left"/>
              <w:rPr>
                <w:rFonts w:ascii="Times" w:hAnsi="Times"/>
                <w:lang w:val="es-ES"/>
              </w:rPr>
            </w:pPr>
          </w:p>
        </w:tc>
        <w:tc>
          <w:tcPr>
            <w:tcW w:w="426" w:type="dxa"/>
            <w:vAlign w:val="center"/>
          </w:tcPr>
          <w:p w14:paraId="5189D6AD" w14:textId="77777777" w:rsidR="00A62FC3" w:rsidRPr="00674F53" w:rsidRDefault="00A62FC3" w:rsidP="00674F53">
            <w:pPr>
              <w:pStyle w:val="Tab"/>
              <w:jc w:val="left"/>
              <w:rPr>
                <w:rFonts w:ascii="Times" w:hAnsi="Times"/>
                <w:lang w:val="es-ES"/>
              </w:rPr>
            </w:pPr>
          </w:p>
        </w:tc>
        <w:tc>
          <w:tcPr>
            <w:tcW w:w="1842" w:type="dxa"/>
            <w:vAlign w:val="center"/>
          </w:tcPr>
          <w:p w14:paraId="2FFD7926" w14:textId="77777777" w:rsidR="00A62FC3" w:rsidRPr="00674F53" w:rsidRDefault="00A62FC3" w:rsidP="00674F53">
            <w:pPr>
              <w:pStyle w:val="Tab"/>
              <w:jc w:val="left"/>
              <w:rPr>
                <w:rFonts w:ascii="Times" w:hAnsi="Times"/>
                <w:lang w:val="es-ES"/>
              </w:rPr>
            </w:pPr>
          </w:p>
        </w:tc>
        <w:tc>
          <w:tcPr>
            <w:tcW w:w="1418" w:type="dxa"/>
            <w:vAlign w:val="center"/>
          </w:tcPr>
          <w:p w14:paraId="2A1D7987" w14:textId="77777777" w:rsidR="00A62FC3" w:rsidRPr="00674F53" w:rsidRDefault="00A62FC3" w:rsidP="00674F53">
            <w:pPr>
              <w:pStyle w:val="Tab"/>
              <w:jc w:val="left"/>
              <w:rPr>
                <w:rFonts w:ascii="Times" w:hAnsi="Times"/>
                <w:lang w:val="es-ES"/>
              </w:rPr>
            </w:pPr>
          </w:p>
        </w:tc>
        <w:tc>
          <w:tcPr>
            <w:tcW w:w="1843" w:type="dxa"/>
            <w:vAlign w:val="center"/>
          </w:tcPr>
          <w:p w14:paraId="47CBF7E6" w14:textId="77777777" w:rsidR="00A62FC3" w:rsidRPr="00674F53" w:rsidRDefault="00A62FC3" w:rsidP="00674F53">
            <w:pPr>
              <w:pStyle w:val="Tab"/>
              <w:jc w:val="left"/>
              <w:rPr>
                <w:rFonts w:ascii="Times" w:hAnsi="Times"/>
                <w:lang w:val="es-ES"/>
              </w:rPr>
            </w:pPr>
          </w:p>
        </w:tc>
        <w:tc>
          <w:tcPr>
            <w:tcW w:w="1417" w:type="dxa"/>
            <w:vAlign w:val="center"/>
          </w:tcPr>
          <w:p w14:paraId="76F213CF" w14:textId="77777777" w:rsidR="00A62FC3" w:rsidRPr="00674F53" w:rsidRDefault="00A62FC3" w:rsidP="00674F53">
            <w:pPr>
              <w:pStyle w:val="Tab"/>
              <w:jc w:val="left"/>
              <w:rPr>
                <w:rFonts w:ascii="Times" w:hAnsi="Times"/>
                <w:lang w:val="es-ES"/>
              </w:rPr>
            </w:pPr>
          </w:p>
        </w:tc>
      </w:tr>
      <w:tr w:rsidR="00A62FC3" w:rsidRPr="00DB3D01" w14:paraId="6E8E1D69" w14:textId="77777777" w:rsidTr="00674F53">
        <w:trPr>
          <w:cantSplit/>
        </w:trPr>
        <w:tc>
          <w:tcPr>
            <w:tcW w:w="3591" w:type="dxa"/>
            <w:vAlign w:val="center"/>
          </w:tcPr>
          <w:p w14:paraId="4A9CCC6D" w14:textId="77777777" w:rsidR="00A62FC3" w:rsidRPr="00DB3D01" w:rsidRDefault="00A62FC3" w:rsidP="00674F53">
            <w:pPr>
              <w:pStyle w:val="Tab"/>
              <w:jc w:val="left"/>
              <w:rPr>
                <w:rFonts w:ascii="Times" w:hAnsi="Times"/>
                <w:lang w:val="en-US"/>
              </w:rPr>
            </w:pPr>
            <w:r w:rsidRPr="00DB3D01">
              <w:rPr>
                <w:rFonts w:ascii="Times" w:hAnsi="Times"/>
                <w:lang w:val="en-US"/>
              </w:rPr>
              <w:t>5.3 Participación de la comunidad</w:t>
            </w:r>
          </w:p>
        </w:tc>
        <w:tc>
          <w:tcPr>
            <w:tcW w:w="425" w:type="dxa"/>
            <w:vAlign w:val="center"/>
          </w:tcPr>
          <w:p w14:paraId="7C5B4584" w14:textId="77777777" w:rsidR="00A62FC3" w:rsidRPr="00DB3D01" w:rsidRDefault="00A62FC3" w:rsidP="00674F53">
            <w:pPr>
              <w:pStyle w:val="Tab"/>
              <w:jc w:val="left"/>
              <w:rPr>
                <w:rFonts w:ascii="Times" w:hAnsi="Times"/>
                <w:lang w:val="en-US"/>
              </w:rPr>
            </w:pPr>
          </w:p>
        </w:tc>
        <w:tc>
          <w:tcPr>
            <w:tcW w:w="1134" w:type="dxa"/>
            <w:vAlign w:val="center"/>
          </w:tcPr>
          <w:p w14:paraId="5486C393" w14:textId="77777777" w:rsidR="00A62FC3" w:rsidRPr="00DB3D01" w:rsidRDefault="00A62FC3" w:rsidP="00674F53">
            <w:pPr>
              <w:pStyle w:val="Tab"/>
              <w:jc w:val="left"/>
              <w:rPr>
                <w:rFonts w:ascii="Times" w:hAnsi="Times"/>
                <w:lang w:val="en-US"/>
              </w:rPr>
            </w:pPr>
          </w:p>
        </w:tc>
        <w:tc>
          <w:tcPr>
            <w:tcW w:w="426" w:type="dxa"/>
            <w:vAlign w:val="center"/>
          </w:tcPr>
          <w:p w14:paraId="5109CA86" w14:textId="77777777" w:rsidR="00A62FC3" w:rsidRPr="00DB3D01" w:rsidRDefault="00A62FC3" w:rsidP="00674F53">
            <w:pPr>
              <w:pStyle w:val="Tab"/>
              <w:jc w:val="left"/>
              <w:rPr>
                <w:rFonts w:ascii="Times" w:hAnsi="Times"/>
                <w:lang w:val="en-US"/>
              </w:rPr>
            </w:pPr>
          </w:p>
        </w:tc>
        <w:tc>
          <w:tcPr>
            <w:tcW w:w="1842" w:type="dxa"/>
            <w:vAlign w:val="center"/>
          </w:tcPr>
          <w:p w14:paraId="7FAB54A3" w14:textId="77777777" w:rsidR="00A62FC3" w:rsidRPr="00DB3D01" w:rsidRDefault="00A62FC3" w:rsidP="00674F53">
            <w:pPr>
              <w:pStyle w:val="Tab"/>
              <w:jc w:val="left"/>
              <w:rPr>
                <w:rFonts w:ascii="Times" w:hAnsi="Times"/>
                <w:lang w:val="en-US"/>
              </w:rPr>
            </w:pPr>
          </w:p>
        </w:tc>
        <w:tc>
          <w:tcPr>
            <w:tcW w:w="1418" w:type="dxa"/>
            <w:vAlign w:val="center"/>
          </w:tcPr>
          <w:p w14:paraId="6ADAE8DF" w14:textId="77777777" w:rsidR="00A62FC3" w:rsidRPr="00DB3D01" w:rsidRDefault="00A62FC3" w:rsidP="00674F53">
            <w:pPr>
              <w:pStyle w:val="Tab"/>
              <w:jc w:val="left"/>
              <w:rPr>
                <w:rFonts w:ascii="Times" w:hAnsi="Times"/>
                <w:lang w:val="en-US"/>
              </w:rPr>
            </w:pPr>
          </w:p>
        </w:tc>
        <w:tc>
          <w:tcPr>
            <w:tcW w:w="1843" w:type="dxa"/>
            <w:vAlign w:val="center"/>
          </w:tcPr>
          <w:p w14:paraId="6B24B65C" w14:textId="77777777" w:rsidR="00A62FC3" w:rsidRPr="00DB3D01" w:rsidRDefault="00A62FC3" w:rsidP="00674F53">
            <w:pPr>
              <w:pStyle w:val="Tab"/>
              <w:jc w:val="left"/>
              <w:rPr>
                <w:rFonts w:ascii="Times" w:hAnsi="Times"/>
                <w:lang w:val="en-US"/>
              </w:rPr>
            </w:pPr>
          </w:p>
        </w:tc>
        <w:tc>
          <w:tcPr>
            <w:tcW w:w="1417" w:type="dxa"/>
            <w:vAlign w:val="center"/>
          </w:tcPr>
          <w:p w14:paraId="7A74D14B" w14:textId="77777777" w:rsidR="00A62FC3" w:rsidRPr="00DB3D01" w:rsidRDefault="00A62FC3" w:rsidP="00674F53">
            <w:pPr>
              <w:pStyle w:val="Tab"/>
              <w:jc w:val="left"/>
              <w:rPr>
                <w:rFonts w:ascii="Times" w:hAnsi="Times"/>
                <w:lang w:val="en-US"/>
              </w:rPr>
            </w:pPr>
          </w:p>
        </w:tc>
      </w:tr>
      <w:tr w:rsidR="00A62FC3" w:rsidRPr="00DB3D01" w14:paraId="493C58B8" w14:textId="77777777" w:rsidTr="00674F53">
        <w:trPr>
          <w:cantSplit/>
        </w:trPr>
        <w:tc>
          <w:tcPr>
            <w:tcW w:w="3591" w:type="dxa"/>
            <w:vAlign w:val="center"/>
          </w:tcPr>
          <w:p w14:paraId="5D0B2606" w14:textId="77777777" w:rsidR="00A62FC3" w:rsidRPr="00DB3D01" w:rsidRDefault="00A62FC3" w:rsidP="00674F53">
            <w:pPr>
              <w:pStyle w:val="Tab"/>
              <w:jc w:val="left"/>
              <w:rPr>
                <w:rFonts w:ascii="Times" w:hAnsi="Times"/>
                <w:lang w:val="en-US"/>
              </w:rPr>
            </w:pPr>
            <w:r w:rsidRPr="00DB3D01">
              <w:rPr>
                <w:rFonts w:ascii="Times" w:hAnsi="Times"/>
                <w:lang w:val="en-US"/>
              </w:rPr>
              <w:lastRenderedPageBreak/>
              <w:t>5.4 Mecanismo de quejas</w:t>
            </w:r>
          </w:p>
        </w:tc>
        <w:tc>
          <w:tcPr>
            <w:tcW w:w="425" w:type="dxa"/>
            <w:vAlign w:val="center"/>
          </w:tcPr>
          <w:p w14:paraId="0FBEAF24" w14:textId="77777777" w:rsidR="00A62FC3" w:rsidRPr="00DB3D01" w:rsidRDefault="00A62FC3" w:rsidP="00674F53">
            <w:pPr>
              <w:pStyle w:val="Tab"/>
              <w:jc w:val="left"/>
              <w:rPr>
                <w:rFonts w:ascii="Times" w:hAnsi="Times"/>
                <w:lang w:val="en-US"/>
              </w:rPr>
            </w:pPr>
          </w:p>
        </w:tc>
        <w:tc>
          <w:tcPr>
            <w:tcW w:w="1134" w:type="dxa"/>
            <w:vAlign w:val="center"/>
          </w:tcPr>
          <w:p w14:paraId="2151AE54" w14:textId="77777777" w:rsidR="00A62FC3" w:rsidRPr="00DB3D01" w:rsidRDefault="00A62FC3" w:rsidP="00674F53">
            <w:pPr>
              <w:pStyle w:val="Tab"/>
              <w:jc w:val="left"/>
              <w:rPr>
                <w:rFonts w:ascii="Times" w:hAnsi="Times"/>
                <w:lang w:val="en-US"/>
              </w:rPr>
            </w:pPr>
          </w:p>
        </w:tc>
        <w:tc>
          <w:tcPr>
            <w:tcW w:w="426" w:type="dxa"/>
            <w:vAlign w:val="center"/>
          </w:tcPr>
          <w:p w14:paraId="55999379" w14:textId="77777777" w:rsidR="00A62FC3" w:rsidRPr="00DB3D01" w:rsidRDefault="00A62FC3" w:rsidP="00674F53">
            <w:pPr>
              <w:pStyle w:val="Tab"/>
              <w:jc w:val="left"/>
              <w:rPr>
                <w:rFonts w:ascii="Times" w:hAnsi="Times"/>
                <w:lang w:val="en-US"/>
              </w:rPr>
            </w:pPr>
          </w:p>
        </w:tc>
        <w:tc>
          <w:tcPr>
            <w:tcW w:w="1842" w:type="dxa"/>
            <w:vAlign w:val="center"/>
          </w:tcPr>
          <w:p w14:paraId="7FBB6351" w14:textId="77777777" w:rsidR="00A62FC3" w:rsidRPr="00DB3D01" w:rsidRDefault="00A62FC3" w:rsidP="00674F53">
            <w:pPr>
              <w:pStyle w:val="Tab"/>
              <w:jc w:val="left"/>
              <w:rPr>
                <w:rFonts w:ascii="Times" w:hAnsi="Times"/>
                <w:lang w:val="en-US"/>
              </w:rPr>
            </w:pPr>
          </w:p>
        </w:tc>
        <w:tc>
          <w:tcPr>
            <w:tcW w:w="1418" w:type="dxa"/>
            <w:vAlign w:val="center"/>
          </w:tcPr>
          <w:p w14:paraId="52DE1CE0" w14:textId="77777777" w:rsidR="00A62FC3" w:rsidRPr="00DB3D01" w:rsidRDefault="00A62FC3" w:rsidP="00674F53">
            <w:pPr>
              <w:pStyle w:val="Tab"/>
              <w:jc w:val="left"/>
              <w:rPr>
                <w:rFonts w:ascii="Times" w:hAnsi="Times"/>
                <w:lang w:val="en-US"/>
              </w:rPr>
            </w:pPr>
          </w:p>
        </w:tc>
        <w:tc>
          <w:tcPr>
            <w:tcW w:w="1843" w:type="dxa"/>
            <w:vAlign w:val="center"/>
          </w:tcPr>
          <w:p w14:paraId="2E06A05B" w14:textId="77777777" w:rsidR="00A62FC3" w:rsidRPr="00DB3D01" w:rsidRDefault="00A62FC3" w:rsidP="00674F53">
            <w:pPr>
              <w:pStyle w:val="Tab"/>
              <w:jc w:val="left"/>
              <w:rPr>
                <w:rFonts w:ascii="Times" w:hAnsi="Times"/>
                <w:lang w:val="en-US"/>
              </w:rPr>
            </w:pPr>
          </w:p>
        </w:tc>
        <w:tc>
          <w:tcPr>
            <w:tcW w:w="1417" w:type="dxa"/>
            <w:vAlign w:val="center"/>
          </w:tcPr>
          <w:p w14:paraId="4F429AE0" w14:textId="77777777" w:rsidR="00A62FC3" w:rsidRPr="00DB3D01" w:rsidRDefault="00A62FC3" w:rsidP="00674F53">
            <w:pPr>
              <w:pStyle w:val="Tab"/>
              <w:jc w:val="left"/>
              <w:rPr>
                <w:rFonts w:ascii="Times" w:hAnsi="Times"/>
                <w:lang w:val="en-US"/>
              </w:rPr>
            </w:pPr>
          </w:p>
        </w:tc>
      </w:tr>
      <w:tr w:rsidR="00A62FC3" w:rsidRPr="00DB3D01" w14:paraId="0A099403" w14:textId="77777777" w:rsidTr="00674F53">
        <w:trPr>
          <w:cantSplit/>
        </w:trPr>
        <w:tc>
          <w:tcPr>
            <w:tcW w:w="3591" w:type="dxa"/>
            <w:vAlign w:val="center"/>
          </w:tcPr>
          <w:p w14:paraId="2B24606A" w14:textId="77777777" w:rsidR="00A62FC3" w:rsidRPr="00DB3D01" w:rsidRDefault="00A62FC3" w:rsidP="00674F53">
            <w:pPr>
              <w:pStyle w:val="Tab"/>
              <w:jc w:val="left"/>
              <w:rPr>
                <w:rFonts w:ascii="Times" w:hAnsi="Times"/>
                <w:lang w:val="en-US"/>
              </w:rPr>
            </w:pPr>
            <w:r w:rsidRPr="00DB3D01">
              <w:rPr>
                <w:rFonts w:ascii="Times" w:hAnsi="Times"/>
                <w:lang w:val="en-US"/>
              </w:rPr>
              <w:t>5.5 Planificación y ejecución</w:t>
            </w:r>
          </w:p>
        </w:tc>
        <w:tc>
          <w:tcPr>
            <w:tcW w:w="425" w:type="dxa"/>
            <w:vAlign w:val="center"/>
          </w:tcPr>
          <w:p w14:paraId="2D93869E" w14:textId="77777777" w:rsidR="00A62FC3" w:rsidRPr="00DB3D01" w:rsidRDefault="00A62FC3" w:rsidP="00674F53">
            <w:pPr>
              <w:pStyle w:val="Tab"/>
              <w:jc w:val="left"/>
              <w:rPr>
                <w:rFonts w:ascii="Times" w:hAnsi="Times"/>
                <w:lang w:val="en-US"/>
              </w:rPr>
            </w:pPr>
          </w:p>
        </w:tc>
        <w:tc>
          <w:tcPr>
            <w:tcW w:w="1134" w:type="dxa"/>
            <w:vAlign w:val="center"/>
          </w:tcPr>
          <w:p w14:paraId="0FA03983" w14:textId="77777777" w:rsidR="00A62FC3" w:rsidRPr="00DB3D01" w:rsidRDefault="00A62FC3" w:rsidP="00674F53">
            <w:pPr>
              <w:pStyle w:val="Tab"/>
              <w:jc w:val="left"/>
              <w:rPr>
                <w:rFonts w:ascii="Times" w:hAnsi="Times"/>
                <w:lang w:val="en-US"/>
              </w:rPr>
            </w:pPr>
          </w:p>
        </w:tc>
        <w:tc>
          <w:tcPr>
            <w:tcW w:w="426" w:type="dxa"/>
            <w:vAlign w:val="center"/>
          </w:tcPr>
          <w:p w14:paraId="10CB0F77" w14:textId="77777777" w:rsidR="00A62FC3" w:rsidRPr="00DB3D01" w:rsidRDefault="00A62FC3" w:rsidP="00674F53">
            <w:pPr>
              <w:pStyle w:val="Tab"/>
              <w:jc w:val="left"/>
              <w:rPr>
                <w:rFonts w:ascii="Times" w:hAnsi="Times"/>
                <w:lang w:val="en-US"/>
              </w:rPr>
            </w:pPr>
          </w:p>
        </w:tc>
        <w:tc>
          <w:tcPr>
            <w:tcW w:w="1842" w:type="dxa"/>
            <w:vAlign w:val="center"/>
          </w:tcPr>
          <w:p w14:paraId="591CF689" w14:textId="77777777" w:rsidR="00A62FC3" w:rsidRPr="00DB3D01" w:rsidRDefault="00A62FC3" w:rsidP="00674F53">
            <w:pPr>
              <w:pStyle w:val="Tab"/>
              <w:jc w:val="left"/>
              <w:rPr>
                <w:rFonts w:ascii="Times" w:hAnsi="Times"/>
                <w:lang w:val="en-US"/>
              </w:rPr>
            </w:pPr>
          </w:p>
        </w:tc>
        <w:tc>
          <w:tcPr>
            <w:tcW w:w="1418" w:type="dxa"/>
            <w:vAlign w:val="center"/>
          </w:tcPr>
          <w:p w14:paraId="472AC959" w14:textId="77777777" w:rsidR="00A62FC3" w:rsidRPr="00DB3D01" w:rsidRDefault="00A62FC3" w:rsidP="00674F53">
            <w:pPr>
              <w:pStyle w:val="Tab"/>
              <w:jc w:val="left"/>
              <w:rPr>
                <w:rFonts w:ascii="Times" w:hAnsi="Times"/>
                <w:lang w:val="en-US"/>
              </w:rPr>
            </w:pPr>
          </w:p>
        </w:tc>
        <w:tc>
          <w:tcPr>
            <w:tcW w:w="1843" w:type="dxa"/>
            <w:vAlign w:val="center"/>
          </w:tcPr>
          <w:p w14:paraId="4F7B4488" w14:textId="77777777" w:rsidR="00A62FC3" w:rsidRPr="00DB3D01" w:rsidRDefault="00A62FC3" w:rsidP="00674F53">
            <w:pPr>
              <w:pStyle w:val="Tab"/>
              <w:jc w:val="left"/>
              <w:rPr>
                <w:rFonts w:ascii="Times" w:hAnsi="Times"/>
                <w:lang w:val="en-US"/>
              </w:rPr>
            </w:pPr>
          </w:p>
        </w:tc>
        <w:tc>
          <w:tcPr>
            <w:tcW w:w="1417" w:type="dxa"/>
            <w:vAlign w:val="center"/>
          </w:tcPr>
          <w:p w14:paraId="4700F025" w14:textId="77777777" w:rsidR="00A62FC3" w:rsidRPr="00DB3D01" w:rsidRDefault="00A62FC3" w:rsidP="00674F53">
            <w:pPr>
              <w:pStyle w:val="Tab"/>
              <w:jc w:val="left"/>
              <w:rPr>
                <w:rFonts w:ascii="Times" w:hAnsi="Times"/>
                <w:lang w:val="en-US"/>
              </w:rPr>
            </w:pPr>
          </w:p>
        </w:tc>
      </w:tr>
      <w:tr w:rsidR="00A62FC3" w:rsidRPr="00DB3D01" w14:paraId="4BEE64C0" w14:textId="77777777" w:rsidTr="00674F53">
        <w:trPr>
          <w:cantSplit/>
        </w:trPr>
        <w:tc>
          <w:tcPr>
            <w:tcW w:w="3591" w:type="dxa"/>
            <w:vAlign w:val="center"/>
          </w:tcPr>
          <w:p w14:paraId="2C7FDF07" w14:textId="77777777" w:rsidR="00A62FC3" w:rsidRPr="00DB3D01" w:rsidRDefault="00A62FC3" w:rsidP="00674F53">
            <w:pPr>
              <w:pStyle w:val="Tab"/>
              <w:jc w:val="left"/>
              <w:rPr>
                <w:rFonts w:ascii="Times" w:hAnsi="Times"/>
                <w:lang w:val="en-US"/>
              </w:rPr>
            </w:pPr>
            <w:r w:rsidRPr="00DB3D01">
              <w:rPr>
                <w:rFonts w:ascii="Times" w:hAnsi="Times"/>
                <w:lang w:val="en-US"/>
              </w:rPr>
              <w:t>5.6 Desplazamiento físico</w:t>
            </w:r>
          </w:p>
        </w:tc>
        <w:tc>
          <w:tcPr>
            <w:tcW w:w="425" w:type="dxa"/>
            <w:vAlign w:val="center"/>
          </w:tcPr>
          <w:p w14:paraId="409BE244" w14:textId="77777777" w:rsidR="00A62FC3" w:rsidRPr="00DB3D01" w:rsidRDefault="00A62FC3" w:rsidP="00674F53">
            <w:pPr>
              <w:pStyle w:val="Tab"/>
              <w:jc w:val="left"/>
              <w:rPr>
                <w:rFonts w:ascii="Times" w:hAnsi="Times"/>
                <w:lang w:val="en-US"/>
              </w:rPr>
            </w:pPr>
          </w:p>
        </w:tc>
        <w:tc>
          <w:tcPr>
            <w:tcW w:w="1134" w:type="dxa"/>
            <w:vAlign w:val="center"/>
          </w:tcPr>
          <w:p w14:paraId="3744128F" w14:textId="77777777" w:rsidR="00A62FC3" w:rsidRPr="00DB3D01" w:rsidRDefault="00A62FC3" w:rsidP="00674F53">
            <w:pPr>
              <w:pStyle w:val="Tab"/>
              <w:jc w:val="left"/>
              <w:rPr>
                <w:rFonts w:ascii="Times" w:hAnsi="Times"/>
                <w:lang w:val="en-US"/>
              </w:rPr>
            </w:pPr>
          </w:p>
        </w:tc>
        <w:tc>
          <w:tcPr>
            <w:tcW w:w="426" w:type="dxa"/>
            <w:vAlign w:val="center"/>
          </w:tcPr>
          <w:p w14:paraId="4988D935" w14:textId="77777777" w:rsidR="00A62FC3" w:rsidRPr="00DB3D01" w:rsidRDefault="00A62FC3" w:rsidP="00674F53">
            <w:pPr>
              <w:pStyle w:val="Tab"/>
              <w:jc w:val="left"/>
              <w:rPr>
                <w:rFonts w:ascii="Times" w:hAnsi="Times"/>
                <w:lang w:val="en-US"/>
              </w:rPr>
            </w:pPr>
          </w:p>
        </w:tc>
        <w:tc>
          <w:tcPr>
            <w:tcW w:w="1842" w:type="dxa"/>
            <w:vAlign w:val="center"/>
          </w:tcPr>
          <w:p w14:paraId="22019741" w14:textId="77777777" w:rsidR="00A62FC3" w:rsidRPr="00DB3D01" w:rsidRDefault="00A62FC3" w:rsidP="00674F53">
            <w:pPr>
              <w:pStyle w:val="Tab"/>
              <w:jc w:val="left"/>
              <w:rPr>
                <w:rFonts w:ascii="Times" w:hAnsi="Times"/>
                <w:lang w:val="en-US"/>
              </w:rPr>
            </w:pPr>
          </w:p>
        </w:tc>
        <w:tc>
          <w:tcPr>
            <w:tcW w:w="1418" w:type="dxa"/>
            <w:vAlign w:val="center"/>
          </w:tcPr>
          <w:p w14:paraId="321459A7" w14:textId="77777777" w:rsidR="00A62FC3" w:rsidRPr="00DB3D01" w:rsidRDefault="00A62FC3" w:rsidP="00674F53">
            <w:pPr>
              <w:pStyle w:val="Tab"/>
              <w:jc w:val="left"/>
              <w:rPr>
                <w:rFonts w:ascii="Times" w:hAnsi="Times"/>
                <w:lang w:val="en-US"/>
              </w:rPr>
            </w:pPr>
          </w:p>
        </w:tc>
        <w:tc>
          <w:tcPr>
            <w:tcW w:w="1843" w:type="dxa"/>
            <w:vAlign w:val="center"/>
          </w:tcPr>
          <w:p w14:paraId="51C0289E" w14:textId="77777777" w:rsidR="00A62FC3" w:rsidRPr="00DB3D01" w:rsidRDefault="00A62FC3" w:rsidP="00674F53">
            <w:pPr>
              <w:pStyle w:val="Tab"/>
              <w:jc w:val="left"/>
              <w:rPr>
                <w:rFonts w:ascii="Times" w:hAnsi="Times"/>
                <w:lang w:val="en-US"/>
              </w:rPr>
            </w:pPr>
          </w:p>
        </w:tc>
        <w:tc>
          <w:tcPr>
            <w:tcW w:w="1417" w:type="dxa"/>
            <w:vAlign w:val="center"/>
          </w:tcPr>
          <w:p w14:paraId="53E32424" w14:textId="77777777" w:rsidR="00A62FC3" w:rsidRPr="00DB3D01" w:rsidRDefault="00A62FC3" w:rsidP="00674F53">
            <w:pPr>
              <w:pStyle w:val="Tab"/>
              <w:jc w:val="left"/>
              <w:rPr>
                <w:rFonts w:ascii="Times" w:hAnsi="Times"/>
                <w:lang w:val="en-US"/>
              </w:rPr>
            </w:pPr>
          </w:p>
        </w:tc>
      </w:tr>
      <w:tr w:rsidR="00A62FC3" w:rsidRPr="00DB3D01" w14:paraId="330D29E3" w14:textId="77777777" w:rsidTr="00674F53">
        <w:trPr>
          <w:cantSplit/>
        </w:trPr>
        <w:tc>
          <w:tcPr>
            <w:tcW w:w="3591" w:type="dxa"/>
            <w:vAlign w:val="center"/>
          </w:tcPr>
          <w:p w14:paraId="139BF444" w14:textId="77777777" w:rsidR="00A62FC3" w:rsidRPr="00DB3D01" w:rsidRDefault="00A62FC3" w:rsidP="00674F53">
            <w:pPr>
              <w:pStyle w:val="Tab"/>
              <w:jc w:val="left"/>
              <w:rPr>
                <w:rFonts w:ascii="Times" w:hAnsi="Times"/>
                <w:lang w:val="en-US"/>
              </w:rPr>
            </w:pPr>
            <w:r w:rsidRPr="00DB3D01">
              <w:rPr>
                <w:rFonts w:ascii="Times" w:hAnsi="Times"/>
                <w:lang w:val="en-US"/>
              </w:rPr>
              <w:t>5.7 Desplazamiento económico</w:t>
            </w:r>
          </w:p>
        </w:tc>
        <w:tc>
          <w:tcPr>
            <w:tcW w:w="425" w:type="dxa"/>
            <w:vAlign w:val="center"/>
          </w:tcPr>
          <w:p w14:paraId="60F6985D" w14:textId="77777777" w:rsidR="00A62FC3" w:rsidRPr="00DB3D01" w:rsidRDefault="00A62FC3" w:rsidP="00674F53">
            <w:pPr>
              <w:pStyle w:val="Tab"/>
              <w:jc w:val="left"/>
              <w:rPr>
                <w:rFonts w:ascii="Times" w:hAnsi="Times"/>
                <w:lang w:val="en-US"/>
              </w:rPr>
            </w:pPr>
          </w:p>
        </w:tc>
        <w:tc>
          <w:tcPr>
            <w:tcW w:w="1134" w:type="dxa"/>
            <w:vAlign w:val="center"/>
          </w:tcPr>
          <w:p w14:paraId="6F400272" w14:textId="77777777" w:rsidR="00A62FC3" w:rsidRPr="00DB3D01" w:rsidRDefault="00A62FC3" w:rsidP="00674F53">
            <w:pPr>
              <w:pStyle w:val="Tab"/>
              <w:jc w:val="left"/>
              <w:rPr>
                <w:rFonts w:ascii="Times" w:hAnsi="Times"/>
                <w:lang w:val="en-US"/>
              </w:rPr>
            </w:pPr>
          </w:p>
        </w:tc>
        <w:tc>
          <w:tcPr>
            <w:tcW w:w="426" w:type="dxa"/>
            <w:vAlign w:val="center"/>
          </w:tcPr>
          <w:p w14:paraId="05AAC761" w14:textId="77777777" w:rsidR="00A62FC3" w:rsidRPr="00DB3D01" w:rsidRDefault="00A62FC3" w:rsidP="00674F53">
            <w:pPr>
              <w:pStyle w:val="Tab"/>
              <w:jc w:val="left"/>
              <w:rPr>
                <w:rFonts w:ascii="Times" w:hAnsi="Times"/>
                <w:lang w:val="en-US"/>
              </w:rPr>
            </w:pPr>
          </w:p>
        </w:tc>
        <w:tc>
          <w:tcPr>
            <w:tcW w:w="1842" w:type="dxa"/>
            <w:vAlign w:val="center"/>
          </w:tcPr>
          <w:p w14:paraId="03AF8060" w14:textId="77777777" w:rsidR="00A62FC3" w:rsidRPr="00DB3D01" w:rsidRDefault="00A62FC3" w:rsidP="00674F53">
            <w:pPr>
              <w:pStyle w:val="Tab"/>
              <w:jc w:val="left"/>
              <w:rPr>
                <w:rFonts w:ascii="Times" w:hAnsi="Times"/>
                <w:lang w:val="en-US"/>
              </w:rPr>
            </w:pPr>
          </w:p>
        </w:tc>
        <w:tc>
          <w:tcPr>
            <w:tcW w:w="1418" w:type="dxa"/>
            <w:vAlign w:val="center"/>
          </w:tcPr>
          <w:p w14:paraId="7EDC95D3" w14:textId="77777777" w:rsidR="00A62FC3" w:rsidRPr="00DB3D01" w:rsidRDefault="00A62FC3" w:rsidP="00674F53">
            <w:pPr>
              <w:pStyle w:val="Tab"/>
              <w:jc w:val="left"/>
              <w:rPr>
                <w:rFonts w:ascii="Times" w:hAnsi="Times"/>
                <w:lang w:val="en-US"/>
              </w:rPr>
            </w:pPr>
          </w:p>
        </w:tc>
        <w:tc>
          <w:tcPr>
            <w:tcW w:w="1843" w:type="dxa"/>
            <w:vAlign w:val="center"/>
          </w:tcPr>
          <w:p w14:paraId="6F6CAD45" w14:textId="77777777" w:rsidR="00A62FC3" w:rsidRPr="00DB3D01" w:rsidRDefault="00A62FC3" w:rsidP="00674F53">
            <w:pPr>
              <w:pStyle w:val="Tab"/>
              <w:jc w:val="left"/>
              <w:rPr>
                <w:rFonts w:ascii="Times" w:hAnsi="Times"/>
                <w:lang w:val="en-US"/>
              </w:rPr>
            </w:pPr>
          </w:p>
        </w:tc>
        <w:tc>
          <w:tcPr>
            <w:tcW w:w="1417" w:type="dxa"/>
            <w:vAlign w:val="center"/>
          </w:tcPr>
          <w:p w14:paraId="37402661" w14:textId="77777777" w:rsidR="00A62FC3" w:rsidRPr="00DB3D01" w:rsidRDefault="00A62FC3" w:rsidP="00674F53">
            <w:pPr>
              <w:pStyle w:val="Tab"/>
              <w:jc w:val="left"/>
              <w:rPr>
                <w:rFonts w:ascii="Times" w:hAnsi="Times"/>
                <w:lang w:val="en-US"/>
              </w:rPr>
            </w:pPr>
          </w:p>
        </w:tc>
      </w:tr>
      <w:tr w:rsidR="00A62FC3" w:rsidRPr="00DB3D01" w14:paraId="5D227DCD" w14:textId="77777777" w:rsidTr="00674F53">
        <w:trPr>
          <w:cantSplit/>
        </w:trPr>
        <w:tc>
          <w:tcPr>
            <w:tcW w:w="3591" w:type="dxa"/>
            <w:vAlign w:val="center"/>
          </w:tcPr>
          <w:p w14:paraId="1B0CAA5B" w14:textId="77777777" w:rsidR="00A62FC3" w:rsidRPr="00674F53" w:rsidRDefault="00A62FC3" w:rsidP="00674F53">
            <w:pPr>
              <w:pStyle w:val="Tab"/>
              <w:jc w:val="left"/>
              <w:rPr>
                <w:rFonts w:ascii="Times" w:hAnsi="Times"/>
                <w:lang w:val="es-ES"/>
              </w:rPr>
            </w:pPr>
            <w:r w:rsidRPr="00674F53">
              <w:rPr>
                <w:rFonts w:ascii="Times" w:hAnsi="Times"/>
                <w:lang w:val="es-ES"/>
              </w:rPr>
              <w:t>5.8 Colaboración con otros organismos responsables o jurisdicciones subnacionales</w:t>
            </w:r>
          </w:p>
        </w:tc>
        <w:tc>
          <w:tcPr>
            <w:tcW w:w="425" w:type="dxa"/>
            <w:vAlign w:val="center"/>
          </w:tcPr>
          <w:p w14:paraId="4FF02413" w14:textId="77777777" w:rsidR="00A62FC3" w:rsidRPr="00674F53" w:rsidRDefault="00A62FC3" w:rsidP="00674F53">
            <w:pPr>
              <w:pStyle w:val="Tab"/>
              <w:jc w:val="left"/>
              <w:rPr>
                <w:rFonts w:ascii="Times" w:hAnsi="Times"/>
                <w:lang w:val="es-ES"/>
              </w:rPr>
            </w:pPr>
          </w:p>
        </w:tc>
        <w:tc>
          <w:tcPr>
            <w:tcW w:w="1134" w:type="dxa"/>
            <w:vAlign w:val="center"/>
          </w:tcPr>
          <w:p w14:paraId="4AA4BD86" w14:textId="77777777" w:rsidR="00A62FC3" w:rsidRPr="00674F53" w:rsidRDefault="00A62FC3" w:rsidP="00674F53">
            <w:pPr>
              <w:pStyle w:val="Tab"/>
              <w:jc w:val="left"/>
              <w:rPr>
                <w:rFonts w:ascii="Times" w:hAnsi="Times"/>
                <w:lang w:val="es-ES"/>
              </w:rPr>
            </w:pPr>
          </w:p>
        </w:tc>
        <w:tc>
          <w:tcPr>
            <w:tcW w:w="426" w:type="dxa"/>
            <w:vAlign w:val="center"/>
          </w:tcPr>
          <w:p w14:paraId="2D07A89B" w14:textId="77777777" w:rsidR="00A62FC3" w:rsidRPr="00674F53" w:rsidRDefault="00A62FC3" w:rsidP="00674F53">
            <w:pPr>
              <w:pStyle w:val="Tab"/>
              <w:jc w:val="left"/>
              <w:rPr>
                <w:rFonts w:ascii="Times" w:hAnsi="Times"/>
                <w:lang w:val="es-ES"/>
              </w:rPr>
            </w:pPr>
          </w:p>
        </w:tc>
        <w:tc>
          <w:tcPr>
            <w:tcW w:w="1842" w:type="dxa"/>
            <w:vAlign w:val="center"/>
          </w:tcPr>
          <w:p w14:paraId="19DBFD81" w14:textId="77777777" w:rsidR="00A62FC3" w:rsidRPr="00674F53" w:rsidRDefault="00A62FC3" w:rsidP="00674F53">
            <w:pPr>
              <w:pStyle w:val="Tab"/>
              <w:jc w:val="left"/>
              <w:rPr>
                <w:rFonts w:ascii="Times" w:hAnsi="Times"/>
                <w:lang w:val="es-ES"/>
              </w:rPr>
            </w:pPr>
          </w:p>
        </w:tc>
        <w:tc>
          <w:tcPr>
            <w:tcW w:w="1418" w:type="dxa"/>
            <w:vAlign w:val="center"/>
          </w:tcPr>
          <w:p w14:paraId="2799045F" w14:textId="77777777" w:rsidR="00A62FC3" w:rsidRPr="00674F53" w:rsidRDefault="00A62FC3" w:rsidP="00674F53">
            <w:pPr>
              <w:pStyle w:val="Tab"/>
              <w:jc w:val="left"/>
              <w:rPr>
                <w:rFonts w:ascii="Times" w:hAnsi="Times"/>
                <w:lang w:val="es-ES"/>
              </w:rPr>
            </w:pPr>
          </w:p>
        </w:tc>
        <w:tc>
          <w:tcPr>
            <w:tcW w:w="1843" w:type="dxa"/>
            <w:vAlign w:val="center"/>
          </w:tcPr>
          <w:p w14:paraId="3449876E" w14:textId="77777777" w:rsidR="00A62FC3" w:rsidRPr="00674F53" w:rsidRDefault="00A62FC3" w:rsidP="00674F53">
            <w:pPr>
              <w:pStyle w:val="Tab"/>
              <w:jc w:val="left"/>
              <w:rPr>
                <w:rFonts w:ascii="Times" w:hAnsi="Times"/>
                <w:lang w:val="es-ES"/>
              </w:rPr>
            </w:pPr>
          </w:p>
        </w:tc>
        <w:tc>
          <w:tcPr>
            <w:tcW w:w="1417" w:type="dxa"/>
            <w:vAlign w:val="center"/>
          </w:tcPr>
          <w:p w14:paraId="03DD556A" w14:textId="77777777" w:rsidR="00A62FC3" w:rsidRPr="00674F53" w:rsidRDefault="00A62FC3" w:rsidP="00674F53">
            <w:pPr>
              <w:pStyle w:val="Tab"/>
              <w:jc w:val="left"/>
              <w:rPr>
                <w:rFonts w:ascii="Times" w:hAnsi="Times"/>
                <w:lang w:val="es-ES"/>
              </w:rPr>
            </w:pPr>
          </w:p>
        </w:tc>
      </w:tr>
      <w:tr w:rsidR="00A62FC3" w:rsidRPr="00DB3D01" w14:paraId="538DBCFC" w14:textId="77777777" w:rsidTr="00674F53">
        <w:trPr>
          <w:cantSplit/>
        </w:trPr>
        <w:tc>
          <w:tcPr>
            <w:tcW w:w="3591" w:type="dxa"/>
            <w:vAlign w:val="center"/>
          </w:tcPr>
          <w:p w14:paraId="0F410774" w14:textId="77777777" w:rsidR="00A62FC3" w:rsidRPr="00DB3D01" w:rsidRDefault="00A62FC3" w:rsidP="00674F53">
            <w:pPr>
              <w:pStyle w:val="Tab"/>
              <w:jc w:val="left"/>
              <w:rPr>
                <w:rFonts w:ascii="Times" w:hAnsi="Times"/>
                <w:lang w:val="en-US"/>
              </w:rPr>
            </w:pPr>
            <w:r w:rsidRPr="00DB3D01">
              <w:rPr>
                <w:rFonts w:ascii="Times" w:hAnsi="Times"/>
                <w:lang w:val="en-US"/>
              </w:rPr>
              <w:t>5.9 Asistencia técnica y financiera</w:t>
            </w:r>
          </w:p>
        </w:tc>
        <w:tc>
          <w:tcPr>
            <w:tcW w:w="425" w:type="dxa"/>
            <w:vAlign w:val="center"/>
          </w:tcPr>
          <w:p w14:paraId="4CC7A8C8" w14:textId="77777777" w:rsidR="00A62FC3" w:rsidRPr="00DB3D01" w:rsidRDefault="00A62FC3" w:rsidP="00674F53">
            <w:pPr>
              <w:pStyle w:val="Tab"/>
              <w:jc w:val="left"/>
              <w:rPr>
                <w:rFonts w:ascii="Times" w:hAnsi="Times"/>
                <w:lang w:val="en-US"/>
              </w:rPr>
            </w:pPr>
          </w:p>
        </w:tc>
        <w:tc>
          <w:tcPr>
            <w:tcW w:w="1134" w:type="dxa"/>
            <w:vAlign w:val="center"/>
          </w:tcPr>
          <w:p w14:paraId="22A2F0FA" w14:textId="77777777" w:rsidR="00A62FC3" w:rsidRPr="00DB3D01" w:rsidRDefault="00A62FC3" w:rsidP="00674F53">
            <w:pPr>
              <w:pStyle w:val="Tab"/>
              <w:jc w:val="left"/>
              <w:rPr>
                <w:rFonts w:ascii="Times" w:hAnsi="Times"/>
                <w:lang w:val="en-US"/>
              </w:rPr>
            </w:pPr>
          </w:p>
        </w:tc>
        <w:tc>
          <w:tcPr>
            <w:tcW w:w="426" w:type="dxa"/>
            <w:vAlign w:val="center"/>
          </w:tcPr>
          <w:p w14:paraId="60036502" w14:textId="77777777" w:rsidR="00A62FC3" w:rsidRPr="00DB3D01" w:rsidRDefault="00A62FC3" w:rsidP="00674F53">
            <w:pPr>
              <w:pStyle w:val="Tab"/>
              <w:jc w:val="left"/>
              <w:rPr>
                <w:rFonts w:ascii="Times" w:hAnsi="Times"/>
                <w:lang w:val="en-US"/>
              </w:rPr>
            </w:pPr>
          </w:p>
        </w:tc>
        <w:tc>
          <w:tcPr>
            <w:tcW w:w="1842" w:type="dxa"/>
            <w:vAlign w:val="center"/>
          </w:tcPr>
          <w:p w14:paraId="7D46F4C9" w14:textId="77777777" w:rsidR="00A62FC3" w:rsidRPr="00DB3D01" w:rsidRDefault="00A62FC3" w:rsidP="00674F53">
            <w:pPr>
              <w:pStyle w:val="Tab"/>
              <w:jc w:val="left"/>
              <w:rPr>
                <w:rFonts w:ascii="Times" w:hAnsi="Times"/>
                <w:lang w:val="en-US"/>
              </w:rPr>
            </w:pPr>
          </w:p>
        </w:tc>
        <w:tc>
          <w:tcPr>
            <w:tcW w:w="1418" w:type="dxa"/>
            <w:vAlign w:val="center"/>
          </w:tcPr>
          <w:p w14:paraId="2629B4EA" w14:textId="77777777" w:rsidR="00A62FC3" w:rsidRPr="00DB3D01" w:rsidRDefault="00A62FC3" w:rsidP="00674F53">
            <w:pPr>
              <w:pStyle w:val="Tab"/>
              <w:jc w:val="left"/>
              <w:rPr>
                <w:rFonts w:ascii="Times" w:hAnsi="Times"/>
                <w:lang w:val="en-US"/>
              </w:rPr>
            </w:pPr>
          </w:p>
        </w:tc>
        <w:tc>
          <w:tcPr>
            <w:tcW w:w="1843" w:type="dxa"/>
            <w:vAlign w:val="center"/>
          </w:tcPr>
          <w:p w14:paraId="290E2C15" w14:textId="77777777" w:rsidR="00A62FC3" w:rsidRPr="00DB3D01" w:rsidRDefault="00A62FC3" w:rsidP="00674F53">
            <w:pPr>
              <w:pStyle w:val="Tab"/>
              <w:jc w:val="left"/>
              <w:rPr>
                <w:rFonts w:ascii="Times" w:hAnsi="Times"/>
                <w:lang w:val="en-US"/>
              </w:rPr>
            </w:pPr>
          </w:p>
        </w:tc>
        <w:tc>
          <w:tcPr>
            <w:tcW w:w="1417" w:type="dxa"/>
            <w:vAlign w:val="center"/>
          </w:tcPr>
          <w:p w14:paraId="1FBDE883" w14:textId="77777777" w:rsidR="00A62FC3" w:rsidRPr="00DB3D01" w:rsidRDefault="00A62FC3" w:rsidP="00674F53">
            <w:pPr>
              <w:pStyle w:val="Tab"/>
              <w:jc w:val="left"/>
              <w:rPr>
                <w:rFonts w:ascii="Times" w:hAnsi="Times"/>
                <w:lang w:val="en-US"/>
              </w:rPr>
            </w:pPr>
          </w:p>
        </w:tc>
      </w:tr>
      <w:tr w:rsidR="00A62FC3" w:rsidRPr="00DB3D01" w14:paraId="02D5A1A6" w14:textId="77777777" w:rsidTr="00674F53">
        <w:trPr>
          <w:cantSplit/>
        </w:trPr>
        <w:tc>
          <w:tcPr>
            <w:tcW w:w="12096" w:type="dxa"/>
            <w:gridSpan w:val="8"/>
            <w:shd w:val="clear" w:color="auto" w:fill="EDEDED" w:themeFill="accent3" w:themeFillTint="33"/>
            <w:vAlign w:val="center"/>
          </w:tcPr>
          <w:p w14:paraId="7F97EFC0" w14:textId="77777777" w:rsidR="00A62FC3" w:rsidRPr="00DB3D01" w:rsidRDefault="00A62FC3" w:rsidP="00674F53">
            <w:pPr>
              <w:autoSpaceDE w:val="0"/>
              <w:autoSpaceDN w:val="0"/>
              <w:adjustRightInd w:val="0"/>
              <w:rPr>
                <w:rFonts w:ascii="Times" w:hAnsi="Times"/>
                <w:b/>
              </w:rPr>
            </w:pPr>
            <w:r w:rsidRPr="00DB3D01">
              <w:rPr>
                <w:rFonts w:ascii="Times" w:hAnsi="Times"/>
                <w:b/>
                <w:bCs/>
                <w:color w:val="000000"/>
                <w:sz w:val="20"/>
                <w:lang w:eastAsia="fr-FR"/>
              </w:rPr>
              <w:t>6. Conservación de la biodiversidad y gestión sostenible de los recursos naturales vivos</w:t>
            </w:r>
          </w:p>
        </w:tc>
      </w:tr>
      <w:tr w:rsidR="00A62FC3" w:rsidRPr="00DB3D01" w14:paraId="728EE041" w14:textId="77777777" w:rsidTr="00674F53">
        <w:trPr>
          <w:cantSplit/>
        </w:trPr>
        <w:tc>
          <w:tcPr>
            <w:tcW w:w="3591" w:type="dxa"/>
            <w:vAlign w:val="center"/>
          </w:tcPr>
          <w:p w14:paraId="58A70B62" w14:textId="77777777" w:rsidR="00A62FC3" w:rsidRPr="00674F53" w:rsidRDefault="00A62FC3" w:rsidP="00674F53">
            <w:pPr>
              <w:pStyle w:val="Tab"/>
              <w:jc w:val="left"/>
              <w:rPr>
                <w:rFonts w:ascii="Times" w:hAnsi="Times"/>
                <w:lang w:val="es-ES"/>
              </w:rPr>
            </w:pPr>
            <w:r w:rsidRPr="00674F53">
              <w:rPr>
                <w:rFonts w:ascii="Times" w:hAnsi="Times"/>
                <w:lang w:val="es-ES"/>
              </w:rPr>
              <w:t>6.1 Evaluación de riesgos e impactos sobre hábitats y biodiversidad</w:t>
            </w:r>
          </w:p>
        </w:tc>
        <w:tc>
          <w:tcPr>
            <w:tcW w:w="425" w:type="dxa"/>
            <w:vAlign w:val="center"/>
          </w:tcPr>
          <w:p w14:paraId="1B6CA3A5" w14:textId="77777777" w:rsidR="00A62FC3" w:rsidRPr="00674F53" w:rsidRDefault="00A62FC3" w:rsidP="00674F53">
            <w:pPr>
              <w:pStyle w:val="Tab"/>
              <w:jc w:val="left"/>
              <w:rPr>
                <w:rFonts w:ascii="Times" w:hAnsi="Times"/>
                <w:lang w:val="es-ES"/>
              </w:rPr>
            </w:pPr>
          </w:p>
        </w:tc>
        <w:tc>
          <w:tcPr>
            <w:tcW w:w="1134" w:type="dxa"/>
            <w:vAlign w:val="center"/>
          </w:tcPr>
          <w:p w14:paraId="31CEB0C8" w14:textId="77777777" w:rsidR="00A62FC3" w:rsidRPr="00674F53" w:rsidRDefault="00A62FC3" w:rsidP="00674F53">
            <w:pPr>
              <w:pStyle w:val="Tab"/>
              <w:jc w:val="left"/>
              <w:rPr>
                <w:rFonts w:ascii="Times" w:hAnsi="Times"/>
                <w:lang w:val="es-ES"/>
              </w:rPr>
            </w:pPr>
          </w:p>
        </w:tc>
        <w:tc>
          <w:tcPr>
            <w:tcW w:w="426" w:type="dxa"/>
            <w:vAlign w:val="center"/>
          </w:tcPr>
          <w:p w14:paraId="6160B934" w14:textId="77777777" w:rsidR="00A62FC3" w:rsidRPr="00674F53" w:rsidRDefault="00A62FC3" w:rsidP="00674F53">
            <w:pPr>
              <w:pStyle w:val="Tab"/>
              <w:jc w:val="left"/>
              <w:rPr>
                <w:rFonts w:ascii="Times" w:hAnsi="Times"/>
                <w:lang w:val="es-ES"/>
              </w:rPr>
            </w:pPr>
          </w:p>
        </w:tc>
        <w:tc>
          <w:tcPr>
            <w:tcW w:w="1842" w:type="dxa"/>
            <w:vAlign w:val="center"/>
          </w:tcPr>
          <w:p w14:paraId="56ADE3D8" w14:textId="77777777" w:rsidR="00A62FC3" w:rsidRPr="00674F53" w:rsidRDefault="00A62FC3" w:rsidP="00674F53">
            <w:pPr>
              <w:pStyle w:val="Tab"/>
              <w:jc w:val="left"/>
              <w:rPr>
                <w:rFonts w:ascii="Times" w:hAnsi="Times"/>
                <w:lang w:val="es-ES"/>
              </w:rPr>
            </w:pPr>
          </w:p>
        </w:tc>
        <w:tc>
          <w:tcPr>
            <w:tcW w:w="1418" w:type="dxa"/>
            <w:vAlign w:val="center"/>
          </w:tcPr>
          <w:p w14:paraId="680ABB25" w14:textId="77777777" w:rsidR="00A62FC3" w:rsidRPr="00674F53" w:rsidRDefault="00A62FC3" w:rsidP="00674F53">
            <w:pPr>
              <w:pStyle w:val="Tab"/>
              <w:jc w:val="left"/>
              <w:rPr>
                <w:rFonts w:ascii="Times" w:hAnsi="Times"/>
                <w:lang w:val="es-ES"/>
              </w:rPr>
            </w:pPr>
          </w:p>
        </w:tc>
        <w:tc>
          <w:tcPr>
            <w:tcW w:w="1843" w:type="dxa"/>
            <w:vAlign w:val="center"/>
          </w:tcPr>
          <w:p w14:paraId="7EBA66EF" w14:textId="77777777" w:rsidR="00A62FC3" w:rsidRPr="00674F53" w:rsidRDefault="00A62FC3" w:rsidP="00674F53">
            <w:pPr>
              <w:pStyle w:val="Tab"/>
              <w:jc w:val="left"/>
              <w:rPr>
                <w:rFonts w:ascii="Times" w:hAnsi="Times"/>
                <w:lang w:val="es-ES"/>
              </w:rPr>
            </w:pPr>
          </w:p>
        </w:tc>
        <w:tc>
          <w:tcPr>
            <w:tcW w:w="1417" w:type="dxa"/>
            <w:vAlign w:val="center"/>
          </w:tcPr>
          <w:p w14:paraId="500BDFA0" w14:textId="77777777" w:rsidR="00A62FC3" w:rsidRPr="00674F53" w:rsidRDefault="00A62FC3" w:rsidP="00674F53">
            <w:pPr>
              <w:pStyle w:val="Tab"/>
              <w:jc w:val="left"/>
              <w:rPr>
                <w:rFonts w:ascii="Times" w:hAnsi="Times"/>
                <w:lang w:val="es-ES"/>
              </w:rPr>
            </w:pPr>
          </w:p>
        </w:tc>
      </w:tr>
      <w:tr w:rsidR="00A62FC3" w:rsidRPr="00DB3D01" w14:paraId="3BE8BE63" w14:textId="77777777" w:rsidTr="00674F53">
        <w:trPr>
          <w:cantSplit/>
        </w:trPr>
        <w:tc>
          <w:tcPr>
            <w:tcW w:w="3591" w:type="dxa"/>
            <w:vAlign w:val="center"/>
          </w:tcPr>
          <w:p w14:paraId="6E3E035D" w14:textId="69150952" w:rsidR="00A62FC3" w:rsidRPr="00674F53" w:rsidRDefault="00A62FC3" w:rsidP="00674F53">
            <w:pPr>
              <w:pStyle w:val="Tab"/>
              <w:jc w:val="left"/>
              <w:rPr>
                <w:rFonts w:ascii="Times" w:hAnsi="Times"/>
                <w:lang w:val="es-ES"/>
              </w:rPr>
            </w:pPr>
            <w:r w:rsidRPr="00674F53">
              <w:rPr>
                <w:rFonts w:ascii="Times" w:hAnsi="Times"/>
                <w:lang w:val="es-ES"/>
              </w:rPr>
              <w:t>6.2 Conservación de la biodiversidad: atenuación, hábitats, compensación</w:t>
            </w:r>
          </w:p>
        </w:tc>
        <w:tc>
          <w:tcPr>
            <w:tcW w:w="425" w:type="dxa"/>
            <w:vAlign w:val="center"/>
          </w:tcPr>
          <w:p w14:paraId="5C13FA40" w14:textId="77777777" w:rsidR="00A62FC3" w:rsidRPr="00674F53" w:rsidRDefault="00A62FC3" w:rsidP="00674F53">
            <w:pPr>
              <w:pStyle w:val="Tab"/>
              <w:jc w:val="left"/>
              <w:rPr>
                <w:rFonts w:ascii="Times" w:hAnsi="Times"/>
                <w:lang w:val="es-ES"/>
              </w:rPr>
            </w:pPr>
          </w:p>
        </w:tc>
        <w:tc>
          <w:tcPr>
            <w:tcW w:w="1134" w:type="dxa"/>
            <w:vAlign w:val="center"/>
          </w:tcPr>
          <w:p w14:paraId="05743FA5" w14:textId="77777777" w:rsidR="00A62FC3" w:rsidRPr="00674F53" w:rsidRDefault="00A62FC3" w:rsidP="00674F53">
            <w:pPr>
              <w:pStyle w:val="Tab"/>
              <w:jc w:val="left"/>
              <w:rPr>
                <w:rFonts w:ascii="Times" w:hAnsi="Times"/>
                <w:lang w:val="es-ES"/>
              </w:rPr>
            </w:pPr>
          </w:p>
        </w:tc>
        <w:tc>
          <w:tcPr>
            <w:tcW w:w="426" w:type="dxa"/>
            <w:vAlign w:val="center"/>
          </w:tcPr>
          <w:p w14:paraId="57BA60FA" w14:textId="77777777" w:rsidR="00A62FC3" w:rsidRPr="00674F53" w:rsidRDefault="00A62FC3" w:rsidP="00674F53">
            <w:pPr>
              <w:pStyle w:val="Tab"/>
              <w:jc w:val="left"/>
              <w:rPr>
                <w:rFonts w:ascii="Times" w:hAnsi="Times"/>
                <w:lang w:val="es-ES"/>
              </w:rPr>
            </w:pPr>
          </w:p>
        </w:tc>
        <w:tc>
          <w:tcPr>
            <w:tcW w:w="1842" w:type="dxa"/>
            <w:vAlign w:val="center"/>
          </w:tcPr>
          <w:p w14:paraId="24272DF7" w14:textId="77777777" w:rsidR="00A62FC3" w:rsidRPr="00674F53" w:rsidRDefault="00A62FC3" w:rsidP="00674F53">
            <w:pPr>
              <w:pStyle w:val="Tab"/>
              <w:jc w:val="left"/>
              <w:rPr>
                <w:rFonts w:ascii="Times" w:hAnsi="Times"/>
                <w:lang w:val="es-ES"/>
              </w:rPr>
            </w:pPr>
          </w:p>
        </w:tc>
        <w:tc>
          <w:tcPr>
            <w:tcW w:w="1418" w:type="dxa"/>
            <w:vAlign w:val="center"/>
          </w:tcPr>
          <w:p w14:paraId="0E1B19BA" w14:textId="77777777" w:rsidR="00A62FC3" w:rsidRPr="00674F53" w:rsidRDefault="00A62FC3" w:rsidP="00674F53">
            <w:pPr>
              <w:pStyle w:val="Tab"/>
              <w:jc w:val="left"/>
              <w:rPr>
                <w:rFonts w:ascii="Times" w:hAnsi="Times"/>
                <w:lang w:val="es-ES"/>
              </w:rPr>
            </w:pPr>
          </w:p>
        </w:tc>
        <w:tc>
          <w:tcPr>
            <w:tcW w:w="1843" w:type="dxa"/>
            <w:vAlign w:val="center"/>
          </w:tcPr>
          <w:p w14:paraId="40B6A280" w14:textId="77777777" w:rsidR="00A62FC3" w:rsidRPr="00674F53" w:rsidRDefault="00A62FC3" w:rsidP="00674F53">
            <w:pPr>
              <w:pStyle w:val="Tab"/>
              <w:jc w:val="left"/>
              <w:rPr>
                <w:rFonts w:ascii="Times" w:hAnsi="Times"/>
                <w:lang w:val="es-ES"/>
              </w:rPr>
            </w:pPr>
          </w:p>
        </w:tc>
        <w:tc>
          <w:tcPr>
            <w:tcW w:w="1417" w:type="dxa"/>
            <w:vAlign w:val="center"/>
          </w:tcPr>
          <w:p w14:paraId="3984EF9A" w14:textId="77777777" w:rsidR="00A62FC3" w:rsidRPr="00674F53" w:rsidRDefault="00A62FC3" w:rsidP="00674F53">
            <w:pPr>
              <w:pStyle w:val="Tab"/>
              <w:jc w:val="left"/>
              <w:rPr>
                <w:rFonts w:ascii="Times" w:hAnsi="Times"/>
                <w:lang w:val="es-ES"/>
              </w:rPr>
            </w:pPr>
          </w:p>
        </w:tc>
      </w:tr>
      <w:tr w:rsidR="00A62FC3" w:rsidRPr="00DB3D01" w14:paraId="4139FFC3" w14:textId="77777777" w:rsidTr="00674F53">
        <w:trPr>
          <w:cantSplit/>
        </w:trPr>
        <w:tc>
          <w:tcPr>
            <w:tcW w:w="3591" w:type="dxa"/>
            <w:vAlign w:val="center"/>
          </w:tcPr>
          <w:p w14:paraId="6ADCB4D4" w14:textId="77777777" w:rsidR="00A62FC3" w:rsidRPr="00674F53" w:rsidRDefault="00A62FC3" w:rsidP="00674F53">
            <w:pPr>
              <w:pStyle w:val="Tab"/>
              <w:jc w:val="left"/>
              <w:rPr>
                <w:rFonts w:ascii="Times" w:hAnsi="Times"/>
                <w:lang w:val="es-ES"/>
              </w:rPr>
            </w:pPr>
            <w:r w:rsidRPr="00674F53">
              <w:rPr>
                <w:rFonts w:ascii="Times" w:hAnsi="Times"/>
                <w:lang w:val="es-ES"/>
              </w:rPr>
              <w:t>6.3 Áreas de Valor para la Biodiversidad Protegidas Legalmente y Reconocidas Internacionalmente</w:t>
            </w:r>
          </w:p>
        </w:tc>
        <w:tc>
          <w:tcPr>
            <w:tcW w:w="425" w:type="dxa"/>
            <w:vAlign w:val="center"/>
          </w:tcPr>
          <w:p w14:paraId="30121331" w14:textId="77777777" w:rsidR="00A62FC3" w:rsidRPr="00674F53" w:rsidRDefault="00A62FC3" w:rsidP="00674F53">
            <w:pPr>
              <w:pStyle w:val="Tab"/>
              <w:jc w:val="left"/>
              <w:rPr>
                <w:rFonts w:ascii="Times" w:hAnsi="Times"/>
                <w:lang w:val="es-ES"/>
              </w:rPr>
            </w:pPr>
          </w:p>
        </w:tc>
        <w:tc>
          <w:tcPr>
            <w:tcW w:w="1134" w:type="dxa"/>
            <w:vAlign w:val="center"/>
          </w:tcPr>
          <w:p w14:paraId="4077011D" w14:textId="77777777" w:rsidR="00A62FC3" w:rsidRPr="00674F53" w:rsidRDefault="00A62FC3" w:rsidP="00674F53">
            <w:pPr>
              <w:pStyle w:val="Tab"/>
              <w:jc w:val="left"/>
              <w:rPr>
                <w:rFonts w:ascii="Times" w:hAnsi="Times"/>
                <w:lang w:val="es-ES"/>
              </w:rPr>
            </w:pPr>
          </w:p>
        </w:tc>
        <w:tc>
          <w:tcPr>
            <w:tcW w:w="426" w:type="dxa"/>
            <w:vAlign w:val="center"/>
          </w:tcPr>
          <w:p w14:paraId="307285DC" w14:textId="77777777" w:rsidR="00A62FC3" w:rsidRPr="00674F53" w:rsidRDefault="00A62FC3" w:rsidP="00674F53">
            <w:pPr>
              <w:pStyle w:val="Tab"/>
              <w:jc w:val="left"/>
              <w:rPr>
                <w:rFonts w:ascii="Times" w:hAnsi="Times"/>
                <w:lang w:val="es-ES"/>
              </w:rPr>
            </w:pPr>
          </w:p>
        </w:tc>
        <w:tc>
          <w:tcPr>
            <w:tcW w:w="1842" w:type="dxa"/>
            <w:vAlign w:val="center"/>
          </w:tcPr>
          <w:p w14:paraId="348617F9" w14:textId="77777777" w:rsidR="00A62FC3" w:rsidRPr="00674F53" w:rsidRDefault="00A62FC3" w:rsidP="00674F53">
            <w:pPr>
              <w:pStyle w:val="Tab"/>
              <w:jc w:val="left"/>
              <w:rPr>
                <w:rFonts w:ascii="Times" w:hAnsi="Times"/>
                <w:lang w:val="es-ES"/>
              </w:rPr>
            </w:pPr>
          </w:p>
        </w:tc>
        <w:tc>
          <w:tcPr>
            <w:tcW w:w="1418" w:type="dxa"/>
            <w:vAlign w:val="center"/>
          </w:tcPr>
          <w:p w14:paraId="17527723" w14:textId="77777777" w:rsidR="00A62FC3" w:rsidRPr="00674F53" w:rsidRDefault="00A62FC3" w:rsidP="00674F53">
            <w:pPr>
              <w:pStyle w:val="Tab"/>
              <w:jc w:val="left"/>
              <w:rPr>
                <w:rFonts w:ascii="Times" w:hAnsi="Times"/>
                <w:lang w:val="es-ES"/>
              </w:rPr>
            </w:pPr>
          </w:p>
        </w:tc>
        <w:tc>
          <w:tcPr>
            <w:tcW w:w="1843" w:type="dxa"/>
            <w:vAlign w:val="center"/>
          </w:tcPr>
          <w:p w14:paraId="51B13EB9" w14:textId="77777777" w:rsidR="00A62FC3" w:rsidRPr="00674F53" w:rsidRDefault="00A62FC3" w:rsidP="00674F53">
            <w:pPr>
              <w:pStyle w:val="Tab"/>
              <w:jc w:val="left"/>
              <w:rPr>
                <w:rFonts w:ascii="Times" w:hAnsi="Times"/>
                <w:lang w:val="es-ES"/>
              </w:rPr>
            </w:pPr>
          </w:p>
        </w:tc>
        <w:tc>
          <w:tcPr>
            <w:tcW w:w="1417" w:type="dxa"/>
            <w:vAlign w:val="center"/>
          </w:tcPr>
          <w:p w14:paraId="17C02437" w14:textId="77777777" w:rsidR="00A62FC3" w:rsidRPr="00674F53" w:rsidRDefault="00A62FC3" w:rsidP="00674F53">
            <w:pPr>
              <w:pStyle w:val="Tab"/>
              <w:jc w:val="left"/>
              <w:rPr>
                <w:rFonts w:ascii="Times" w:hAnsi="Times"/>
                <w:lang w:val="es-ES"/>
              </w:rPr>
            </w:pPr>
          </w:p>
        </w:tc>
      </w:tr>
      <w:tr w:rsidR="00A62FC3" w:rsidRPr="00DB3D01" w14:paraId="2C577A22" w14:textId="77777777" w:rsidTr="00674F53">
        <w:trPr>
          <w:cantSplit/>
        </w:trPr>
        <w:tc>
          <w:tcPr>
            <w:tcW w:w="3591" w:type="dxa"/>
            <w:vAlign w:val="center"/>
          </w:tcPr>
          <w:p w14:paraId="6915B501" w14:textId="77777777" w:rsidR="00A62FC3" w:rsidRPr="00DB3D01" w:rsidRDefault="00A62FC3" w:rsidP="00674F53">
            <w:pPr>
              <w:pStyle w:val="Tab"/>
              <w:jc w:val="left"/>
              <w:rPr>
                <w:rFonts w:ascii="Times" w:hAnsi="Times"/>
                <w:lang w:val="en-US"/>
              </w:rPr>
            </w:pPr>
            <w:r w:rsidRPr="00DB3D01">
              <w:rPr>
                <w:rFonts w:ascii="Times" w:hAnsi="Times"/>
                <w:lang w:val="en-US"/>
              </w:rPr>
              <w:t>6.4 Especies exóticas invasoras</w:t>
            </w:r>
          </w:p>
        </w:tc>
        <w:tc>
          <w:tcPr>
            <w:tcW w:w="425" w:type="dxa"/>
            <w:vAlign w:val="center"/>
          </w:tcPr>
          <w:p w14:paraId="00CDC70D" w14:textId="77777777" w:rsidR="00A62FC3" w:rsidRPr="00DB3D01" w:rsidRDefault="00A62FC3" w:rsidP="00674F53">
            <w:pPr>
              <w:pStyle w:val="Tab"/>
              <w:jc w:val="left"/>
              <w:rPr>
                <w:rFonts w:ascii="Times" w:hAnsi="Times"/>
                <w:lang w:val="en-US"/>
              </w:rPr>
            </w:pPr>
          </w:p>
        </w:tc>
        <w:tc>
          <w:tcPr>
            <w:tcW w:w="1134" w:type="dxa"/>
            <w:vAlign w:val="center"/>
          </w:tcPr>
          <w:p w14:paraId="7159EF79" w14:textId="77777777" w:rsidR="00A62FC3" w:rsidRPr="00DB3D01" w:rsidRDefault="00A62FC3" w:rsidP="00674F53">
            <w:pPr>
              <w:pStyle w:val="Tab"/>
              <w:jc w:val="left"/>
              <w:rPr>
                <w:rFonts w:ascii="Times" w:hAnsi="Times"/>
                <w:lang w:val="en-US"/>
              </w:rPr>
            </w:pPr>
          </w:p>
        </w:tc>
        <w:tc>
          <w:tcPr>
            <w:tcW w:w="426" w:type="dxa"/>
            <w:vAlign w:val="center"/>
          </w:tcPr>
          <w:p w14:paraId="2244E62D" w14:textId="77777777" w:rsidR="00A62FC3" w:rsidRPr="00DB3D01" w:rsidRDefault="00A62FC3" w:rsidP="00674F53">
            <w:pPr>
              <w:pStyle w:val="Tab"/>
              <w:jc w:val="left"/>
              <w:rPr>
                <w:rFonts w:ascii="Times" w:hAnsi="Times"/>
                <w:lang w:val="en-US"/>
              </w:rPr>
            </w:pPr>
          </w:p>
        </w:tc>
        <w:tc>
          <w:tcPr>
            <w:tcW w:w="1842" w:type="dxa"/>
            <w:vAlign w:val="center"/>
          </w:tcPr>
          <w:p w14:paraId="483F1CE5" w14:textId="77777777" w:rsidR="00A62FC3" w:rsidRPr="00DB3D01" w:rsidRDefault="00A62FC3" w:rsidP="00674F53">
            <w:pPr>
              <w:pStyle w:val="Tab"/>
              <w:jc w:val="left"/>
              <w:rPr>
                <w:rFonts w:ascii="Times" w:hAnsi="Times"/>
                <w:lang w:val="en-US"/>
              </w:rPr>
            </w:pPr>
          </w:p>
        </w:tc>
        <w:tc>
          <w:tcPr>
            <w:tcW w:w="1418" w:type="dxa"/>
            <w:vAlign w:val="center"/>
          </w:tcPr>
          <w:p w14:paraId="38446126" w14:textId="77777777" w:rsidR="00A62FC3" w:rsidRPr="00DB3D01" w:rsidRDefault="00A62FC3" w:rsidP="00674F53">
            <w:pPr>
              <w:pStyle w:val="Tab"/>
              <w:jc w:val="left"/>
              <w:rPr>
                <w:rFonts w:ascii="Times" w:hAnsi="Times"/>
                <w:lang w:val="en-US"/>
              </w:rPr>
            </w:pPr>
          </w:p>
        </w:tc>
        <w:tc>
          <w:tcPr>
            <w:tcW w:w="1843" w:type="dxa"/>
            <w:vAlign w:val="center"/>
          </w:tcPr>
          <w:p w14:paraId="324FAE1F" w14:textId="77777777" w:rsidR="00A62FC3" w:rsidRPr="00DB3D01" w:rsidRDefault="00A62FC3" w:rsidP="00674F53">
            <w:pPr>
              <w:pStyle w:val="Tab"/>
              <w:jc w:val="left"/>
              <w:rPr>
                <w:rFonts w:ascii="Times" w:hAnsi="Times"/>
                <w:lang w:val="en-US"/>
              </w:rPr>
            </w:pPr>
          </w:p>
        </w:tc>
        <w:tc>
          <w:tcPr>
            <w:tcW w:w="1417" w:type="dxa"/>
            <w:vAlign w:val="center"/>
          </w:tcPr>
          <w:p w14:paraId="35D7A165" w14:textId="77777777" w:rsidR="00A62FC3" w:rsidRPr="00DB3D01" w:rsidRDefault="00A62FC3" w:rsidP="00674F53">
            <w:pPr>
              <w:pStyle w:val="Tab"/>
              <w:jc w:val="left"/>
              <w:rPr>
                <w:rFonts w:ascii="Times" w:hAnsi="Times"/>
                <w:lang w:val="en-US"/>
              </w:rPr>
            </w:pPr>
          </w:p>
        </w:tc>
      </w:tr>
      <w:tr w:rsidR="00A62FC3" w:rsidRPr="00DB3D01" w14:paraId="00E26660" w14:textId="77777777" w:rsidTr="00674F53">
        <w:trPr>
          <w:cantSplit/>
        </w:trPr>
        <w:tc>
          <w:tcPr>
            <w:tcW w:w="3591" w:type="dxa"/>
            <w:vAlign w:val="center"/>
          </w:tcPr>
          <w:p w14:paraId="32F5270B" w14:textId="77777777" w:rsidR="00A62FC3" w:rsidRPr="00674F53" w:rsidRDefault="00A62FC3" w:rsidP="00674F53">
            <w:pPr>
              <w:pStyle w:val="Tab"/>
              <w:jc w:val="left"/>
              <w:rPr>
                <w:rFonts w:ascii="Times" w:hAnsi="Times"/>
                <w:lang w:val="es-ES"/>
              </w:rPr>
            </w:pPr>
            <w:r w:rsidRPr="00674F53">
              <w:rPr>
                <w:rFonts w:ascii="Times" w:hAnsi="Times"/>
                <w:lang w:val="es-ES"/>
              </w:rPr>
              <w:t>6.5 Gestión sostenible de los recursos naturales vivos</w:t>
            </w:r>
          </w:p>
        </w:tc>
        <w:tc>
          <w:tcPr>
            <w:tcW w:w="425" w:type="dxa"/>
            <w:vAlign w:val="center"/>
          </w:tcPr>
          <w:p w14:paraId="01E7AFC9" w14:textId="77777777" w:rsidR="00A62FC3" w:rsidRPr="00674F53" w:rsidRDefault="00A62FC3" w:rsidP="00674F53">
            <w:pPr>
              <w:pStyle w:val="Tab"/>
              <w:jc w:val="left"/>
              <w:rPr>
                <w:rFonts w:ascii="Times" w:hAnsi="Times"/>
                <w:lang w:val="es-ES"/>
              </w:rPr>
            </w:pPr>
          </w:p>
        </w:tc>
        <w:tc>
          <w:tcPr>
            <w:tcW w:w="1134" w:type="dxa"/>
            <w:vAlign w:val="center"/>
          </w:tcPr>
          <w:p w14:paraId="304F5CE1" w14:textId="77777777" w:rsidR="00A62FC3" w:rsidRPr="00674F53" w:rsidRDefault="00A62FC3" w:rsidP="00674F53">
            <w:pPr>
              <w:pStyle w:val="Tab"/>
              <w:jc w:val="left"/>
              <w:rPr>
                <w:rFonts w:ascii="Times" w:hAnsi="Times"/>
                <w:lang w:val="es-ES"/>
              </w:rPr>
            </w:pPr>
          </w:p>
        </w:tc>
        <w:tc>
          <w:tcPr>
            <w:tcW w:w="426" w:type="dxa"/>
            <w:vAlign w:val="center"/>
          </w:tcPr>
          <w:p w14:paraId="6FAAF9AE" w14:textId="77777777" w:rsidR="00A62FC3" w:rsidRPr="00674F53" w:rsidRDefault="00A62FC3" w:rsidP="00674F53">
            <w:pPr>
              <w:pStyle w:val="Tab"/>
              <w:jc w:val="left"/>
              <w:rPr>
                <w:rFonts w:ascii="Times" w:hAnsi="Times"/>
                <w:lang w:val="es-ES"/>
              </w:rPr>
            </w:pPr>
          </w:p>
        </w:tc>
        <w:tc>
          <w:tcPr>
            <w:tcW w:w="1842" w:type="dxa"/>
            <w:vAlign w:val="center"/>
          </w:tcPr>
          <w:p w14:paraId="0D39862B" w14:textId="77777777" w:rsidR="00A62FC3" w:rsidRPr="00674F53" w:rsidRDefault="00A62FC3" w:rsidP="00674F53">
            <w:pPr>
              <w:pStyle w:val="Tab"/>
              <w:jc w:val="left"/>
              <w:rPr>
                <w:rFonts w:ascii="Times" w:hAnsi="Times"/>
                <w:lang w:val="es-ES"/>
              </w:rPr>
            </w:pPr>
          </w:p>
        </w:tc>
        <w:tc>
          <w:tcPr>
            <w:tcW w:w="1418" w:type="dxa"/>
            <w:vAlign w:val="center"/>
          </w:tcPr>
          <w:p w14:paraId="72DCE022" w14:textId="77777777" w:rsidR="00A62FC3" w:rsidRPr="00674F53" w:rsidRDefault="00A62FC3" w:rsidP="00674F53">
            <w:pPr>
              <w:pStyle w:val="Tab"/>
              <w:jc w:val="left"/>
              <w:rPr>
                <w:rFonts w:ascii="Times" w:hAnsi="Times"/>
                <w:lang w:val="es-ES"/>
              </w:rPr>
            </w:pPr>
          </w:p>
        </w:tc>
        <w:tc>
          <w:tcPr>
            <w:tcW w:w="1843" w:type="dxa"/>
            <w:vAlign w:val="center"/>
          </w:tcPr>
          <w:p w14:paraId="1E8F6141" w14:textId="77777777" w:rsidR="00A62FC3" w:rsidRPr="00674F53" w:rsidRDefault="00A62FC3" w:rsidP="00674F53">
            <w:pPr>
              <w:pStyle w:val="Tab"/>
              <w:jc w:val="left"/>
              <w:rPr>
                <w:rFonts w:ascii="Times" w:hAnsi="Times"/>
                <w:lang w:val="es-ES"/>
              </w:rPr>
            </w:pPr>
          </w:p>
        </w:tc>
        <w:tc>
          <w:tcPr>
            <w:tcW w:w="1417" w:type="dxa"/>
            <w:vAlign w:val="center"/>
          </w:tcPr>
          <w:p w14:paraId="7D92B97A" w14:textId="77777777" w:rsidR="00A62FC3" w:rsidRPr="00674F53" w:rsidRDefault="00A62FC3" w:rsidP="00674F53">
            <w:pPr>
              <w:pStyle w:val="Tab"/>
              <w:jc w:val="left"/>
              <w:rPr>
                <w:rFonts w:ascii="Times" w:hAnsi="Times"/>
                <w:lang w:val="es-ES"/>
              </w:rPr>
            </w:pPr>
          </w:p>
        </w:tc>
      </w:tr>
      <w:tr w:rsidR="00A62FC3" w:rsidRPr="00DB3D01" w14:paraId="22A20992" w14:textId="77777777" w:rsidTr="00674F53">
        <w:trPr>
          <w:cantSplit/>
        </w:trPr>
        <w:tc>
          <w:tcPr>
            <w:tcW w:w="3591" w:type="dxa"/>
            <w:vAlign w:val="center"/>
          </w:tcPr>
          <w:p w14:paraId="087E1751" w14:textId="77777777" w:rsidR="00A62FC3" w:rsidRPr="00674F53" w:rsidRDefault="00A62FC3" w:rsidP="00674F53">
            <w:pPr>
              <w:pStyle w:val="Tab"/>
              <w:jc w:val="left"/>
              <w:rPr>
                <w:rFonts w:ascii="Times" w:hAnsi="Times"/>
                <w:lang w:val="es-ES"/>
              </w:rPr>
            </w:pPr>
            <w:r w:rsidRPr="00674F53">
              <w:rPr>
                <w:rFonts w:ascii="Times" w:hAnsi="Times"/>
                <w:lang w:val="es-ES"/>
              </w:rPr>
              <w:t>6.6 Proveedores primarios y cadenas de suministro</w:t>
            </w:r>
          </w:p>
        </w:tc>
        <w:tc>
          <w:tcPr>
            <w:tcW w:w="425" w:type="dxa"/>
            <w:vAlign w:val="center"/>
          </w:tcPr>
          <w:p w14:paraId="685138DE" w14:textId="77777777" w:rsidR="00A62FC3" w:rsidRPr="00674F53" w:rsidRDefault="00A62FC3" w:rsidP="00674F53">
            <w:pPr>
              <w:pStyle w:val="Tab"/>
              <w:jc w:val="left"/>
              <w:rPr>
                <w:rFonts w:ascii="Times" w:hAnsi="Times"/>
                <w:lang w:val="es-ES"/>
              </w:rPr>
            </w:pPr>
          </w:p>
        </w:tc>
        <w:tc>
          <w:tcPr>
            <w:tcW w:w="1134" w:type="dxa"/>
            <w:vAlign w:val="center"/>
          </w:tcPr>
          <w:p w14:paraId="0EFF9C11" w14:textId="77777777" w:rsidR="00A62FC3" w:rsidRPr="00674F53" w:rsidRDefault="00A62FC3" w:rsidP="00674F53">
            <w:pPr>
              <w:pStyle w:val="Tab"/>
              <w:jc w:val="left"/>
              <w:rPr>
                <w:rFonts w:ascii="Times" w:hAnsi="Times"/>
                <w:lang w:val="es-ES"/>
              </w:rPr>
            </w:pPr>
          </w:p>
        </w:tc>
        <w:tc>
          <w:tcPr>
            <w:tcW w:w="426" w:type="dxa"/>
            <w:vAlign w:val="center"/>
          </w:tcPr>
          <w:p w14:paraId="7F12FA42" w14:textId="77777777" w:rsidR="00A62FC3" w:rsidRPr="00674F53" w:rsidRDefault="00A62FC3" w:rsidP="00674F53">
            <w:pPr>
              <w:pStyle w:val="Tab"/>
              <w:jc w:val="left"/>
              <w:rPr>
                <w:rFonts w:ascii="Times" w:hAnsi="Times"/>
                <w:lang w:val="es-ES"/>
              </w:rPr>
            </w:pPr>
          </w:p>
        </w:tc>
        <w:tc>
          <w:tcPr>
            <w:tcW w:w="1842" w:type="dxa"/>
            <w:vAlign w:val="center"/>
          </w:tcPr>
          <w:p w14:paraId="1617BE20" w14:textId="77777777" w:rsidR="00A62FC3" w:rsidRPr="00674F53" w:rsidRDefault="00A62FC3" w:rsidP="00674F53">
            <w:pPr>
              <w:pStyle w:val="Tab"/>
              <w:jc w:val="left"/>
              <w:rPr>
                <w:rFonts w:ascii="Times" w:hAnsi="Times"/>
                <w:lang w:val="es-ES"/>
              </w:rPr>
            </w:pPr>
          </w:p>
        </w:tc>
        <w:tc>
          <w:tcPr>
            <w:tcW w:w="1418" w:type="dxa"/>
            <w:vAlign w:val="center"/>
          </w:tcPr>
          <w:p w14:paraId="27E586C0" w14:textId="77777777" w:rsidR="00A62FC3" w:rsidRPr="00674F53" w:rsidRDefault="00A62FC3" w:rsidP="00674F53">
            <w:pPr>
              <w:pStyle w:val="Tab"/>
              <w:jc w:val="left"/>
              <w:rPr>
                <w:rFonts w:ascii="Times" w:hAnsi="Times"/>
                <w:lang w:val="es-ES"/>
              </w:rPr>
            </w:pPr>
          </w:p>
        </w:tc>
        <w:tc>
          <w:tcPr>
            <w:tcW w:w="1843" w:type="dxa"/>
            <w:vAlign w:val="center"/>
          </w:tcPr>
          <w:p w14:paraId="2B6F4546" w14:textId="77777777" w:rsidR="00A62FC3" w:rsidRPr="00674F53" w:rsidRDefault="00A62FC3" w:rsidP="00674F53">
            <w:pPr>
              <w:pStyle w:val="Tab"/>
              <w:jc w:val="left"/>
              <w:rPr>
                <w:rFonts w:ascii="Times" w:hAnsi="Times"/>
                <w:lang w:val="es-ES"/>
              </w:rPr>
            </w:pPr>
          </w:p>
        </w:tc>
        <w:tc>
          <w:tcPr>
            <w:tcW w:w="1417" w:type="dxa"/>
            <w:vAlign w:val="center"/>
          </w:tcPr>
          <w:p w14:paraId="66C159E1" w14:textId="77777777" w:rsidR="00A62FC3" w:rsidRPr="00674F53" w:rsidRDefault="00A62FC3" w:rsidP="00674F53">
            <w:pPr>
              <w:pStyle w:val="Tab"/>
              <w:jc w:val="left"/>
              <w:rPr>
                <w:rFonts w:ascii="Times" w:hAnsi="Times"/>
                <w:lang w:val="es-ES"/>
              </w:rPr>
            </w:pPr>
          </w:p>
        </w:tc>
      </w:tr>
      <w:tr w:rsidR="00A62FC3" w:rsidRPr="00DB3D01" w14:paraId="250D0605" w14:textId="77777777" w:rsidTr="00674F53">
        <w:trPr>
          <w:cantSplit/>
        </w:trPr>
        <w:tc>
          <w:tcPr>
            <w:tcW w:w="12096" w:type="dxa"/>
            <w:gridSpan w:val="8"/>
            <w:shd w:val="clear" w:color="auto" w:fill="EDEDED" w:themeFill="accent3" w:themeFillTint="33"/>
            <w:vAlign w:val="center"/>
          </w:tcPr>
          <w:p w14:paraId="3D55F10B" w14:textId="77777777" w:rsidR="00A62FC3" w:rsidRPr="00674F53" w:rsidRDefault="00A62FC3" w:rsidP="00674F53">
            <w:pPr>
              <w:pStyle w:val="Tab"/>
              <w:jc w:val="left"/>
              <w:rPr>
                <w:rFonts w:ascii="Times" w:hAnsi="Times"/>
                <w:b/>
                <w:lang w:val="es-ES"/>
              </w:rPr>
            </w:pPr>
            <w:r w:rsidRPr="00674F53">
              <w:rPr>
                <w:rFonts w:ascii="Times" w:hAnsi="Times"/>
                <w:b/>
                <w:lang w:val="es-ES"/>
              </w:rPr>
              <w:t>7. Pueblos indígenas (asociados en la aplicación)</w:t>
            </w:r>
          </w:p>
        </w:tc>
      </w:tr>
      <w:tr w:rsidR="00A62FC3" w:rsidRPr="00DB3D01" w14:paraId="19ACF9E9" w14:textId="77777777" w:rsidTr="00674F53">
        <w:trPr>
          <w:cantSplit/>
        </w:trPr>
        <w:tc>
          <w:tcPr>
            <w:tcW w:w="3591" w:type="dxa"/>
            <w:vAlign w:val="center"/>
          </w:tcPr>
          <w:p w14:paraId="7FACAB2E" w14:textId="77777777" w:rsidR="00A62FC3" w:rsidRPr="00674F53" w:rsidRDefault="00A62FC3" w:rsidP="00674F53">
            <w:pPr>
              <w:pStyle w:val="Tab"/>
              <w:jc w:val="left"/>
              <w:rPr>
                <w:rFonts w:ascii="Times" w:hAnsi="Times"/>
                <w:lang w:val="es-ES"/>
              </w:rPr>
            </w:pPr>
            <w:r w:rsidRPr="00674F53">
              <w:rPr>
                <w:rFonts w:ascii="Times" w:hAnsi="Times"/>
                <w:lang w:val="es-ES"/>
              </w:rPr>
              <w:t>7.1 Proyectos diseñados específicamente en beneficio de los pueblos indígenas</w:t>
            </w:r>
          </w:p>
        </w:tc>
        <w:tc>
          <w:tcPr>
            <w:tcW w:w="425" w:type="dxa"/>
            <w:vAlign w:val="center"/>
          </w:tcPr>
          <w:p w14:paraId="1E2FFAD9" w14:textId="77777777" w:rsidR="00A62FC3" w:rsidRPr="00674F53" w:rsidRDefault="00A62FC3" w:rsidP="00674F53">
            <w:pPr>
              <w:pStyle w:val="Tab"/>
              <w:jc w:val="left"/>
              <w:rPr>
                <w:rFonts w:ascii="Times" w:hAnsi="Times"/>
                <w:lang w:val="es-ES"/>
              </w:rPr>
            </w:pPr>
          </w:p>
        </w:tc>
        <w:tc>
          <w:tcPr>
            <w:tcW w:w="1134" w:type="dxa"/>
            <w:vAlign w:val="center"/>
          </w:tcPr>
          <w:p w14:paraId="31B72954" w14:textId="77777777" w:rsidR="00A62FC3" w:rsidRPr="00674F53" w:rsidRDefault="00A62FC3" w:rsidP="00674F53">
            <w:pPr>
              <w:pStyle w:val="Tab"/>
              <w:jc w:val="left"/>
              <w:rPr>
                <w:rFonts w:ascii="Times" w:hAnsi="Times"/>
                <w:lang w:val="es-ES"/>
              </w:rPr>
            </w:pPr>
          </w:p>
        </w:tc>
        <w:tc>
          <w:tcPr>
            <w:tcW w:w="426" w:type="dxa"/>
            <w:vAlign w:val="center"/>
          </w:tcPr>
          <w:p w14:paraId="5AB954D4" w14:textId="77777777" w:rsidR="00A62FC3" w:rsidRPr="00674F53" w:rsidRDefault="00A62FC3" w:rsidP="00674F53">
            <w:pPr>
              <w:pStyle w:val="Tab"/>
              <w:jc w:val="left"/>
              <w:rPr>
                <w:rFonts w:ascii="Times" w:hAnsi="Times"/>
                <w:lang w:val="es-ES"/>
              </w:rPr>
            </w:pPr>
          </w:p>
        </w:tc>
        <w:tc>
          <w:tcPr>
            <w:tcW w:w="1842" w:type="dxa"/>
            <w:vAlign w:val="center"/>
          </w:tcPr>
          <w:p w14:paraId="12F836A4" w14:textId="77777777" w:rsidR="00A62FC3" w:rsidRPr="00674F53" w:rsidRDefault="00A62FC3" w:rsidP="00674F53">
            <w:pPr>
              <w:pStyle w:val="Tab"/>
              <w:jc w:val="left"/>
              <w:rPr>
                <w:rFonts w:ascii="Times" w:hAnsi="Times"/>
                <w:lang w:val="es-ES"/>
              </w:rPr>
            </w:pPr>
          </w:p>
        </w:tc>
        <w:tc>
          <w:tcPr>
            <w:tcW w:w="1418" w:type="dxa"/>
            <w:vAlign w:val="center"/>
          </w:tcPr>
          <w:p w14:paraId="5754DB16" w14:textId="77777777" w:rsidR="00A62FC3" w:rsidRPr="00674F53" w:rsidRDefault="00A62FC3" w:rsidP="00674F53">
            <w:pPr>
              <w:pStyle w:val="Tab"/>
              <w:jc w:val="left"/>
              <w:rPr>
                <w:rFonts w:ascii="Times" w:hAnsi="Times"/>
                <w:lang w:val="es-ES"/>
              </w:rPr>
            </w:pPr>
          </w:p>
        </w:tc>
        <w:tc>
          <w:tcPr>
            <w:tcW w:w="1843" w:type="dxa"/>
            <w:vAlign w:val="center"/>
          </w:tcPr>
          <w:p w14:paraId="6D65CCF5" w14:textId="77777777" w:rsidR="00A62FC3" w:rsidRPr="00674F53" w:rsidRDefault="00A62FC3" w:rsidP="00674F53">
            <w:pPr>
              <w:pStyle w:val="Tab"/>
              <w:jc w:val="left"/>
              <w:rPr>
                <w:rFonts w:ascii="Times" w:hAnsi="Times"/>
                <w:lang w:val="es-ES"/>
              </w:rPr>
            </w:pPr>
          </w:p>
        </w:tc>
        <w:tc>
          <w:tcPr>
            <w:tcW w:w="1417" w:type="dxa"/>
            <w:vAlign w:val="center"/>
          </w:tcPr>
          <w:p w14:paraId="7574B768" w14:textId="77777777" w:rsidR="00A62FC3" w:rsidRPr="00674F53" w:rsidRDefault="00A62FC3" w:rsidP="00674F53">
            <w:pPr>
              <w:pStyle w:val="Tab"/>
              <w:jc w:val="left"/>
              <w:rPr>
                <w:rFonts w:ascii="Times" w:hAnsi="Times"/>
                <w:lang w:val="es-ES"/>
              </w:rPr>
            </w:pPr>
          </w:p>
        </w:tc>
      </w:tr>
      <w:tr w:rsidR="00A62FC3" w:rsidRPr="00DB3D01" w14:paraId="04C0734D" w14:textId="77777777" w:rsidTr="00674F53">
        <w:trPr>
          <w:cantSplit/>
        </w:trPr>
        <w:tc>
          <w:tcPr>
            <w:tcW w:w="3591" w:type="dxa"/>
            <w:vAlign w:val="center"/>
          </w:tcPr>
          <w:p w14:paraId="1BFC0D21" w14:textId="77777777" w:rsidR="00A62FC3" w:rsidRPr="00674F53" w:rsidRDefault="00A62FC3" w:rsidP="00674F53">
            <w:pPr>
              <w:pStyle w:val="Tab"/>
              <w:jc w:val="left"/>
              <w:rPr>
                <w:rFonts w:ascii="Times" w:hAnsi="Times"/>
                <w:lang w:val="es-ES"/>
              </w:rPr>
            </w:pPr>
            <w:r w:rsidRPr="00674F53">
              <w:rPr>
                <w:rFonts w:ascii="Times" w:hAnsi="Times"/>
                <w:lang w:val="es-ES"/>
              </w:rPr>
              <w:t>7.2 Proporcionar acceso equitativo a los beneficios del proyecto</w:t>
            </w:r>
          </w:p>
        </w:tc>
        <w:tc>
          <w:tcPr>
            <w:tcW w:w="425" w:type="dxa"/>
            <w:vAlign w:val="center"/>
          </w:tcPr>
          <w:p w14:paraId="2F906848" w14:textId="77777777" w:rsidR="00A62FC3" w:rsidRPr="00674F53" w:rsidRDefault="00A62FC3" w:rsidP="00674F53">
            <w:pPr>
              <w:pStyle w:val="Tab"/>
              <w:jc w:val="left"/>
              <w:rPr>
                <w:rFonts w:ascii="Times" w:hAnsi="Times"/>
                <w:lang w:val="es-ES"/>
              </w:rPr>
            </w:pPr>
          </w:p>
        </w:tc>
        <w:tc>
          <w:tcPr>
            <w:tcW w:w="1134" w:type="dxa"/>
            <w:vAlign w:val="center"/>
          </w:tcPr>
          <w:p w14:paraId="51FD5BF6" w14:textId="77777777" w:rsidR="00A62FC3" w:rsidRPr="00674F53" w:rsidRDefault="00A62FC3" w:rsidP="00674F53">
            <w:pPr>
              <w:pStyle w:val="Tab"/>
              <w:jc w:val="left"/>
              <w:rPr>
                <w:rFonts w:ascii="Times" w:hAnsi="Times"/>
                <w:lang w:val="es-ES"/>
              </w:rPr>
            </w:pPr>
          </w:p>
        </w:tc>
        <w:tc>
          <w:tcPr>
            <w:tcW w:w="426" w:type="dxa"/>
            <w:vAlign w:val="center"/>
          </w:tcPr>
          <w:p w14:paraId="7FBDC2FB" w14:textId="77777777" w:rsidR="00A62FC3" w:rsidRPr="00674F53" w:rsidRDefault="00A62FC3" w:rsidP="00674F53">
            <w:pPr>
              <w:pStyle w:val="Tab"/>
              <w:jc w:val="left"/>
              <w:rPr>
                <w:rFonts w:ascii="Times" w:hAnsi="Times"/>
                <w:lang w:val="es-ES"/>
              </w:rPr>
            </w:pPr>
          </w:p>
        </w:tc>
        <w:tc>
          <w:tcPr>
            <w:tcW w:w="1842" w:type="dxa"/>
            <w:vAlign w:val="center"/>
          </w:tcPr>
          <w:p w14:paraId="2DEE167D" w14:textId="77777777" w:rsidR="00A62FC3" w:rsidRPr="00674F53" w:rsidRDefault="00A62FC3" w:rsidP="00674F53">
            <w:pPr>
              <w:pStyle w:val="Tab"/>
              <w:jc w:val="left"/>
              <w:rPr>
                <w:rFonts w:ascii="Times" w:hAnsi="Times"/>
                <w:lang w:val="es-ES"/>
              </w:rPr>
            </w:pPr>
          </w:p>
        </w:tc>
        <w:tc>
          <w:tcPr>
            <w:tcW w:w="1418" w:type="dxa"/>
            <w:vAlign w:val="center"/>
          </w:tcPr>
          <w:p w14:paraId="21E18444" w14:textId="77777777" w:rsidR="00A62FC3" w:rsidRPr="00674F53" w:rsidRDefault="00A62FC3" w:rsidP="00674F53">
            <w:pPr>
              <w:pStyle w:val="Tab"/>
              <w:jc w:val="left"/>
              <w:rPr>
                <w:rFonts w:ascii="Times" w:hAnsi="Times"/>
                <w:lang w:val="es-ES"/>
              </w:rPr>
            </w:pPr>
          </w:p>
        </w:tc>
        <w:tc>
          <w:tcPr>
            <w:tcW w:w="1843" w:type="dxa"/>
            <w:vAlign w:val="center"/>
          </w:tcPr>
          <w:p w14:paraId="639BE9C9" w14:textId="77777777" w:rsidR="00A62FC3" w:rsidRPr="00674F53" w:rsidRDefault="00A62FC3" w:rsidP="00674F53">
            <w:pPr>
              <w:pStyle w:val="Tab"/>
              <w:jc w:val="left"/>
              <w:rPr>
                <w:rFonts w:ascii="Times" w:hAnsi="Times"/>
                <w:lang w:val="es-ES"/>
              </w:rPr>
            </w:pPr>
          </w:p>
        </w:tc>
        <w:tc>
          <w:tcPr>
            <w:tcW w:w="1417" w:type="dxa"/>
            <w:vAlign w:val="center"/>
          </w:tcPr>
          <w:p w14:paraId="6F64AFFD" w14:textId="77777777" w:rsidR="00A62FC3" w:rsidRPr="00674F53" w:rsidRDefault="00A62FC3" w:rsidP="00674F53">
            <w:pPr>
              <w:pStyle w:val="Tab"/>
              <w:jc w:val="left"/>
              <w:rPr>
                <w:rFonts w:ascii="Times" w:hAnsi="Times"/>
                <w:lang w:val="es-ES"/>
              </w:rPr>
            </w:pPr>
          </w:p>
        </w:tc>
      </w:tr>
      <w:tr w:rsidR="00A62FC3" w:rsidRPr="00DB3D01" w14:paraId="0D7CBBA7" w14:textId="77777777" w:rsidTr="00674F53">
        <w:trPr>
          <w:cantSplit/>
        </w:trPr>
        <w:tc>
          <w:tcPr>
            <w:tcW w:w="3591" w:type="dxa"/>
            <w:vAlign w:val="center"/>
          </w:tcPr>
          <w:p w14:paraId="66140426" w14:textId="77777777" w:rsidR="00A62FC3" w:rsidRPr="00674F53" w:rsidRDefault="00A62FC3" w:rsidP="00674F53">
            <w:pPr>
              <w:pStyle w:val="Tab"/>
              <w:jc w:val="left"/>
              <w:rPr>
                <w:rFonts w:ascii="Times" w:hAnsi="Times"/>
                <w:lang w:val="es-ES"/>
              </w:rPr>
            </w:pPr>
            <w:r w:rsidRPr="00674F53">
              <w:rPr>
                <w:rFonts w:ascii="Times" w:hAnsi="Times"/>
                <w:lang w:val="es-ES"/>
              </w:rPr>
              <w:t>7.3 Evitar o mitigar los efectos adversos sobre los asociados en la aplicación</w:t>
            </w:r>
          </w:p>
        </w:tc>
        <w:tc>
          <w:tcPr>
            <w:tcW w:w="425" w:type="dxa"/>
            <w:vAlign w:val="center"/>
          </w:tcPr>
          <w:p w14:paraId="28F001F8" w14:textId="77777777" w:rsidR="00A62FC3" w:rsidRPr="00674F53" w:rsidRDefault="00A62FC3" w:rsidP="00674F53">
            <w:pPr>
              <w:pStyle w:val="Tab"/>
              <w:jc w:val="left"/>
              <w:rPr>
                <w:rFonts w:ascii="Times" w:hAnsi="Times"/>
                <w:lang w:val="es-ES"/>
              </w:rPr>
            </w:pPr>
          </w:p>
        </w:tc>
        <w:tc>
          <w:tcPr>
            <w:tcW w:w="1134" w:type="dxa"/>
            <w:vAlign w:val="center"/>
          </w:tcPr>
          <w:p w14:paraId="1A884A9B" w14:textId="77777777" w:rsidR="00A62FC3" w:rsidRPr="00674F53" w:rsidRDefault="00A62FC3" w:rsidP="00674F53">
            <w:pPr>
              <w:pStyle w:val="Tab"/>
              <w:jc w:val="left"/>
              <w:rPr>
                <w:rFonts w:ascii="Times" w:hAnsi="Times"/>
                <w:lang w:val="es-ES"/>
              </w:rPr>
            </w:pPr>
          </w:p>
        </w:tc>
        <w:tc>
          <w:tcPr>
            <w:tcW w:w="426" w:type="dxa"/>
            <w:vAlign w:val="center"/>
          </w:tcPr>
          <w:p w14:paraId="79A2E908" w14:textId="77777777" w:rsidR="00A62FC3" w:rsidRPr="00674F53" w:rsidRDefault="00A62FC3" w:rsidP="00674F53">
            <w:pPr>
              <w:pStyle w:val="Tab"/>
              <w:jc w:val="left"/>
              <w:rPr>
                <w:rFonts w:ascii="Times" w:hAnsi="Times"/>
                <w:lang w:val="es-ES"/>
              </w:rPr>
            </w:pPr>
          </w:p>
        </w:tc>
        <w:tc>
          <w:tcPr>
            <w:tcW w:w="1842" w:type="dxa"/>
            <w:vAlign w:val="center"/>
          </w:tcPr>
          <w:p w14:paraId="79D2D81B" w14:textId="77777777" w:rsidR="00A62FC3" w:rsidRPr="00674F53" w:rsidRDefault="00A62FC3" w:rsidP="00674F53">
            <w:pPr>
              <w:pStyle w:val="Tab"/>
              <w:jc w:val="left"/>
              <w:rPr>
                <w:rFonts w:ascii="Times" w:hAnsi="Times"/>
                <w:lang w:val="es-ES"/>
              </w:rPr>
            </w:pPr>
          </w:p>
        </w:tc>
        <w:tc>
          <w:tcPr>
            <w:tcW w:w="1418" w:type="dxa"/>
            <w:vAlign w:val="center"/>
          </w:tcPr>
          <w:p w14:paraId="28B97BEC" w14:textId="77777777" w:rsidR="00A62FC3" w:rsidRPr="00674F53" w:rsidRDefault="00A62FC3" w:rsidP="00674F53">
            <w:pPr>
              <w:pStyle w:val="Tab"/>
              <w:jc w:val="left"/>
              <w:rPr>
                <w:rFonts w:ascii="Times" w:hAnsi="Times"/>
                <w:lang w:val="es-ES"/>
              </w:rPr>
            </w:pPr>
          </w:p>
        </w:tc>
        <w:tc>
          <w:tcPr>
            <w:tcW w:w="1843" w:type="dxa"/>
            <w:vAlign w:val="center"/>
          </w:tcPr>
          <w:p w14:paraId="6ED3C6CD" w14:textId="77777777" w:rsidR="00A62FC3" w:rsidRPr="00674F53" w:rsidRDefault="00A62FC3" w:rsidP="00674F53">
            <w:pPr>
              <w:pStyle w:val="Tab"/>
              <w:jc w:val="left"/>
              <w:rPr>
                <w:rFonts w:ascii="Times" w:hAnsi="Times"/>
                <w:lang w:val="es-ES"/>
              </w:rPr>
            </w:pPr>
          </w:p>
        </w:tc>
        <w:tc>
          <w:tcPr>
            <w:tcW w:w="1417" w:type="dxa"/>
            <w:vAlign w:val="center"/>
          </w:tcPr>
          <w:p w14:paraId="4D7E9DE8" w14:textId="77777777" w:rsidR="00A62FC3" w:rsidRPr="00674F53" w:rsidRDefault="00A62FC3" w:rsidP="00674F53">
            <w:pPr>
              <w:pStyle w:val="Tab"/>
              <w:jc w:val="left"/>
              <w:rPr>
                <w:rFonts w:ascii="Times" w:hAnsi="Times"/>
                <w:lang w:val="es-ES"/>
              </w:rPr>
            </w:pPr>
          </w:p>
        </w:tc>
      </w:tr>
      <w:tr w:rsidR="00A62FC3" w:rsidRPr="00DB3D01" w14:paraId="150C3114" w14:textId="77777777" w:rsidTr="00674F53">
        <w:trPr>
          <w:cantSplit/>
        </w:trPr>
        <w:tc>
          <w:tcPr>
            <w:tcW w:w="3591" w:type="dxa"/>
            <w:vAlign w:val="center"/>
          </w:tcPr>
          <w:p w14:paraId="0537BE81" w14:textId="77777777" w:rsidR="00A62FC3" w:rsidRPr="00674F53" w:rsidRDefault="00A62FC3" w:rsidP="00674F53">
            <w:pPr>
              <w:pStyle w:val="Tab"/>
              <w:jc w:val="left"/>
              <w:rPr>
                <w:rFonts w:ascii="Times" w:hAnsi="Times"/>
                <w:lang w:val="es-ES"/>
              </w:rPr>
            </w:pPr>
            <w:r w:rsidRPr="00674F53">
              <w:rPr>
                <w:rFonts w:ascii="Times" w:hAnsi="Times"/>
                <w:lang w:val="es-ES"/>
              </w:rPr>
              <w:t>7.4 Consultas significativas adaptadas a los pueblos indígenas</w:t>
            </w:r>
          </w:p>
        </w:tc>
        <w:tc>
          <w:tcPr>
            <w:tcW w:w="425" w:type="dxa"/>
            <w:vAlign w:val="center"/>
          </w:tcPr>
          <w:p w14:paraId="4693FD41" w14:textId="77777777" w:rsidR="00A62FC3" w:rsidRPr="00674F53" w:rsidRDefault="00A62FC3" w:rsidP="00674F53">
            <w:pPr>
              <w:pStyle w:val="Tab"/>
              <w:jc w:val="left"/>
              <w:rPr>
                <w:rFonts w:ascii="Times" w:hAnsi="Times"/>
                <w:lang w:val="es-ES"/>
              </w:rPr>
            </w:pPr>
          </w:p>
        </w:tc>
        <w:tc>
          <w:tcPr>
            <w:tcW w:w="1134" w:type="dxa"/>
            <w:vAlign w:val="center"/>
          </w:tcPr>
          <w:p w14:paraId="36678EC4" w14:textId="77777777" w:rsidR="00A62FC3" w:rsidRPr="00674F53" w:rsidRDefault="00A62FC3" w:rsidP="00674F53">
            <w:pPr>
              <w:pStyle w:val="Tab"/>
              <w:jc w:val="left"/>
              <w:rPr>
                <w:rFonts w:ascii="Times" w:hAnsi="Times"/>
                <w:lang w:val="es-ES"/>
              </w:rPr>
            </w:pPr>
          </w:p>
        </w:tc>
        <w:tc>
          <w:tcPr>
            <w:tcW w:w="426" w:type="dxa"/>
            <w:vAlign w:val="center"/>
          </w:tcPr>
          <w:p w14:paraId="3DDCBB1D" w14:textId="77777777" w:rsidR="00A62FC3" w:rsidRPr="00674F53" w:rsidRDefault="00A62FC3" w:rsidP="00674F53">
            <w:pPr>
              <w:pStyle w:val="Tab"/>
              <w:jc w:val="left"/>
              <w:rPr>
                <w:rFonts w:ascii="Times" w:hAnsi="Times"/>
                <w:lang w:val="es-ES"/>
              </w:rPr>
            </w:pPr>
          </w:p>
        </w:tc>
        <w:tc>
          <w:tcPr>
            <w:tcW w:w="1842" w:type="dxa"/>
            <w:vAlign w:val="center"/>
          </w:tcPr>
          <w:p w14:paraId="58030D11" w14:textId="77777777" w:rsidR="00A62FC3" w:rsidRPr="00674F53" w:rsidRDefault="00A62FC3" w:rsidP="00674F53">
            <w:pPr>
              <w:pStyle w:val="Tab"/>
              <w:jc w:val="left"/>
              <w:rPr>
                <w:rFonts w:ascii="Times" w:hAnsi="Times"/>
                <w:lang w:val="es-ES"/>
              </w:rPr>
            </w:pPr>
          </w:p>
        </w:tc>
        <w:tc>
          <w:tcPr>
            <w:tcW w:w="1418" w:type="dxa"/>
            <w:vAlign w:val="center"/>
          </w:tcPr>
          <w:p w14:paraId="08193499" w14:textId="77777777" w:rsidR="00A62FC3" w:rsidRPr="00674F53" w:rsidRDefault="00A62FC3" w:rsidP="00674F53">
            <w:pPr>
              <w:pStyle w:val="Tab"/>
              <w:jc w:val="left"/>
              <w:rPr>
                <w:rFonts w:ascii="Times" w:hAnsi="Times"/>
                <w:lang w:val="es-ES"/>
              </w:rPr>
            </w:pPr>
          </w:p>
        </w:tc>
        <w:tc>
          <w:tcPr>
            <w:tcW w:w="1843" w:type="dxa"/>
            <w:vAlign w:val="center"/>
          </w:tcPr>
          <w:p w14:paraId="4A0388E1" w14:textId="77777777" w:rsidR="00A62FC3" w:rsidRPr="00674F53" w:rsidRDefault="00A62FC3" w:rsidP="00674F53">
            <w:pPr>
              <w:pStyle w:val="Tab"/>
              <w:jc w:val="left"/>
              <w:rPr>
                <w:rFonts w:ascii="Times" w:hAnsi="Times"/>
                <w:lang w:val="es-ES"/>
              </w:rPr>
            </w:pPr>
          </w:p>
        </w:tc>
        <w:tc>
          <w:tcPr>
            <w:tcW w:w="1417" w:type="dxa"/>
            <w:vAlign w:val="center"/>
          </w:tcPr>
          <w:p w14:paraId="04A6FB88" w14:textId="77777777" w:rsidR="00A62FC3" w:rsidRPr="00674F53" w:rsidRDefault="00A62FC3" w:rsidP="00674F53">
            <w:pPr>
              <w:pStyle w:val="Tab"/>
              <w:jc w:val="left"/>
              <w:rPr>
                <w:rFonts w:ascii="Times" w:hAnsi="Times"/>
                <w:lang w:val="es-ES"/>
              </w:rPr>
            </w:pPr>
          </w:p>
        </w:tc>
      </w:tr>
      <w:tr w:rsidR="00A62FC3" w:rsidRPr="00DB3D01" w14:paraId="3B1E2EB3" w14:textId="77777777" w:rsidTr="00674F53">
        <w:trPr>
          <w:cantSplit/>
        </w:trPr>
        <w:tc>
          <w:tcPr>
            <w:tcW w:w="3591" w:type="dxa"/>
            <w:vAlign w:val="center"/>
          </w:tcPr>
          <w:p w14:paraId="0FC3873D" w14:textId="77777777" w:rsidR="00A62FC3" w:rsidRPr="00DB3D01" w:rsidRDefault="00A62FC3" w:rsidP="00674F53">
            <w:pPr>
              <w:pStyle w:val="Tab"/>
              <w:jc w:val="left"/>
              <w:rPr>
                <w:rFonts w:ascii="Times" w:hAnsi="Times"/>
                <w:lang w:val="en-US"/>
              </w:rPr>
            </w:pPr>
            <w:r w:rsidRPr="00DB3D01">
              <w:rPr>
                <w:rFonts w:ascii="Times" w:hAnsi="Times"/>
                <w:lang w:val="en-US"/>
              </w:rPr>
              <w:t>7.5 Consentimiento Libre, Previo e Informado (CLPI)</w:t>
            </w:r>
          </w:p>
        </w:tc>
        <w:tc>
          <w:tcPr>
            <w:tcW w:w="425" w:type="dxa"/>
            <w:vAlign w:val="center"/>
          </w:tcPr>
          <w:p w14:paraId="5B27E0C3" w14:textId="77777777" w:rsidR="00A62FC3" w:rsidRPr="00DB3D01" w:rsidRDefault="00A62FC3" w:rsidP="00674F53">
            <w:pPr>
              <w:pStyle w:val="Tab"/>
              <w:jc w:val="left"/>
              <w:rPr>
                <w:rFonts w:ascii="Times" w:hAnsi="Times"/>
                <w:lang w:val="en-US"/>
              </w:rPr>
            </w:pPr>
          </w:p>
        </w:tc>
        <w:tc>
          <w:tcPr>
            <w:tcW w:w="1134" w:type="dxa"/>
            <w:vAlign w:val="center"/>
          </w:tcPr>
          <w:p w14:paraId="23E67C1F" w14:textId="77777777" w:rsidR="00A62FC3" w:rsidRPr="00DB3D01" w:rsidRDefault="00A62FC3" w:rsidP="00674F53">
            <w:pPr>
              <w:pStyle w:val="Tab"/>
              <w:jc w:val="left"/>
              <w:rPr>
                <w:rFonts w:ascii="Times" w:hAnsi="Times"/>
                <w:lang w:val="en-US"/>
              </w:rPr>
            </w:pPr>
          </w:p>
        </w:tc>
        <w:tc>
          <w:tcPr>
            <w:tcW w:w="426" w:type="dxa"/>
            <w:vAlign w:val="center"/>
          </w:tcPr>
          <w:p w14:paraId="5C347E96" w14:textId="77777777" w:rsidR="00A62FC3" w:rsidRPr="00DB3D01" w:rsidRDefault="00A62FC3" w:rsidP="00674F53">
            <w:pPr>
              <w:pStyle w:val="Tab"/>
              <w:jc w:val="left"/>
              <w:rPr>
                <w:rFonts w:ascii="Times" w:hAnsi="Times"/>
                <w:lang w:val="en-US"/>
              </w:rPr>
            </w:pPr>
          </w:p>
        </w:tc>
        <w:tc>
          <w:tcPr>
            <w:tcW w:w="1842" w:type="dxa"/>
            <w:vAlign w:val="center"/>
          </w:tcPr>
          <w:p w14:paraId="64E92BB6" w14:textId="77777777" w:rsidR="00A62FC3" w:rsidRPr="00DB3D01" w:rsidRDefault="00A62FC3" w:rsidP="00674F53">
            <w:pPr>
              <w:pStyle w:val="Tab"/>
              <w:jc w:val="left"/>
              <w:rPr>
                <w:rFonts w:ascii="Times" w:hAnsi="Times"/>
                <w:lang w:val="en-US"/>
              </w:rPr>
            </w:pPr>
          </w:p>
        </w:tc>
        <w:tc>
          <w:tcPr>
            <w:tcW w:w="1418" w:type="dxa"/>
            <w:vAlign w:val="center"/>
          </w:tcPr>
          <w:p w14:paraId="603EE28C" w14:textId="77777777" w:rsidR="00A62FC3" w:rsidRPr="00DB3D01" w:rsidRDefault="00A62FC3" w:rsidP="00674F53">
            <w:pPr>
              <w:pStyle w:val="Tab"/>
              <w:jc w:val="left"/>
              <w:rPr>
                <w:rFonts w:ascii="Times" w:hAnsi="Times"/>
                <w:lang w:val="en-US"/>
              </w:rPr>
            </w:pPr>
          </w:p>
        </w:tc>
        <w:tc>
          <w:tcPr>
            <w:tcW w:w="1843" w:type="dxa"/>
            <w:vAlign w:val="center"/>
          </w:tcPr>
          <w:p w14:paraId="6785F13E" w14:textId="77777777" w:rsidR="00A62FC3" w:rsidRPr="00DB3D01" w:rsidRDefault="00A62FC3" w:rsidP="00674F53">
            <w:pPr>
              <w:pStyle w:val="Tab"/>
              <w:jc w:val="left"/>
              <w:rPr>
                <w:rFonts w:ascii="Times" w:hAnsi="Times"/>
                <w:lang w:val="en-US"/>
              </w:rPr>
            </w:pPr>
          </w:p>
        </w:tc>
        <w:tc>
          <w:tcPr>
            <w:tcW w:w="1417" w:type="dxa"/>
            <w:vAlign w:val="center"/>
          </w:tcPr>
          <w:p w14:paraId="1884D64E" w14:textId="77777777" w:rsidR="00A62FC3" w:rsidRPr="00DB3D01" w:rsidRDefault="00A62FC3" w:rsidP="00674F53">
            <w:pPr>
              <w:pStyle w:val="Tab"/>
              <w:jc w:val="left"/>
              <w:rPr>
                <w:rFonts w:ascii="Times" w:hAnsi="Times"/>
                <w:lang w:val="en-US"/>
              </w:rPr>
            </w:pPr>
          </w:p>
        </w:tc>
      </w:tr>
      <w:tr w:rsidR="00A62FC3" w:rsidRPr="00DB3D01" w14:paraId="2785B903" w14:textId="77777777" w:rsidTr="00674F53">
        <w:trPr>
          <w:cantSplit/>
        </w:trPr>
        <w:tc>
          <w:tcPr>
            <w:tcW w:w="3591" w:type="dxa"/>
            <w:vAlign w:val="center"/>
          </w:tcPr>
          <w:p w14:paraId="0FF263FE" w14:textId="77777777" w:rsidR="00A62FC3" w:rsidRPr="00674F53" w:rsidRDefault="00A62FC3" w:rsidP="00674F53">
            <w:pPr>
              <w:pStyle w:val="Tab"/>
              <w:jc w:val="left"/>
              <w:rPr>
                <w:rFonts w:ascii="Times" w:hAnsi="Times"/>
                <w:lang w:val="es-ES"/>
              </w:rPr>
            </w:pPr>
            <w:r w:rsidRPr="00674F53">
              <w:rPr>
                <w:rFonts w:ascii="Times" w:hAnsi="Times"/>
                <w:lang w:val="es-ES"/>
              </w:rPr>
              <w:lastRenderedPageBreak/>
              <w:t>7.6 Impactos en tierras y recursos naturales sujetos a propiedad tradicional o bajo uso u ocupación consuetudinaria</w:t>
            </w:r>
          </w:p>
        </w:tc>
        <w:tc>
          <w:tcPr>
            <w:tcW w:w="425" w:type="dxa"/>
            <w:vAlign w:val="center"/>
          </w:tcPr>
          <w:p w14:paraId="60F2CE61" w14:textId="77777777" w:rsidR="00A62FC3" w:rsidRPr="00674F53" w:rsidRDefault="00A62FC3" w:rsidP="00674F53">
            <w:pPr>
              <w:pStyle w:val="Tab"/>
              <w:jc w:val="left"/>
              <w:rPr>
                <w:rFonts w:ascii="Times" w:hAnsi="Times"/>
                <w:lang w:val="es-ES"/>
              </w:rPr>
            </w:pPr>
          </w:p>
        </w:tc>
        <w:tc>
          <w:tcPr>
            <w:tcW w:w="1134" w:type="dxa"/>
            <w:vAlign w:val="center"/>
          </w:tcPr>
          <w:p w14:paraId="5DE44789" w14:textId="77777777" w:rsidR="00A62FC3" w:rsidRPr="00674F53" w:rsidRDefault="00A62FC3" w:rsidP="00674F53">
            <w:pPr>
              <w:pStyle w:val="Tab"/>
              <w:jc w:val="left"/>
              <w:rPr>
                <w:rFonts w:ascii="Times" w:hAnsi="Times"/>
                <w:lang w:val="es-ES"/>
              </w:rPr>
            </w:pPr>
          </w:p>
        </w:tc>
        <w:tc>
          <w:tcPr>
            <w:tcW w:w="426" w:type="dxa"/>
            <w:vAlign w:val="center"/>
          </w:tcPr>
          <w:p w14:paraId="19994CFB" w14:textId="77777777" w:rsidR="00A62FC3" w:rsidRPr="00674F53" w:rsidRDefault="00A62FC3" w:rsidP="00674F53">
            <w:pPr>
              <w:pStyle w:val="Tab"/>
              <w:jc w:val="left"/>
              <w:rPr>
                <w:rFonts w:ascii="Times" w:hAnsi="Times"/>
                <w:lang w:val="es-ES"/>
              </w:rPr>
            </w:pPr>
          </w:p>
        </w:tc>
        <w:tc>
          <w:tcPr>
            <w:tcW w:w="1842" w:type="dxa"/>
            <w:vAlign w:val="center"/>
          </w:tcPr>
          <w:p w14:paraId="292AF67A" w14:textId="77777777" w:rsidR="00A62FC3" w:rsidRPr="00674F53" w:rsidRDefault="00A62FC3" w:rsidP="00674F53">
            <w:pPr>
              <w:pStyle w:val="Tab"/>
              <w:jc w:val="left"/>
              <w:rPr>
                <w:rFonts w:ascii="Times" w:hAnsi="Times"/>
                <w:lang w:val="es-ES"/>
              </w:rPr>
            </w:pPr>
          </w:p>
        </w:tc>
        <w:tc>
          <w:tcPr>
            <w:tcW w:w="1418" w:type="dxa"/>
            <w:vAlign w:val="center"/>
          </w:tcPr>
          <w:p w14:paraId="703E701F" w14:textId="77777777" w:rsidR="00A62FC3" w:rsidRPr="00674F53" w:rsidRDefault="00A62FC3" w:rsidP="00674F53">
            <w:pPr>
              <w:pStyle w:val="Tab"/>
              <w:jc w:val="left"/>
              <w:rPr>
                <w:rFonts w:ascii="Times" w:hAnsi="Times"/>
                <w:lang w:val="es-ES"/>
              </w:rPr>
            </w:pPr>
          </w:p>
        </w:tc>
        <w:tc>
          <w:tcPr>
            <w:tcW w:w="1843" w:type="dxa"/>
            <w:vAlign w:val="center"/>
          </w:tcPr>
          <w:p w14:paraId="2660523E" w14:textId="77777777" w:rsidR="00A62FC3" w:rsidRPr="00674F53" w:rsidRDefault="00A62FC3" w:rsidP="00674F53">
            <w:pPr>
              <w:pStyle w:val="Tab"/>
              <w:jc w:val="left"/>
              <w:rPr>
                <w:rFonts w:ascii="Times" w:hAnsi="Times"/>
                <w:lang w:val="es-ES"/>
              </w:rPr>
            </w:pPr>
          </w:p>
        </w:tc>
        <w:tc>
          <w:tcPr>
            <w:tcW w:w="1417" w:type="dxa"/>
            <w:vAlign w:val="center"/>
          </w:tcPr>
          <w:p w14:paraId="583FED76" w14:textId="77777777" w:rsidR="00A62FC3" w:rsidRPr="00674F53" w:rsidRDefault="00A62FC3" w:rsidP="00674F53">
            <w:pPr>
              <w:pStyle w:val="Tab"/>
              <w:jc w:val="left"/>
              <w:rPr>
                <w:rFonts w:ascii="Times" w:hAnsi="Times"/>
                <w:lang w:val="es-ES"/>
              </w:rPr>
            </w:pPr>
          </w:p>
        </w:tc>
      </w:tr>
      <w:tr w:rsidR="00A62FC3" w:rsidRPr="00DB3D01" w14:paraId="69EE29E8" w14:textId="77777777" w:rsidTr="00674F53">
        <w:trPr>
          <w:cantSplit/>
        </w:trPr>
        <w:tc>
          <w:tcPr>
            <w:tcW w:w="3591" w:type="dxa"/>
            <w:vAlign w:val="center"/>
          </w:tcPr>
          <w:p w14:paraId="50176634" w14:textId="77777777" w:rsidR="00A62FC3" w:rsidRPr="00674F53" w:rsidRDefault="00A62FC3" w:rsidP="00674F53">
            <w:pPr>
              <w:pStyle w:val="Tab"/>
              <w:jc w:val="left"/>
              <w:rPr>
                <w:rFonts w:ascii="Times" w:hAnsi="Times"/>
                <w:lang w:val="es-ES"/>
              </w:rPr>
            </w:pPr>
            <w:r w:rsidRPr="00674F53">
              <w:rPr>
                <w:rFonts w:ascii="Times" w:hAnsi="Times"/>
                <w:lang w:val="es-ES"/>
              </w:rPr>
              <w:t>7.7 Reubicación de los pueblos indígenas de tierras y recursos naturales sujetos a propiedad tradicional u ocupación u uso consuetudinario</w:t>
            </w:r>
          </w:p>
        </w:tc>
        <w:tc>
          <w:tcPr>
            <w:tcW w:w="425" w:type="dxa"/>
            <w:vAlign w:val="center"/>
          </w:tcPr>
          <w:p w14:paraId="2CB8C8FC" w14:textId="77777777" w:rsidR="00A62FC3" w:rsidRPr="00674F53" w:rsidRDefault="00A62FC3" w:rsidP="00674F53">
            <w:pPr>
              <w:pStyle w:val="Tab"/>
              <w:jc w:val="left"/>
              <w:rPr>
                <w:rFonts w:ascii="Times" w:hAnsi="Times"/>
                <w:lang w:val="es-ES"/>
              </w:rPr>
            </w:pPr>
          </w:p>
        </w:tc>
        <w:tc>
          <w:tcPr>
            <w:tcW w:w="1134" w:type="dxa"/>
            <w:vAlign w:val="center"/>
          </w:tcPr>
          <w:p w14:paraId="48033B32" w14:textId="77777777" w:rsidR="00A62FC3" w:rsidRPr="00674F53" w:rsidRDefault="00A62FC3" w:rsidP="00674F53">
            <w:pPr>
              <w:pStyle w:val="Tab"/>
              <w:jc w:val="left"/>
              <w:rPr>
                <w:rFonts w:ascii="Times" w:hAnsi="Times"/>
                <w:lang w:val="es-ES"/>
              </w:rPr>
            </w:pPr>
          </w:p>
        </w:tc>
        <w:tc>
          <w:tcPr>
            <w:tcW w:w="426" w:type="dxa"/>
            <w:vAlign w:val="center"/>
          </w:tcPr>
          <w:p w14:paraId="3F02CA3A" w14:textId="77777777" w:rsidR="00A62FC3" w:rsidRPr="00674F53" w:rsidRDefault="00A62FC3" w:rsidP="00674F53">
            <w:pPr>
              <w:pStyle w:val="Tab"/>
              <w:jc w:val="left"/>
              <w:rPr>
                <w:rFonts w:ascii="Times" w:hAnsi="Times"/>
                <w:lang w:val="es-ES"/>
              </w:rPr>
            </w:pPr>
          </w:p>
        </w:tc>
        <w:tc>
          <w:tcPr>
            <w:tcW w:w="1842" w:type="dxa"/>
            <w:vAlign w:val="center"/>
          </w:tcPr>
          <w:p w14:paraId="6914DD79" w14:textId="77777777" w:rsidR="00A62FC3" w:rsidRPr="00674F53" w:rsidRDefault="00A62FC3" w:rsidP="00674F53">
            <w:pPr>
              <w:pStyle w:val="Tab"/>
              <w:jc w:val="left"/>
              <w:rPr>
                <w:rFonts w:ascii="Times" w:hAnsi="Times"/>
                <w:lang w:val="es-ES"/>
              </w:rPr>
            </w:pPr>
          </w:p>
        </w:tc>
        <w:tc>
          <w:tcPr>
            <w:tcW w:w="1418" w:type="dxa"/>
            <w:vAlign w:val="center"/>
          </w:tcPr>
          <w:p w14:paraId="608152F5" w14:textId="77777777" w:rsidR="00A62FC3" w:rsidRPr="00674F53" w:rsidRDefault="00A62FC3" w:rsidP="00674F53">
            <w:pPr>
              <w:pStyle w:val="Tab"/>
              <w:jc w:val="left"/>
              <w:rPr>
                <w:rFonts w:ascii="Times" w:hAnsi="Times"/>
                <w:lang w:val="es-ES"/>
              </w:rPr>
            </w:pPr>
          </w:p>
        </w:tc>
        <w:tc>
          <w:tcPr>
            <w:tcW w:w="1843" w:type="dxa"/>
            <w:vAlign w:val="center"/>
          </w:tcPr>
          <w:p w14:paraId="5C585F56" w14:textId="77777777" w:rsidR="00A62FC3" w:rsidRPr="00674F53" w:rsidRDefault="00A62FC3" w:rsidP="00674F53">
            <w:pPr>
              <w:pStyle w:val="Tab"/>
              <w:jc w:val="left"/>
              <w:rPr>
                <w:rFonts w:ascii="Times" w:hAnsi="Times"/>
                <w:lang w:val="es-ES"/>
              </w:rPr>
            </w:pPr>
          </w:p>
        </w:tc>
        <w:tc>
          <w:tcPr>
            <w:tcW w:w="1417" w:type="dxa"/>
            <w:vAlign w:val="center"/>
          </w:tcPr>
          <w:p w14:paraId="454E5A62" w14:textId="77777777" w:rsidR="00A62FC3" w:rsidRPr="00674F53" w:rsidRDefault="00A62FC3" w:rsidP="00674F53">
            <w:pPr>
              <w:pStyle w:val="Tab"/>
              <w:jc w:val="left"/>
              <w:rPr>
                <w:rFonts w:ascii="Times" w:hAnsi="Times"/>
                <w:lang w:val="es-ES"/>
              </w:rPr>
            </w:pPr>
          </w:p>
        </w:tc>
      </w:tr>
      <w:tr w:rsidR="00A62FC3" w:rsidRPr="00DB3D01" w14:paraId="5A834BC2" w14:textId="77777777" w:rsidTr="00674F53">
        <w:trPr>
          <w:cantSplit/>
        </w:trPr>
        <w:tc>
          <w:tcPr>
            <w:tcW w:w="3591" w:type="dxa"/>
            <w:vAlign w:val="center"/>
          </w:tcPr>
          <w:p w14:paraId="70CA8DFB" w14:textId="77777777" w:rsidR="00A62FC3" w:rsidRPr="00DB3D01" w:rsidRDefault="00A62FC3" w:rsidP="00674F53">
            <w:pPr>
              <w:pStyle w:val="Tab"/>
              <w:jc w:val="left"/>
              <w:rPr>
                <w:rFonts w:ascii="Times" w:hAnsi="Times"/>
                <w:lang w:val="en-US"/>
              </w:rPr>
            </w:pPr>
            <w:r w:rsidRPr="00DB3D01">
              <w:rPr>
                <w:rFonts w:ascii="Times" w:hAnsi="Times"/>
                <w:lang w:val="en-US"/>
              </w:rPr>
              <w:t>7.8 Patrimonio cultural</w:t>
            </w:r>
          </w:p>
        </w:tc>
        <w:tc>
          <w:tcPr>
            <w:tcW w:w="425" w:type="dxa"/>
            <w:vAlign w:val="center"/>
          </w:tcPr>
          <w:p w14:paraId="25B5DB2F" w14:textId="77777777" w:rsidR="00A62FC3" w:rsidRPr="00DB3D01" w:rsidRDefault="00A62FC3" w:rsidP="00674F53">
            <w:pPr>
              <w:pStyle w:val="Tab"/>
              <w:jc w:val="left"/>
              <w:rPr>
                <w:rFonts w:ascii="Times" w:hAnsi="Times"/>
                <w:lang w:val="en-US"/>
              </w:rPr>
            </w:pPr>
          </w:p>
        </w:tc>
        <w:tc>
          <w:tcPr>
            <w:tcW w:w="1134" w:type="dxa"/>
            <w:vAlign w:val="center"/>
          </w:tcPr>
          <w:p w14:paraId="4CA65D6F" w14:textId="77777777" w:rsidR="00A62FC3" w:rsidRPr="00DB3D01" w:rsidRDefault="00A62FC3" w:rsidP="00674F53">
            <w:pPr>
              <w:pStyle w:val="Tab"/>
              <w:jc w:val="left"/>
              <w:rPr>
                <w:rFonts w:ascii="Times" w:hAnsi="Times"/>
                <w:lang w:val="en-US"/>
              </w:rPr>
            </w:pPr>
          </w:p>
        </w:tc>
        <w:tc>
          <w:tcPr>
            <w:tcW w:w="426" w:type="dxa"/>
            <w:vAlign w:val="center"/>
          </w:tcPr>
          <w:p w14:paraId="255B507B" w14:textId="77777777" w:rsidR="00A62FC3" w:rsidRPr="00DB3D01" w:rsidRDefault="00A62FC3" w:rsidP="00674F53">
            <w:pPr>
              <w:pStyle w:val="Tab"/>
              <w:jc w:val="left"/>
              <w:rPr>
                <w:rFonts w:ascii="Times" w:hAnsi="Times"/>
                <w:lang w:val="en-US"/>
              </w:rPr>
            </w:pPr>
          </w:p>
        </w:tc>
        <w:tc>
          <w:tcPr>
            <w:tcW w:w="1842" w:type="dxa"/>
            <w:vAlign w:val="center"/>
          </w:tcPr>
          <w:p w14:paraId="3B2B3A67" w14:textId="77777777" w:rsidR="00A62FC3" w:rsidRPr="00DB3D01" w:rsidRDefault="00A62FC3" w:rsidP="00674F53">
            <w:pPr>
              <w:pStyle w:val="Tab"/>
              <w:jc w:val="left"/>
              <w:rPr>
                <w:rFonts w:ascii="Times" w:hAnsi="Times"/>
                <w:lang w:val="en-US"/>
              </w:rPr>
            </w:pPr>
          </w:p>
        </w:tc>
        <w:tc>
          <w:tcPr>
            <w:tcW w:w="1418" w:type="dxa"/>
            <w:vAlign w:val="center"/>
          </w:tcPr>
          <w:p w14:paraId="046C5258" w14:textId="77777777" w:rsidR="00A62FC3" w:rsidRPr="00DB3D01" w:rsidRDefault="00A62FC3" w:rsidP="00674F53">
            <w:pPr>
              <w:pStyle w:val="Tab"/>
              <w:jc w:val="left"/>
              <w:rPr>
                <w:rFonts w:ascii="Times" w:hAnsi="Times"/>
                <w:lang w:val="en-US"/>
              </w:rPr>
            </w:pPr>
          </w:p>
        </w:tc>
        <w:tc>
          <w:tcPr>
            <w:tcW w:w="1843" w:type="dxa"/>
            <w:vAlign w:val="center"/>
          </w:tcPr>
          <w:p w14:paraId="4A9FB40A" w14:textId="77777777" w:rsidR="00A62FC3" w:rsidRPr="00DB3D01" w:rsidRDefault="00A62FC3" w:rsidP="00674F53">
            <w:pPr>
              <w:pStyle w:val="Tab"/>
              <w:jc w:val="left"/>
              <w:rPr>
                <w:rFonts w:ascii="Times" w:hAnsi="Times"/>
                <w:lang w:val="en-US"/>
              </w:rPr>
            </w:pPr>
          </w:p>
        </w:tc>
        <w:tc>
          <w:tcPr>
            <w:tcW w:w="1417" w:type="dxa"/>
            <w:vAlign w:val="center"/>
          </w:tcPr>
          <w:p w14:paraId="6BCAB4B4" w14:textId="77777777" w:rsidR="00A62FC3" w:rsidRPr="00DB3D01" w:rsidRDefault="00A62FC3" w:rsidP="00674F53">
            <w:pPr>
              <w:pStyle w:val="Tab"/>
              <w:jc w:val="left"/>
              <w:rPr>
                <w:rFonts w:ascii="Times" w:hAnsi="Times"/>
                <w:lang w:val="en-US"/>
              </w:rPr>
            </w:pPr>
          </w:p>
        </w:tc>
      </w:tr>
      <w:tr w:rsidR="00A62FC3" w:rsidRPr="00DB3D01" w14:paraId="34AE64C0" w14:textId="77777777" w:rsidTr="00674F53">
        <w:trPr>
          <w:cantSplit/>
        </w:trPr>
        <w:tc>
          <w:tcPr>
            <w:tcW w:w="3591" w:type="dxa"/>
            <w:vAlign w:val="center"/>
          </w:tcPr>
          <w:p w14:paraId="79FE40BE" w14:textId="77777777" w:rsidR="00A62FC3" w:rsidRPr="00674F53" w:rsidRDefault="00A62FC3" w:rsidP="00674F53">
            <w:pPr>
              <w:pStyle w:val="Tab"/>
              <w:jc w:val="left"/>
              <w:rPr>
                <w:rFonts w:ascii="Times" w:hAnsi="Times"/>
                <w:lang w:val="es-ES"/>
              </w:rPr>
            </w:pPr>
            <w:r w:rsidRPr="00674F53">
              <w:rPr>
                <w:rFonts w:ascii="Times" w:hAnsi="Times"/>
                <w:lang w:val="es-ES"/>
              </w:rPr>
              <w:t>7.9 Mitigación y beneficios para el desarrollo</w:t>
            </w:r>
          </w:p>
        </w:tc>
        <w:tc>
          <w:tcPr>
            <w:tcW w:w="425" w:type="dxa"/>
            <w:vAlign w:val="center"/>
          </w:tcPr>
          <w:p w14:paraId="2A06AF1D" w14:textId="77777777" w:rsidR="00A62FC3" w:rsidRPr="00674F53" w:rsidRDefault="00A62FC3" w:rsidP="00674F53">
            <w:pPr>
              <w:pStyle w:val="Tab"/>
              <w:jc w:val="left"/>
              <w:rPr>
                <w:rFonts w:ascii="Times" w:hAnsi="Times"/>
                <w:lang w:val="es-ES"/>
              </w:rPr>
            </w:pPr>
          </w:p>
        </w:tc>
        <w:tc>
          <w:tcPr>
            <w:tcW w:w="1134" w:type="dxa"/>
            <w:vAlign w:val="center"/>
          </w:tcPr>
          <w:p w14:paraId="5D78A933" w14:textId="77777777" w:rsidR="00A62FC3" w:rsidRPr="00674F53" w:rsidRDefault="00A62FC3" w:rsidP="00674F53">
            <w:pPr>
              <w:pStyle w:val="Tab"/>
              <w:jc w:val="left"/>
              <w:rPr>
                <w:rFonts w:ascii="Times" w:hAnsi="Times"/>
                <w:lang w:val="es-ES"/>
              </w:rPr>
            </w:pPr>
          </w:p>
        </w:tc>
        <w:tc>
          <w:tcPr>
            <w:tcW w:w="426" w:type="dxa"/>
            <w:vAlign w:val="center"/>
          </w:tcPr>
          <w:p w14:paraId="78FFF62C" w14:textId="77777777" w:rsidR="00A62FC3" w:rsidRPr="00674F53" w:rsidRDefault="00A62FC3" w:rsidP="00674F53">
            <w:pPr>
              <w:pStyle w:val="Tab"/>
              <w:jc w:val="left"/>
              <w:rPr>
                <w:rFonts w:ascii="Times" w:hAnsi="Times"/>
                <w:lang w:val="es-ES"/>
              </w:rPr>
            </w:pPr>
          </w:p>
        </w:tc>
        <w:tc>
          <w:tcPr>
            <w:tcW w:w="1842" w:type="dxa"/>
            <w:vAlign w:val="center"/>
          </w:tcPr>
          <w:p w14:paraId="0E93DE5D" w14:textId="77777777" w:rsidR="00A62FC3" w:rsidRPr="00674F53" w:rsidRDefault="00A62FC3" w:rsidP="00674F53">
            <w:pPr>
              <w:pStyle w:val="Tab"/>
              <w:jc w:val="left"/>
              <w:rPr>
                <w:rFonts w:ascii="Times" w:hAnsi="Times"/>
                <w:lang w:val="es-ES"/>
              </w:rPr>
            </w:pPr>
          </w:p>
        </w:tc>
        <w:tc>
          <w:tcPr>
            <w:tcW w:w="1418" w:type="dxa"/>
            <w:vAlign w:val="center"/>
          </w:tcPr>
          <w:p w14:paraId="59C64A4F" w14:textId="77777777" w:rsidR="00A62FC3" w:rsidRPr="00674F53" w:rsidRDefault="00A62FC3" w:rsidP="00674F53">
            <w:pPr>
              <w:pStyle w:val="Tab"/>
              <w:jc w:val="left"/>
              <w:rPr>
                <w:rFonts w:ascii="Times" w:hAnsi="Times"/>
                <w:lang w:val="es-ES"/>
              </w:rPr>
            </w:pPr>
          </w:p>
        </w:tc>
        <w:tc>
          <w:tcPr>
            <w:tcW w:w="1843" w:type="dxa"/>
            <w:vAlign w:val="center"/>
          </w:tcPr>
          <w:p w14:paraId="271D9F34" w14:textId="77777777" w:rsidR="00A62FC3" w:rsidRPr="00674F53" w:rsidRDefault="00A62FC3" w:rsidP="00674F53">
            <w:pPr>
              <w:pStyle w:val="Tab"/>
              <w:jc w:val="left"/>
              <w:rPr>
                <w:rFonts w:ascii="Times" w:hAnsi="Times"/>
                <w:lang w:val="es-ES"/>
              </w:rPr>
            </w:pPr>
          </w:p>
        </w:tc>
        <w:tc>
          <w:tcPr>
            <w:tcW w:w="1417" w:type="dxa"/>
            <w:vAlign w:val="center"/>
          </w:tcPr>
          <w:p w14:paraId="367153F3" w14:textId="77777777" w:rsidR="00A62FC3" w:rsidRPr="00674F53" w:rsidRDefault="00A62FC3" w:rsidP="00674F53">
            <w:pPr>
              <w:pStyle w:val="Tab"/>
              <w:jc w:val="left"/>
              <w:rPr>
                <w:rFonts w:ascii="Times" w:hAnsi="Times"/>
                <w:lang w:val="es-ES"/>
              </w:rPr>
            </w:pPr>
          </w:p>
        </w:tc>
      </w:tr>
      <w:tr w:rsidR="00A62FC3" w:rsidRPr="00DB3D01" w14:paraId="2DB18DEA" w14:textId="77777777" w:rsidTr="00674F53">
        <w:trPr>
          <w:cantSplit/>
        </w:trPr>
        <w:tc>
          <w:tcPr>
            <w:tcW w:w="3591" w:type="dxa"/>
            <w:vAlign w:val="center"/>
          </w:tcPr>
          <w:p w14:paraId="215BDA91" w14:textId="77777777" w:rsidR="00A62FC3" w:rsidRPr="00DB3D01" w:rsidRDefault="00A62FC3" w:rsidP="00674F53">
            <w:pPr>
              <w:pStyle w:val="Tab"/>
              <w:jc w:val="left"/>
              <w:rPr>
                <w:rFonts w:ascii="Times" w:hAnsi="Times"/>
                <w:lang w:val="en-US"/>
              </w:rPr>
            </w:pPr>
            <w:r w:rsidRPr="00DB3D01">
              <w:rPr>
                <w:rFonts w:ascii="Times" w:hAnsi="Times"/>
                <w:lang w:val="en-US"/>
              </w:rPr>
              <w:t>7.10 Mecanismo de quejas</w:t>
            </w:r>
          </w:p>
        </w:tc>
        <w:tc>
          <w:tcPr>
            <w:tcW w:w="425" w:type="dxa"/>
            <w:vAlign w:val="center"/>
          </w:tcPr>
          <w:p w14:paraId="5BDCA4B9" w14:textId="77777777" w:rsidR="00A62FC3" w:rsidRPr="00DB3D01" w:rsidRDefault="00A62FC3" w:rsidP="00674F53">
            <w:pPr>
              <w:pStyle w:val="Tab"/>
              <w:jc w:val="left"/>
              <w:rPr>
                <w:rFonts w:ascii="Times" w:hAnsi="Times"/>
                <w:lang w:val="en-US"/>
              </w:rPr>
            </w:pPr>
          </w:p>
        </w:tc>
        <w:tc>
          <w:tcPr>
            <w:tcW w:w="1134" w:type="dxa"/>
            <w:vAlign w:val="center"/>
          </w:tcPr>
          <w:p w14:paraId="3AA821F4" w14:textId="77777777" w:rsidR="00A62FC3" w:rsidRPr="00DB3D01" w:rsidRDefault="00A62FC3" w:rsidP="00674F53">
            <w:pPr>
              <w:pStyle w:val="Tab"/>
              <w:jc w:val="left"/>
              <w:rPr>
                <w:rFonts w:ascii="Times" w:hAnsi="Times"/>
                <w:lang w:val="en-US"/>
              </w:rPr>
            </w:pPr>
          </w:p>
        </w:tc>
        <w:tc>
          <w:tcPr>
            <w:tcW w:w="426" w:type="dxa"/>
            <w:vAlign w:val="center"/>
          </w:tcPr>
          <w:p w14:paraId="5F2B51D3" w14:textId="77777777" w:rsidR="00A62FC3" w:rsidRPr="00DB3D01" w:rsidRDefault="00A62FC3" w:rsidP="00674F53">
            <w:pPr>
              <w:pStyle w:val="Tab"/>
              <w:jc w:val="left"/>
              <w:rPr>
                <w:rFonts w:ascii="Times" w:hAnsi="Times"/>
                <w:lang w:val="en-US"/>
              </w:rPr>
            </w:pPr>
          </w:p>
        </w:tc>
        <w:tc>
          <w:tcPr>
            <w:tcW w:w="1842" w:type="dxa"/>
            <w:vAlign w:val="center"/>
          </w:tcPr>
          <w:p w14:paraId="1BEEF0BC" w14:textId="77777777" w:rsidR="00A62FC3" w:rsidRPr="00DB3D01" w:rsidRDefault="00A62FC3" w:rsidP="00674F53">
            <w:pPr>
              <w:pStyle w:val="Tab"/>
              <w:jc w:val="left"/>
              <w:rPr>
                <w:rFonts w:ascii="Times" w:hAnsi="Times"/>
                <w:lang w:val="en-US"/>
              </w:rPr>
            </w:pPr>
          </w:p>
        </w:tc>
        <w:tc>
          <w:tcPr>
            <w:tcW w:w="1418" w:type="dxa"/>
            <w:vAlign w:val="center"/>
          </w:tcPr>
          <w:p w14:paraId="3896110C" w14:textId="77777777" w:rsidR="00A62FC3" w:rsidRPr="00DB3D01" w:rsidRDefault="00A62FC3" w:rsidP="00674F53">
            <w:pPr>
              <w:pStyle w:val="Tab"/>
              <w:jc w:val="left"/>
              <w:rPr>
                <w:rFonts w:ascii="Times" w:hAnsi="Times"/>
                <w:lang w:val="en-US"/>
              </w:rPr>
            </w:pPr>
          </w:p>
        </w:tc>
        <w:tc>
          <w:tcPr>
            <w:tcW w:w="1843" w:type="dxa"/>
            <w:vAlign w:val="center"/>
          </w:tcPr>
          <w:p w14:paraId="7018CE66" w14:textId="77777777" w:rsidR="00A62FC3" w:rsidRPr="00DB3D01" w:rsidRDefault="00A62FC3" w:rsidP="00674F53">
            <w:pPr>
              <w:pStyle w:val="Tab"/>
              <w:jc w:val="left"/>
              <w:rPr>
                <w:rFonts w:ascii="Times" w:hAnsi="Times"/>
                <w:lang w:val="en-US"/>
              </w:rPr>
            </w:pPr>
          </w:p>
        </w:tc>
        <w:tc>
          <w:tcPr>
            <w:tcW w:w="1417" w:type="dxa"/>
            <w:vAlign w:val="center"/>
          </w:tcPr>
          <w:p w14:paraId="02B3257B" w14:textId="77777777" w:rsidR="00A62FC3" w:rsidRPr="00DB3D01" w:rsidRDefault="00A62FC3" w:rsidP="00674F53">
            <w:pPr>
              <w:pStyle w:val="Tab"/>
              <w:jc w:val="left"/>
              <w:rPr>
                <w:rFonts w:ascii="Times" w:hAnsi="Times"/>
                <w:lang w:val="en-US"/>
              </w:rPr>
            </w:pPr>
          </w:p>
        </w:tc>
      </w:tr>
      <w:tr w:rsidR="00A62FC3" w:rsidRPr="00DB3D01" w14:paraId="7568FDCE" w14:textId="77777777" w:rsidTr="00674F53">
        <w:trPr>
          <w:cantSplit/>
        </w:trPr>
        <w:tc>
          <w:tcPr>
            <w:tcW w:w="3591" w:type="dxa"/>
            <w:vAlign w:val="center"/>
          </w:tcPr>
          <w:p w14:paraId="0F9E26A0" w14:textId="77777777" w:rsidR="00A62FC3" w:rsidRPr="00674F53" w:rsidRDefault="00A62FC3" w:rsidP="00674F53">
            <w:pPr>
              <w:pStyle w:val="Tab"/>
              <w:jc w:val="left"/>
              <w:rPr>
                <w:rFonts w:ascii="Times" w:hAnsi="Times"/>
                <w:lang w:val="es-ES"/>
              </w:rPr>
            </w:pPr>
            <w:r w:rsidRPr="00674F53">
              <w:rPr>
                <w:rFonts w:ascii="Times" w:hAnsi="Times"/>
                <w:lang w:val="es-ES"/>
              </w:rPr>
              <w:t>7.11 Pueblos indígenas y planificación más amplia del desarrollo</w:t>
            </w:r>
          </w:p>
        </w:tc>
        <w:tc>
          <w:tcPr>
            <w:tcW w:w="425" w:type="dxa"/>
            <w:vAlign w:val="center"/>
          </w:tcPr>
          <w:p w14:paraId="413C7FB9" w14:textId="77777777" w:rsidR="00A62FC3" w:rsidRPr="00674F53" w:rsidRDefault="00A62FC3" w:rsidP="00674F53">
            <w:pPr>
              <w:pStyle w:val="Tab"/>
              <w:jc w:val="left"/>
              <w:rPr>
                <w:rFonts w:ascii="Times" w:hAnsi="Times"/>
                <w:lang w:val="es-ES"/>
              </w:rPr>
            </w:pPr>
          </w:p>
        </w:tc>
        <w:tc>
          <w:tcPr>
            <w:tcW w:w="1134" w:type="dxa"/>
            <w:vAlign w:val="center"/>
          </w:tcPr>
          <w:p w14:paraId="48FCAD81" w14:textId="77777777" w:rsidR="00A62FC3" w:rsidRPr="00674F53" w:rsidRDefault="00A62FC3" w:rsidP="00674F53">
            <w:pPr>
              <w:pStyle w:val="Tab"/>
              <w:jc w:val="left"/>
              <w:rPr>
                <w:rFonts w:ascii="Times" w:hAnsi="Times"/>
                <w:lang w:val="es-ES"/>
              </w:rPr>
            </w:pPr>
          </w:p>
        </w:tc>
        <w:tc>
          <w:tcPr>
            <w:tcW w:w="426" w:type="dxa"/>
            <w:vAlign w:val="center"/>
          </w:tcPr>
          <w:p w14:paraId="20990AC7" w14:textId="77777777" w:rsidR="00A62FC3" w:rsidRPr="00674F53" w:rsidRDefault="00A62FC3" w:rsidP="00674F53">
            <w:pPr>
              <w:pStyle w:val="Tab"/>
              <w:jc w:val="left"/>
              <w:rPr>
                <w:rFonts w:ascii="Times" w:hAnsi="Times"/>
                <w:lang w:val="es-ES"/>
              </w:rPr>
            </w:pPr>
          </w:p>
        </w:tc>
        <w:tc>
          <w:tcPr>
            <w:tcW w:w="1842" w:type="dxa"/>
            <w:vAlign w:val="center"/>
          </w:tcPr>
          <w:p w14:paraId="2A3F30C3" w14:textId="77777777" w:rsidR="00A62FC3" w:rsidRPr="00674F53" w:rsidRDefault="00A62FC3" w:rsidP="00674F53">
            <w:pPr>
              <w:pStyle w:val="Tab"/>
              <w:jc w:val="left"/>
              <w:rPr>
                <w:rFonts w:ascii="Times" w:hAnsi="Times"/>
                <w:lang w:val="es-ES"/>
              </w:rPr>
            </w:pPr>
          </w:p>
        </w:tc>
        <w:tc>
          <w:tcPr>
            <w:tcW w:w="1418" w:type="dxa"/>
            <w:vAlign w:val="center"/>
          </w:tcPr>
          <w:p w14:paraId="553E72B8" w14:textId="77777777" w:rsidR="00A62FC3" w:rsidRPr="00674F53" w:rsidRDefault="00A62FC3" w:rsidP="00674F53">
            <w:pPr>
              <w:pStyle w:val="Tab"/>
              <w:jc w:val="left"/>
              <w:rPr>
                <w:rFonts w:ascii="Times" w:hAnsi="Times"/>
                <w:lang w:val="es-ES"/>
              </w:rPr>
            </w:pPr>
          </w:p>
        </w:tc>
        <w:tc>
          <w:tcPr>
            <w:tcW w:w="1843" w:type="dxa"/>
            <w:vAlign w:val="center"/>
          </w:tcPr>
          <w:p w14:paraId="57C3DA6E" w14:textId="77777777" w:rsidR="00A62FC3" w:rsidRPr="00674F53" w:rsidRDefault="00A62FC3" w:rsidP="00674F53">
            <w:pPr>
              <w:pStyle w:val="Tab"/>
              <w:jc w:val="left"/>
              <w:rPr>
                <w:rFonts w:ascii="Times" w:hAnsi="Times"/>
                <w:lang w:val="es-ES"/>
              </w:rPr>
            </w:pPr>
          </w:p>
        </w:tc>
        <w:tc>
          <w:tcPr>
            <w:tcW w:w="1417" w:type="dxa"/>
            <w:vAlign w:val="center"/>
          </w:tcPr>
          <w:p w14:paraId="0F9F82C8" w14:textId="77777777" w:rsidR="00A62FC3" w:rsidRPr="00674F53" w:rsidRDefault="00A62FC3" w:rsidP="00674F53">
            <w:pPr>
              <w:pStyle w:val="Tab"/>
              <w:jc w:val="left"/>
              <w:rPr>
                <w:rFonts w:ascii="Times" w:hAnsi="Times"/>
                <w:lang w:val="es-ES"/>
              </w:rPr>
            </w:pPr>
          </w:p>
        </w:tc>
      </w:tr>
      <w:tr w:rsidR="00A62FC3" w:rsidRPr="00DB3D01" w14:paraId="73610D04" w14:textId="77777777" w:rsidTr="00674F53">
        <w:trPr>
          <w:cantSplit/>
        </w:trPr>
        <w:tc>
          <w:tcPr>
            <w:tcW w:w="12096" w:type="dxa"/>
            <w:gridSpan w:val="8"/>
            <w:shd w:val="clear" w:color="auto" w:fill="EDEDED" w:themeFill="accent3" w:themeFillTint="33"/>
            <w:vAlign w:val="center"/>
          </w:tcPr>
          <w:p w14:paraId="57DDCF28" w14:textId="77777777" w:rsidR="00A62FC3" w:rsidRPr="00DB3D01" w:rsidRDefault="00A62FC3" w:rsidP="00674F53">
            <w:pPr>
              <w:pStyle w:val="Tab"/>
              <w:jc w:val="left"/>
              <w:rPr>
                <w:rFonts w:ascii="Times" w:hAnsi="Times"/>
                <w:b/>
                <w:lang w:val="en-US"/>
              </w:rPr>
            </w:pPr>
            <w:r w:rsidRPr="00DB3D01">
              <w:rPr>
                <w:rFonts w:ascii="Times" w:hAnsi="Times"/>
                <w:b/>
                <w:lang w:val="en-US"/>
              </w:rPr>
              <w:t>8. Patrimonio cultural</w:t>
            </w:r>
          </w:p>
        </w:tc>
      </w:tr>
      <w:tr w:rsidR="00A62FC3" w:rsidRPr="00DB3D01" w14:paraId="502436A4" w14:textId="77777777" w:rsidTr="00674F53">
        <w:trPr>
          <w:cantSplit/>
        </w:trPr>
        <w:tc>
          <w:tcPr>
            <w:tcW w:w="3591" w:type="dxa"/>
            <w:vAlign w:val="center"/>
          </w:tcPr>
          <w:p w14:paraId="6D3D4A56" w14:textId="77777777" w:rsidR="00A62FC3" w:rsidRPr="00DB3D01" w:rsidRDefault="00A62FC3" w:rsidP="00674F53">
            <w:pPr>
              <w:pStyle w:val="Tab"/>
              <w:jc w:val="left"/>
              <w:rPr>
                <w:rFonts w:ascii="Times" w:hAnsi="Times"/>
                <w:lang w:val="en-US"/>
              </w:rPr>
            </w:pPr>
            <w:r w:rsidRPr="00DB3D01">
              <w:rPr>
                <w:rFonts w:ascii="Times" w:hAnsi="Times"/>
                <w:lang w:val="en-US"/>
              </w:rPr>
              <w:t>8.1 Identificación del patrimonio cultural</w:t>
            </w:r>
          </w:p>
        </w:tc>
        <w:tc>
          <w:tcPr>
            <w:tcW w:w="425" w:type="dxa"/>
            <w:vAlign w:val="center"/>
          </w:tcPr>
          <w:p w14:paraId="6359B70E" w14:textId="77777777" w:rsidR="00A62FC3" w:rsidRPr="00DB3D01" w:rsidRDefault="00A62FC3" w:rsidP="00674F53">
            <w:pPr>
              <w:pStyle w:val="Tab"/>
              <w:jc w:val="left"/>
              <w:rPr>
                <w:rFonts w:ascii="Times" w:hAnsi="Times"/>
                <w:lang w:val="en-US"/>
              </w:rPr>
            </w:pPr>
          </w:p>
        </w:tc>
        <w:tc>
          <w:tcPr>
            <w:tcW w:w="1134" w:type="dxa"/>
            <w:vAlign w:val="center"/>
          </w:tcPr>
          <w:p w14:paraId="03D090FF" w14:textId="77777777" w:rsidR="00A62FC3" w:rsidRPr="00DB3D01" w:rsidRDefault="00A62FC3" w:rsidP="00674F53">
            <w:pPr>
              <w:pStyle w:val="Tab"/>
              <w:jc w:val="left"/>
              <w:rPr>
                <w:rFonts w:ascii="Times" w:hAnsi="Times"/>
                <w:lang w:val="en-US"/>
              </w:rPr>
            </w:pPr>
          </w:p>
        </w:tc>
        <w:tc>
          <w:tcPr>
            <w:tcW w:w="426" w:type="dxa"/>
            <w:vAlign w:val="center"/>
          </w:tcPr>
          <w:p w14:paraId="7357323E" w14:textId="77777777" w:rsidR="00A62FC3" w:rsidRPr="00DB3D01" w:rsidRDefault="00A62FC3" w:rsidP="00674F53">
            <w:pPr>
              <w:pStyle w:val="Tab"/>
              <w:jc w:val="left"/>
              <w:rPr>
                <w:rFonts w:ascii="Times" w:hAnsi="Times"/>
                <w:lang w:val="en-US"/>
              </w:rPr>
            </w:pPr>
          </w:p>
        </w:tc>
        <w:tc>
          <w:tcPr>
            <w:tcW w:w="1842" w:type="dxa"/>
            <w:vAlign w:val="center"/>
          </w:tcPr>
          <w:p w14:paraId="732F69C9" w14:textId="77777777" w:rsidR="00A62FC3" w:rsidRPr="00DB3D01" w:rsidRDefault="00A62FC3" w:rsidP="00674F53">
            <w:pPr>
              <w:pStyle w:val="Tab"/>
              <w:jc w:val="left"/>
              <w:rPr>
                <w:rFonts w:ascii="Times" w:hAnsi="Times"/>
                <w:lang w:val="en-US"/>
              </w:rPr>
            </w:pPr>
          </w:p>
        </w:tc>
        <w:tc>
          <w:tcPr>
            <w:tcW w:w="1418" w:type="dxa"/>
            <w:vAlign w:val="center"/>
          </w:tcPr>
          <w:p w14:paraId="7CFA2832" w14:textId="77777777" w:rsidR="00A62FC3" w:rsidRPr="00DB3D01" w:rsidRDefault="00A62FC3" w:rsidP="00674F53">
            <w:pPr>
              <w:pStyle w:val="Tab"/>
              <w:jc w:val="left"/>
              <w:rPr>
                <w:rFonts w:ascii="Times" w:hAnsi="Times"/>
                <w:lang w:val="en-US"/>
              </w:rPr>
            </w:pPr>
          </w:p>
        </w:tc>
        <w:tc>
          <w:tcPr>
            <w:tcW w:w="1843" w:type="dxa"/>
            <w:vAlign w:val="center"/>
          </w:tcPr>
          <w:p w14:paraId="23E500D3" w14:textId="77777777" w:rsidR="00A62FC3" w:rsidRPr="00DB3D01" w:rsidRDefault="00A62FC3" w:rsidP="00674F53">
            <w:pPr>
              <w:pStyle w:val="Tab"/>
              <w:jc w:val="left"/>
              <w:rPr>
                <w:rFonts w:ascii="Times" w:hAnsi="Times"/>
                <w:lang w:val="en-US"/>
              </w:rPr>
            </w:pPr>
          </w:p>
        </w:tc>
        <w:tc>
          <w:tcPr>
            <w:tcW w:w="1417" w:type="dxa"/>
            <w:vAlign w:val="center"/>
          </w:tcPr>
          <w:p w14:paraId="235D5F78" w14:textId="77777777" w:rsidR="00A62FC3" w:rsidRPr="00DB3D01" w:rsidRDefault="00A62FC3" w:rsidP="00674F53">
            <w:pPr>
              <w:pStyle w:val="Tab"/>
              <w:jc w:val="left"/>
              <w:rPr>
                <w:rFonts w:ascii="Times" w:hAnsi="Times"/>
                <w:lang w:val="en-US"/>
              </w:rPr>
            </w:pPr>
          </w:p>
        </w:tc>
      </w:tr>
      <w:tr w:rsidR="00A62FC3" w:rsidRPr="00DB3D01" w14:paraId="45D7DD43" w14:textId="77777777" w:rsidTr="00674F53">
        <w:trPr>
          <w:cantSplit/>
        </w:trPr>
        <w:tc>
          <w:tcPr>
            <w:tcW w:w="3591" w:type="dxa"/>
            <w:vAlign w:val="center"/>
          </w:tcPr>
          <w:p w14:paraId="18510653" w14:textId="77777777" w:rsidR="00A62FC3" w:rsidRPr="000F5302" w:rsidRDefault="00A62FC3" w:rsidP="00674F53">
            <w:pPr>
              <w:pStyle w:val="Tab"/>
              <w:jc w:val="left"/>
              <w:rPr>
                <w:rFonts w:ascii="Times" w:hAnsi="Times"/>
              </w:rPr>
            </w:pPr>
            <w:r w:rsidRPr="000F5302">
              <w:rPr>
                <w:rFonts w:ascii="Times" w:hAnsi="Times"/>
              </w:rPr>
              <w:t>8.2 Áreas de Patrimonio Cultural Protegidas Legalmente</w:t>
            </w:r>
          </w:p>
        </w:tc>
        <w:tc>
          <w:tcPr>
            <w:tcW w:w="425" w:type="dxa"/>
            <w:vAlign w:val="center"/>
          </w:tcPr>
          <w:p w14:paraId="776C6256" w14:textId="77777777" w:rsidR="00A62FC3" w:rsidRPr="000F5302" w:rsidRDefault="00A62FC3" w:rsidP="00674F53">
            <w:pPr>
              <w:pStyle w:val="Tab"/>
              <w:jc w:val="left"/>
              <w:rPr>
                <w:rFonts w:ascii="Times" w:hAnsi="Times"/>
              </w:rPr>
            </w:pPr>
          </w:p>
        </w:tc>
        <w:tc>
          <w:tcPr>
            <w:tcW w:w="1134" w:type="dxa"/>
            <w:vAlign w:val="center"/>
          </w:tcPr>
          <w:p w14:paraId="14056253" w14:textId="77777777" w:rsidR="00A62FC3" w:rsidRPr="000F5302" w:rsidRDefault="00A62FC3" w:rsidP="00674F53">
            <w:pPr>
              <w:pStyle w:val="Tab"/>
              <w:jc w:val="left"/>
              <w:rPr>
                <w:rFonts w:ascii="Times" w:hAnsi="Times"/>
              </w:rPr>
            </w:pPr>
          </w:p>
        </w:tc>
        <w:tc>
          <w:tcPr>
            <w:tcW w:w="426" w:type="dxa"/>
            <w:vAlign w:val="center"/>
          </w:tcPr>
          <w:p w14:paraId="2D99BEFA" w14:textId="77777777" w:rsidR="00A62FC3" w:rsidRPr="000F5302" w:rsidRDefault="00A62FC3" w:rsidP="00674F53">
            <w:pPr>
              <w:pStyle w:val="Tab"/>
              <w:jc w:val="left"/>
              <w:rPr>
                <w:rFonts w:ascii="Times" w:hAnsi="Times"/>
              </w:rPr>
            </w:pPr>
          </w:p>
        </w:tc>
        <w:tc>
          <w:tcPr>
            <w:tcW w:w="1842" w:type="dxa"/>
            <w:vAlign w:val="center"/>
          </w:tcPr>
          <w:p w14:paraId="7E4058D4" w14:textId="77777777" w:rsidR="00A62FC3" w:rsidRPr="000F5302" w:rsidRDefault="00A62FC3" w:rsidP="00674F53">
            <w:pPr>
              <w:pStyle w:val="Tab"/>
              <w:jc w:val="left"/>
              <w:rPr>
                <w:rFonts w:ascii="Times" w:hAnsi="Times"/>
              </w:rPr>
            </w:pPr>
          </w:p>
        </w:tc>
        <w:tc>
          <w:tcPr>
            <w:tcW w:w="1418" w:type="dxa"/>
            <w:vAlign w:val="center"/>
          </w:tcPr>
          <w:p w14:paraId="059CBF52" w14:textId="77777777" w:rsidR="00A62FC3" w:rsidRPr="000F5302" w:rsidRDefault="00A62FC3" w:rsidP="00674F53">
            <w:pPr>
              <w:pStyle w:val="Tab"/>
              <w:jc w:val="left"/>
              <w:rPr>
                <w:rFonts w:ascii="Times" w:hAnsi="Times"/>
              </w:rPr>
            </w:pPr>
          </w:p>
        </w:tc>
        <w:tc>
          <w:tcPr>
            <w:tcW w:w="1843" w:type="dxa"/>
            <w:vAlign w:val="center"/>
          </w:tcPr>
          <w:p w14:paraId="69645B78" w14:textId="77777777" w:rsidR="00A62FC3" w:rsidRPr="000F5302" w:rsidRDefault="00A62FC3" w:rsidP="00674F53">
            <w:pPr>
              <w:pStyle w:val="Tab"/>
              <w:jc w:val="left"/>
              <w:rPr>
                <w:rFonts w:ascii="Times" w:hAnsi="Times"/>
              </w:rPr>
            </w:pPr>
          </w:p>
        </w:tc>
        <w:tc>
          <w:tcPr>
            <w:tcW w:w="1417" w:type="dxa"/>
            <w:vAlign w:val="center"/>
          </w:tcPr>
          <w:p w14:paraId="4A15EAA7" w14:textId="77777777" w:rsidR="00A62FC3" w:rsidRPr="000F5302" w:rsidRDefault="00A62FC3" w:rsidP="00674F53">
            <w:pPr>
              <w:pStyle w:val="Tab"/>
              <w:jc w:val="left"/>
              <w:rPr>
                <w:rFonts w:ascii="Times" w:hAnsi="Times"/>
              </w:rPr>
            </w:pPr>
          </w:p>
        </w:tc>
      </w:tr>
      <w:tr w:rsidR="00A62FC3" w:rsidRPr="00DB3D01" w14:paraId="380134E0" w14:textId="77777777" w:rsidTr="00674F53">
        <w:trPr>
          <w:cantSplit/>
        </w:trPr>
        <w:tc>
          <w:tcPr>
            <w:tcW w:w="3591" w:type="dxa"/>
            <w:vAlign w:val="center"/>
          </w:tcPr>
          <w:p w14:paraId="05502FF5" w14:textId="77777777" w:rsidR="00A62FC3" w:rsidRPr="00DB3D01" w:rsidRDefault="00A62FC3" w:rsidP="00674F53">
            <w:pPr>
              <w:pStyle w:val="Tab"/>
              <w:jc w:val="left"/>
              <w:rPr>
                <w:rFonts w:ascii="Times" w:hAnsi="Times"/>
                <w:lang w:val="en-US"/>
              </w:rPr>
            </w:pPr>
            <w:r w:rsidRPr="00DB3D01">
              <w:rPr>
                <w:rFonts w:ascii="Times" w:hAnsi="Times"/>
                <w:lang w:val="en-US"/>
              </w:rPr>
              <w:t>8.3 Sitios arqueológicos y material</w:t>
            </w:r>
          </w:p>
        </w:tc>
        <w:tc>
          <w:tcPr>
            <w:tcW w:w="425" w:type="dxa"/>
            <w:vAlign w:val="center"/>
          </w:tcPr>
          <w:p w14:paraId="704C6A98" w14:textId="77777777" w:rsidR="00A62FC3" w:rsidRPr="00DB3D01" w:rsidRDefault="00A62FC3" w:rsidP="00674F53">
            <w:pPr>
              <w:pStyle w:val="Tab"/>
              <w:jc w:val="left"/>
              <w:rPr>
                <w:rFonts w:ascii="Times" w:hAnsi="Times"/>
                <w:lang w:val="en-US"/>
              </w:rPr>
            </w:pPr>
          </w:p>
        </w:tc>
        <w:tc>
          <w:tcPr>
            <w:tcW w:w="1134" w:type="dxa"/>
            <w:vAlign w:val="center"/>
          </w:tcPr>
          <w:p w14:paraId="3EA249F2" w14:textId="77777777" w:rsidR="00A62FC3" w:rsidRPr="00DB3D01" w:rsidRDefault="00A62FC3" w:rsidP="00674F53">
            <w:pPr>
              <w:pStyle w:val="Tab"/>
              <w:jc w:val="left"/>
              <w:rPr>
                <w:rFonts w:ascii="Times" w:hAnsi="Times"/>
                <w:lang w:val="en-US"/>
              </w:rPr>
            </w:pPr>
          </w:p>
        </w:tc>
        <w:tc>
          <w:tcPr>
            <w:tcW w:w="426" w:type="dxa"/>
            <w:vAlign w:val="center"/>
          </w:tcPr>
          <w:p w14:paraId="72FBA500" w14:textId="77777777" w:rsidR="00A62FC3" w:rsidRPr="00DB3D01" w:rsidRDefault="00A62FC3" w:rsidP="00674F53">
            <w:pPr>
              <w:pStyle w:val="Tab"/>
              <w:jc w:val="left"/>
              <w:rPr>
                <w:rFonts w:ascii="Times" w:hAnsi="Times"/>
                <w:lang w:val="en-US"/>
              </w:rPr>
            </w:pPr>
          </w:p>
        </w:tc>
        <w:tc>
          <w:tcPr>
            <w:tcW w:w="1842" w:type="dxa"/>
            <w:vAlign w:val="center"/>
          </w:tcPr>
          <w:p w14:paraId="3AF5D3E8" w14:textId="77777777" w:rsidR="00A62FC3" w:rsidRPr="00DB3D01" w:rsidRDefault="00A62FC3" w:rsidP="00674F53">
            <w:pPr>
              <w:pStyle w:val="Tab"/>
              <w:jc w:val="left"/>
              <w:rPr>
                <w:rFonts w:ascii="Times" w:hAnsi="Times"/>
                <w:lang w:val="en-US"/>
              </w:rPr>
            </w:pPr>
          </w:p>
        </w:tc>
        <w:tc>
          <w:tcPr>
            <w:tcW w:w="1418" w:type="dxa"/>
            <w:vAlign w:val="center"/>
          </w:tcPr>
          <w:p w14:paraId="03CF3C22" w14:textId="77777777" w:rsidR="00A62FC3" w:rsidRPr="00DB3D01" w:rsidRDefault="00A62FC3" w:rsidP="00674F53">
            <w:pPr>
              <w:pStyle w:val="Tab"/>
              <w:jc w:val="left"/>
              <w:rPr>
                <w:rFonts w:ascii="Times" w:hAnsi="Times"/>
                <w:lang w:val="en-US"/>
              </w:rPr>
            </w:pPr>
          </w:p>
        </w:tc>
        <w:tc>
          <w:tcPr>
            <w:tcW w:w="1843" w:type="dxa"/>
            <w:vAlign w:val="center"/>
          </w:tcPr>
          <w:p w14:paraId="40429774" w14:textId="77777777" w:rsidR="00A62FC3" w:rsidRPr="00DB3D01" w:rsidRDefault="00A62FC3" w:rsidP="00674F53">
            <w:pPr>
              <w:pStyle w:val="Tab"/>
              <w:jc w:val="left"/>
              <w:rPr>
                <w:rFonts w:ascii="Times" w:hAnsi="Times"/>
                <w:lang w:val="en-US"/>
              </w:rPr>
            </w:pPr>
          </w:p>
        </w:tc>
        <w:tc>
          <w:tcPr>
            <w:tcW w:w="1417" w:type="dxa"/>
            <w:vAlign w:val="center"/>
          </w:tcPr>
          <w:p w14:paraId="55B91255" w14:textId="77777777" w:rsidR="00A62FC3" w:rsidRPr="00DB3D01" w:rsidRDefault="00A62FC3" w:rsidP="00674F53">
            <w:pPr>
              <w:pStyle w:val="Tab"/>
              <w:jc w:val="left"/>
              <w:rPr>
                <w:rFonts w:ascii="Times" w:hAnsi="Times"/>
                <w:lang w:val="en-US"/>
              </w:rPr>
            </w:pPr>
          </w:p>
        </w:tc>
      </w:tr>
      <w:tr w:rsidR="00A62FC3" w:rsidRPr="00DB3D01" w14:paraId="4D42D19C" w14:textId="77777777" w:rsidTr="00674F53">
        <w:trPr>
          <w:cantSplit/>
        </w:trPr>
        <w:tc>
          <w:tcPr>
            <w:tcW w:w="3591" w:type="dxa"/>
            <w:vAlign w:val="center"/>
          </w:tcPr>
          <w:p w14:paraId="215641BB" w14:textId="77777777" w:rsidR="00A62FC3" w:rsidRPr="00DB3D01" w:rsidRDefault="00A62FC3" w:rsidP="00674F53">
            <w:pPr>
              <w:pStyle w:val="Tab"/>
              <w:jc w:val="left"/>
              <w:rPr>
                <w:rFonts w:ascii="Times" w:hAnsi="Times"/>
                <w:lang w:val="en-US"/>
              </w:rPr>
            </w:pPr>
            <w:r w:rsidRPr="00DB3D01">
              <w:rPr>
                <w:rFonts w:ascii="Times" w:hAnsi="Times"/>
                <w:lang w:val="en-US"/>
              </w:rPr>
              <w:t>8.4 Patrimonio construido</w:t>
            </w:r>
          </w:p>
        </w:tc>
        <w:tc>
          <w:tcPr>
            <w:tcW w:w="425" w:type="dxa"/>
            <w:vAlign w:val="center"/>
          </w:tcPr>
          <w:p w14:paraId="052459EF" w14:textId="77777777" w:rsidR="00A62FC3" w:rsidRPr="00DB3D01" w:rsidRDefault="00A62FC3" w:rsidP="00674F53">
            <w:pPr>
              <w:pStyle w:val="Tab"/>
              <w:jc w:val="left"/>
              <w:rPr>
                <w:rFonts w:ascii="Times" w:hAnsi="Times"/>
                <w:lang w:val="en-US"/>
              </w:rPr>
            </w:pPr>
          </w:p>
        </w:tc>
        <w:tc>
          <w:tcPr>
            <w:tcW w:w="1134" w:type="dxa"/>
            <w:vAlign w:val="center"/>
          </w:tcPr>
          <w:p w14:paraId="5E9AE5BD" w14:textId="77777777" w:rsidR="00A62FC3" w:rsidRPr="00DB3D01" w:rsidRDefault="00A62FC3" w:rsidP="00674F53">
            <w:pPr>
              <w:pStyle w:val="Tab"/>
              <w:jc w:val="left"/>
              <w:rPr>
                <w:rFonts w:ascii="Times" w:hAnsi="Times"/>
                <w:lang w:val="en-US"/>
              </w:rPr>
            </w:pPr>
          </w:p>
        </w:tc>
        <w:tc>
          <w:tcPr>
            <w:tcW w:w="426" w:type="dxa"/>
            <w:vAlign w:val="center"/>
          </w:tcPr>
          <w:p w14:paraId="776C5B2C" w14:textId="77777777" w:rsidR="00A62FC3" w:rsidRPr="00DB3D01" w:rsidRDefault="00A62FC3" w:rsidP="00674F53">
            <w:pPr>
              <w:pStyle w:val="Tab"/>
              <w:jc w:val="left"/>
              <w:rPr>
                <w:rFonts w:ascii="Times" w:hAnsi="Times"/>
                <w:lang w:val="en-US"/>
              </w:rPr>
            </w:pPr>
          </w:p>
        </w:tc>
        <w:tc>
          <w:tcPr>
            <w:tcW w:w="1842" w:type="dxa"/>
            <w:vAlign w:val="center"/>
          </w:tcPr>
          <w:p w14:paraId="12F2AD2F" w14:textId="77777777" w:rsidR="00A62FC3" w:rsidRPr="00DB3D01" w:rsidRDefault="00A62FC3" w:rsidP="00674F53">
            <w:pPr>
              <w:pStyle w:val="Tab"/>
              <w:jc w:val="left"/>
              <w:rPr>
                <w:rFonts w:ascii="Times" w:hAnsi="Times"/>
                <w:lang w:val="en-US"/>
              </w:rPr>
            </w:pPr>
          </w:p>
        </w:tc>
        <w:tc>
          <w:tcPr>
            <w:tcW w:w="1418" w:type="dxa"/>
            <w:vAlign w:val="center"/>
          </w:tcPr>
          <w:p w14:paraId="02EAA3D8" w14:textId="77777777" w:rsidR="00A62FC3" w:rsidRPr="00DB3D01" w:rsidRDefault="00A62FC3" w:rsidP="00674F53">
            <w:pPr>
              <w:pStyle w:val="Tab"/>
              <w:jc w:val="left"/>
              <w:rPr>
                <w:rFonts w:ascii="Times" w:hAnsi="Times"/>
                <w:lang w:val="en-US"/>
              </w:rPr>
            </w:pPr>
          </w:p>
        </w:tc>
        <w:tc>
          <w:tcPr>
            <w:tcW w:w="1843" w:type="dxa"/>
            <w:vAlign w:val="center"/>
          </w:tcPr>
          <w:p w14:paraId="7E9C38AE" w14:textId="77777777" w:rsidR="00A62FC3" w:rsidRPr="00DB3D01" w:rsidRDefault="00A62FC3" w:rsidP="00674F53">
            <w:pPr>
              <w:pStyle w:val="Tab"/>
              <w:jc w:val="left"/>
              <w:rPr>
                <w:rFonts w:ascii="Times" w:hAnsi="Times"/>
                <w:lang w:val="en-US"/>
              </w:rPr>
            </w:pPr>
          </w:p>
        </w:tc>
        <w:tc>
          <w:tcPr>
            <w:tcW w:w="1417" w:type="dxa"/>
            <w:vAlign w:val="center"/>
          </w:tcPr>
          <w:p w14:paraId="4A3779A7" w14:textId="77777777" w:rsidR="00A62FC3" w:rsidRPr="00DB3D01" w:rsidRDefault="00A62FC3" w:rsidP="00674F53">
            <w:pPr>
              <w:pStyle w:val="Tab"/>
              <w:jc w:val="left"/>
              <w:rPr>
                <w:rFonts w:ascii="Times" w:hAnsi="Times"/>
                <w:lang w:val="en-US"/>
              </w:rPr>
            </w:pPr>
          </w:p>
        </w:tc>
      </w:tr>
      <w:tr w:rsidR="00A62FC3" w:rsidRPr="00DB3D01" w14:paraId="149713CE" w14:textId="77777777" w:rsidTr="00674F53">
        <w:trPr>
          <w:cantSplit/>
        </w:trPr>
        <w:tc>
          <w:tcPr>
            <w:tcW w:w="3591" w:type="dxa"/>
            <w:vAlign w:val="center"/>
          </w:tcPr>
          <w:p w14:paraId="177034A0" w14:textId="77777777" w:rsidR="00A62FC3" w:rsidRPr="000F5302" w:rsidRDefault="00A62FC3" w:rsidP="00674F53">
            <w:pPr>
              <w:pStyle w:val="Tab"/>
              <w:jc w:val="left"/>
              <w:rPr>
                <w:rFonts w:ascii="Times" w:hAnsi="Times"/>
              </w:rPr>
            </w:pPr>
            <w:r w:rsidRPr="000F5302">
              <w:rPr>
                <w:rFonts w:ascii="Times" w:hAnsi="Times"/>
              </w:rPr>
              <w:t>8.5 Características naturales con significado cultural</w:t>
            </w:r>
          </w:p>
        </w:tc>
        <w:tc>
          <w:tcPr>
            <w:tcW w:w="425" w:type="dxa"/>
            <w:vAlign w:val="center"/>
          </w:tcPr>
          <w:p w14:paraId="469FA7A1" w14:textId="77777777" w:rsidR="00A62FC3" w:rsidRPr="000F5302" w:rsidRDefault="00A62FC3" w:rsidP="00674F53">
            <w:pPr>
              <w:pStyle w:val="Tab"/>
              <w:jc w:val="left"/>
              <w:rPr>
                <w:rFonts w:ascii="Times" w:hAnsi="Times"/>
              </w:rPr>
            </w:pPr>
          </w:p>
        </w:tc>
        <w:tc>
          <w:tcPr>
            <w:tcW w:w="1134" w:type="dxa"/>
            <w:vAlign w:val="center"/>
          </w:tcPr>
          <w:p w14:paraId="75EEAC98" w14:textId="77777777" w:rsidR="00A62FC3" w:rsidRPr="000F5302" w:rsidRDefault="00A62FC3" w:rsidP="00674F53">
            <w:pPr>
              <w:pStyle w:val="Tab"/>
              <w:jc w:val="left"/>
              <w:rPr>
                <w:rFonts w:ascii="Times" w:hAnsi="Times"/>
              </w:rPr>
            </w:pPr>
          </w:p>
        </w:tc>
        <w:tc>
          <w:tcPr>
            <w:tcW w:w="426" w:type="dxa"/>
            <w:vAlign w:val="center"/>
          </w:tcPr>
          <w:p w14:paraId="60602CA4" w14:textId="77777777" w:rsidR="00A62FC3" w:rsidRPr="000F5302" w:rsidRDefault="00A62FC3" w:rsidP="00674F53">
            <w:pPr>
              <w:pStyle w:val="Tab"/>
              <w:jc w:val="left"/>
              <w:rPr>
                <w:rFonts w:ascii="Times" w:hAnsi="Times"/>
              </w:rPr>
            </w:pPr>
          </w:p>
        </w:tc>
        <w:tc>
          <w:tcPr>
            <w:tcW w:w="1842" w:type="dxa"/>
            <w:vAlign w:val="center"/>
          </w:tcPr>
          <w:p w14:paraId="649D7F4B" w14:textId="77777777" w:rsidR="00A62FC3" w:rsidRPr="000F5302" w:rsidRDefault="00A62FC3" w:rsidP="00674F53">
            <w:pPr>
              <w:pStyle w:val="Tab"/>
              <w:jc w:val="left"/>
              <w:rPr>
                <w:rFonts w:ascii="Times" w:hAnsi="Times"/>
              </w:rPr>
            </w:pPr>
          </w:p>
        </w:tc>
        <w:tc>
          <w:tcPr>
            <w:tcW w:w="1418" w:type="dxa"/>
            <w:vAlign w:val="center"/>
          </w:tcPr>
          <w:p w14:paraId="092959C9" w14:textId="77777777" w:rsidR="00A62FC3" w:rsidRPr="000F5302" w:rsidRDefault="00A62FC3" w:rsidP="00674F53">
            <w:pPr>
              <w:pStyle w:val="Tab"/>
              <w:jc w:val="left"/>
              <w:rPr>
                <w:rFonts w:ascii="Times" w:hAnsi="Times"/>
              </w:rPr>
            </w:pPr>
          </w:p>
        </w:tc>
        <w:tc>
          <w:tcPr>
            <w:tcW w:w="1843" w:type="dxa"/>
            <w:vAlign w:val="center"/>
          </w:tcPr>
          <w:p w14:paraId="126618F6" w14:textId="77777777" w:rsidR="00A62FC3" w:rsidRPr="000F5302" w:rsidRDefault="00A62FC3" w:rsidP="00674F53">
            <w:pPr>
              <w:pStyle w:val="Tab"/>
              <w:jc w:val="left"/>
              <w:rPr>
                <w:rFonts w:ascii="Times" w:hAnsi="Times"/>
              </w:rPr>
            </w:pPr>
          </w:p>
        </w:tc>
        <w:tc>
          <w:tcPr>
            <w:tcW w:w="1417" w:type="dxa"/>
            <w:vAlign w:val="center"/>
          </w:tcPr>
          <w:p w14:paraId="71D85DE5" w14:textId="77777777" w:rsidR="00A62FC3" w:rsidRPr="000F5302" w:rsidRDefault="00A62FC3" w:rsidP="00674F53">
            <w:pPr>
              <w:pStyle w:val="Tab"/>
              <w:jc w:val="left"/>
              <w:rPr>
                <w:rFonts w:ascii="Times" w:hAnsi="Times"/>
              </w:rPr>
            </w:pPr>
          </w:p>
        </w:tc>
      </w:tr>
      <w:tr w:rsidR="00A62FC3" w:rsidRPr="00DB3D01" w14:paraId="761A083A" w14:textId="77777777" w:rsidTr="00674F53">
        <w:trPr>
          <w:cantSplit/>
        </w:trPr>
        <w:tc>
          <w:tcPr>
            <w:tcW w:w="3591" w:type="dxa"/>
            <w:vAlign w:val="center"/>
          </w:tcPr>
          <w:p w14:paraId="02DF71D3" w14:textId="77777777" w:rsidR="00A62FC3" w:rsidRPr="00DB3D01" w:rsidRDefault="00A62FC3" w:rsidP="00674F53">
            <w:pPr>
              <w:pStyle w:val="Tab"/>
              <w:jc w:val="left"/>
              <w:rPr>
                <w:rFonts w:ascii="Times" w:hAnsi="Times"/>
                <w:lang w:val="en-US"/>
              </w:rPr>
            </w:pPr>
            <w:r w:rsidRPr="00DB3D01">
              <w:rPr>
                <w:rFonts w:ascii="Times" w:hAnsi="Times"/>
                <w:lang w:val="en-US"/>
              </w:rPr>
              <w:t>8.6 Patrimonio cultural móvil</w:t>
            </w:r>
          </w:p>
        </w:tc>
        <w:tc>
          <w:tcPr>
            <w:tcW w:w="425" w:type="dxa"/>
            <w:vAlign w:val="center"/>
          </w:tcPr>
          <w:p w14:paraId="511E50AB" w14:textId="77777777" w:rsidR="00A62FC3" w:rsidRPr="00DB3D01" w:rsidRDefault="00A62FC3" w:rsidP="00674F53">
            <w:pPr>
              <w:pStyle w:val="Tab"/>
              <w:jc w:val="left"/>
              <w:rPr>
                <w:rFonts w:ascii="Times" w:hAnsi="Times"/>
                <w:lang w:val="en-US"/>
              </w:rPr>
            </w:pPr>
          </w:p>
        </w:tc>
        <w:tc>
          <w:tcPr>
            <w:tcW w:w="1134" w:type="dxa"/>
            <w:vAlign w:val="center"/>
          </w:tcPr>
          <w:p w14:paraId="13097FA0" w14:textId="77777777" w:rsidR="00A62FC3" w:rsidRPr="00DB3D01" w:rsidRDefault="00A62FC3" w:rsidP="00674F53">
            <w:pPr>
              <w:pStyle w:val="Tab"/>
              <w:jc w:val="left"/>
              <w:rPr>
                <w:rFonts w:ascii="Times" w:hAnsi="Times"/>
                <w:lang w:val="en-US"/>
              </w:rPr>
            </w:pPr>
          </w:p>
        </w:tc>
        <w:tc>
          <w:tcPr>
            <w:tcW w:w="426" w:type="dxa"/>
            <w:vAlign w:val="center"/>
          </w:tcPr>
          <w:p w14:paraId="6E71DCE3" w14:textId="77777777" w:rsidR="00A62FC3" w:rsidRPr="00DB3D01" w:rsidRDefault="00A62FC3" w:rsidP="00674F53">
            <w:pPr>
              <w:pStyle w:val="Tab"/>
              <w:jc w:val="left"/>
              <w:rPr>
                <w:rFonts w:ascii="Times" w:hAnsi="Times"/>
                <w:lang w:val="en-US"/>
              </w:rPr>
            </w:pPr>
          </w:p>
        </w:tc>
        <w:tc>
          <w:tcPr>
            <w:tcW w:w="1842" w:type="dxa"/>
            <w:vAlign w:val="center"/>
          </w:tcPr>
          <w:p w14:paraId="2133E069" w14:textId="77777777" w:rsidR="00A62FC3" w:rsidRPr="00DB3D01" w:rsidRDefault="00A62FC3" w:rsidP="00674F53">
            <w:pPr>
              <w:pStyle w:val="Tab"/>
              <w:jc w:val="left"/>
              <w:rPr>
                <w:rFonts w:ascii="Times" w:hAnsi="Times"/>
                <w:lang w:val="en-US"/>
              </w:rPr>
            </w:pPr>
          </w:p>
        </w:tc>
        <w:tc>
          <w:tcPr>
            <w:tcW w:w="1418" w:type="dxa"/>
            <w:vAlign w:val="center"/>
          </w:tcPr>
          <w:p w14:paraId="5E34DDDB" w14:textId="77777777" w:rsidR="00A62FC3" w:rsidRPr="00DB3D01" w:rsidRDefault="00A62FC3" w:rsidP="00674F53">
            <w:pPr>
              <w:pStyle w:val="Tab"/>
              <w:jc w:val="left"/>
              <w:rPr>
                <w:rFonts w:ascii="Times" w:hAnsi="Times"/>
                <w:lang w:val="en-US"/>
              </w:rPr>
            </w:pPr>
          </w:p>
        </w:tc>
        <w:tc>
          <w:tcPr>
            <w:tcW w:w="1843" w:type="dxa"/>
            <w:vAlign w:val="center"/>
          </w:tcPr>
          <w:p w14:paraId="2D2FFFDD" w14:textId="77777777" w:rsidR="00A62FC3" w:rsidRPr="00DB3D01" w:rsidRDefault="00A62FC3" w:rsidP="00674F53">
            <w:pPr>
              <w:pStyle w:val="Tab"/>
              <w:jc w:val="left"/>
              <w:rPr>
                <w:rFonts w:ascii="Times" w:hAnsi="Times"/>
                <w:lang w:val="en-US"/>
              </w:rPr>
            </w:pPr>
          </w:p>
        </w:tc>
        <w:tc>
          <w:tcPr>
            <w:tcW w:w="1417" w:type="dxa"/>
            <w:vAlign w:val="center"/>
          </w:tcPr>
          <w:p w14:paraId="25778AF1" w14:textId="77777777" w:rsidR="00A62FC3" w:rsidRPr="00DB3D01" w:rsidRDefault="00A62FC3" w:rsidP="00674F53">
            <w:pPr>
              <w:pStyle w:val="Tab"/>
              <w:jc w:val="left"/>
              <w:rPr>
                <w:rFonts w:ascii="Times" w:hAnsi="Times"/>
                <w:lang w:val="en-US"/>
              </w:rPr>
            </w:pPr>
          </w:p>
        </w:tc>
      </w:tr>
      <w:tr w:rsidR="00A62FC3" w:rsidRPr="00DB3D01" w14:paraId="75ADDEA1" w14:textId="77777777" w:rsidTr="00674F53">
        <w:trPr>
          <w:cantSplit/>
        </w:trPr>
        <w:tc>
          <w:tcPr>
            <w:tcW w:w="3591" w:type="dxa"/>
            <w:vAlign w:val="center"/>
          </w:tcPr>
          <w:p w14:paraId="5FBAA09D" w14:textId="77777777" w:rsidR="00A62FC3" w:rsidRPr="00DB3D01" w:rsidRDefault="00A62FC3" w:rsidP="00674F53">
            <w:pPr>
              <w:pStyle w:val="Tab"/>
              <w:jc w:val="left"/>
              <w:rPr>
                <w:rFonts w:ascii="Times" w:hAnsi="Times"/>
                <w:lang w:val="en-US"/>
              </w:rPr>
            </w:pPr>
            <w:r w:rsidRPr="00DB3D01">
              <w:rPr>
                <w:rFonts w:ascii="Times" w:hAnsi="Times"/>
                <w:lang w:val="en-US"/>
              </w:rPr>
              <w:t>8.7 Comercialización del patrimonio cultural</w:t>
            </w:r>
          </w:p>
        </w:tc>
        <w:tc>
          <w:tcPr>
            <w:tcW w:w="425" w:type="dxa"/>
            <w:vAlign w:val="center"/>
          </w:tcPr>
          <w:p w14:paraId="15B09781" w14:textId="77777777" w:rsidR="00A62FC3" w:rsidRPr="00DB3D01" w:rsidRDefault="00A62FC3" w:rsidP="00674F53">
            <w:pPr>
              <w:pStyle w:val="Tab"/>
              <w:jc w:val="left"/>
              <w:rPr>
                <w:rFonts w:ascii="Times" w:hAnsi="Times"/>
                <w:lang w:val="en-US"/>
              </w:rPr>
            </w:pPr>
          </w:p>
        </w:tc>
        <w:tc>
          <w:tcPr>
            <w:tcW w:w="1134" w:type="dxa"/>
            <w:vAlign w:val="center"/>
          </w:tcPr>
          <w:p w14:paraId="32B0FBFE" w14:textId="77777777" w:rsidR="00A62FC3" w:rsidRPr="00DB3D01" w:rsidRDefault="00A62FC3" w:rsidP="00674F53">
            <w:pPr>
              <w:pStyle w:val="Tab"/>
              <w:jc w:val="left"/>
              <w:rPr>
                <w:rFonts w:ascii="Times" w:hAnsi="Times"/>
                <w:lang w:val="en-US"/>
              </w:rPr>
            </w:pPr>
          </w:p>
        </w:tc>
        <w:tc>
          <w:tcPr>
            <w:tcW w:w="426" w:type="dxa"/>
            <w:vAlign w:val="center"/>
          </w:tcPr>
          <w:p w14:paraId="4AC007BB" w14:textId="77777777" w:rsidR="00A62FC3" w:rsidRPr="00DB3D01" w:rsidRDefault="00A62FC3" w:rsidP="00674F53">
            <w:pPr>
              <w:pStyle w:val="Tab"/>
              <w:jc w:val="left"/>
              <w:rPr>
                <w:rFonts w:ascii="Times" w:hAnsi="Times"/>
                <w:lang w:val="en-US"/>
              </w:rPr>
            </w:pPr>
          </w:p>
        </w:tc>
        <w:tc>
          <w:tcPr>
            <w:tcW w:w="1842" w:type="dxa"/>
            <w:vAlign w:val="center"/>
          </w:tcPr>
          <w:p w14:paraId="43F55D36" w14:textId="77777777" w:rsidR="00A62FC3" w:rsidRPr="00DB3D01" w:rsidRDefault="00A62FC3" w:rsidP="00674F53">
            <w:pPr>
              <w:pStyle w:val="Tab"/>
              <w:jc w:val="left"/>
              <w:rPr>
                <w:rFonts w:ascii="Times" w:hAnsi="Times"/>
                <w:lang w:val="en-US"/>
              </w:rPr>
            </w:pPr>
          </w:p>
        </w:tc>
        <w:tc>
          <w:tcPr>
            <w:tcW w:w="1418" w:type="dxa"/>
            <w:vAlign w:val="center"/>
          </w:tcPr>
          <w:p w14:paraId="3705B703" w14:textId="77777777" w:rsidR="00A62FC3" w:rsidRPr="00DB3D01" w:rsidRDefault="00A62FC3" w:rsidP="00674F53">
            <w:pPr>
              <w:pStyle w:val="Tab"/>
              <w:jc w:val="left"/>
              <w:rPr>
                <w:rFonts w:ascii="Times" w:hAnsi="Times"/>
                <w:lang w:val="en-US"/>
              </w:rPr>
            </w:pPr>
          </w:p>
        </w:tc>
        <w:tc>
          <w:tcPr>
            <w:tcW w:w="1843" w:type="dxa"/>
            <w:vAlign w:val="center"/>
          </w:tcPr>
          <w:p w14:paraId="714AB21F" w14:textId="77777777" w:rsidR="00A62FC3" w:rsidRPr="00DB3D01" w:rsidRDefault="00A62FC3" w:rsidP="00674F53">
            <w:pPr>
              <w:pStyle w:val="Tab"/>
              <w:jc w:val="left"/>
              <w:rPr>
                <w:rFonts w:ascii="Times" w:hAnsi="Times"/>
                <w:lang w:val="en-US"/>
              </w:rPr>
            </w:pPr>
          </w:p>
        </w:tc>
        <w:tc>
          <w:tcPr>
            <w:tcW w:w="1417" w:type="dxa"/>
            <w:vAlign w:val="center"/>
          </w:tcPr>
          <w:p w14:paraId="59A04CC4" w14:textId="77777777" w:rsidR="00A62FC3" w:rsidRPr="00DB3D01" w:rsidRDefault="00A62FC3" w:rsidP="00674F53">
            <w:pPr>
              <w:pStyle w:val="Tab"/>
              <w:jc w:val="left"/>
              <w:rPr>
                <w:rFonts w:ascii="Times" w:hAnsi="Times"/>
                <w:lang w:val="en-US"/>
              </w:rPr>
            </w:pPr>
          </w:p>
        </w:tc>
      </w:tr>
      <w:tr w:rsidR="00A62FC3" w:rsidRPr="00DB3D01" w14:paraId="5F03E384" w14:textId="77777777" w:rsidTr="00674F53">
        <w:trPr>
          <w:cantSplit/>
        </w:trPr>
        <w:tc>
          <w:tcPr>
            <w:tcW w:w="12096" w:type="dxa"/>
            <w:gridSpan w:val="8"/>
            <w:shd w:val="clear" w:color="auto" w:fill="EDEDED" w:themeFill="accent3" w:themeFillTint="33"/>
            <w:vAlign w:val="center"/>
          </w:tcPr>
          <w:p w14:paraId="2A42C81E" w14:textId="77777777" w:rsidR="00A62FC3" w:rsidRPr="00DB3D01" w:rsidRDefault="00A62FC3" w:rsidP="00674F53">
            <w:pPr>
              <w:pStyle w:val="Tab"/>
              <w:jc w:val="left"/>
              <w:rPr>
                <w:rFonts w:ascii="Times" w:hAnsi="Times"/>
                <w:b/>
                <w:lang w:val="en-US"/>
              </w:rPr>
            </w:pPr>
            <w:r w:rsidRPr="00DB3D01">
              <w:rPr>
                <w:rFonts w:ascii="Times" w:hAnsi="Times"/>
                <w:b/>
                <w:lang w:val="en-US"/>
              </w:rPr>
              <w:t>9. Intermediarios financieros (FI)</w:t>
            </w:r>
          </w:p>
        </w:tc>
      </w:tr>
      <w:tr w:rsidR="00A62FC3" w:rsidRPr="00DB3D01" w14:paraId="6BCED170" w14:textId="77777777" w:rsidTr="00674F53">
        <w:trPr>
          <w:cantSplit/>
        </w:trPr>
        <w:tc>
          <w:tcPr>
            <w:tcW w:w="3591" w:type="dxa"/>
            <w:vAlign w:val="center"/>
          </w:tcPr>
          <w:p w14:paraId="333C16C5" w14:textId="77777777" w:rsidR="00A62FC3" w:rsidRPr="00674F53" w:rsidRDefault="00A62FC3" w:rsidP="00674F53">
            <w:pPr>
              <w:pStyle w:val="Tab"/>
              <w:jc w:val="left"/>
              <w:rPr>
                <w:rFonts w:ascii="Times" w:hAnsi="Times"/>
                <w:lang w:val="es-ES"/>
              </w:rPr>
            </w:pPr>
            <w:r w:rsidRPr="00674F53">
              <w:rPr>
                <w:rFonts w:ascii="Times" w:hAnsi="Times"/>
                <w:lang w:val="es-ES"/>
              </w:rPr>
              <w:t>9.1 FI Procedimientos ambientales y sociales</w:t>
            </w:r>
          </w:p>
        </w:tc>
        <w:tc>
          <w:tcPr>
            <w:tcW w:w="425" w:type="dxa"/>
            <w:vAlign w:val="center"/>
          </w:tcPr>
          <w:p w14:paraId="234258E9" w14:textId="77777777" w:rsidR="00A62FC3" w:rsidRPr="00674F53" w:rsidRDefault="00A62FC3" w:rsidP="00674F53">
            <w:pPr>
              <w:pStyle w:val="Tab"/>
              <w:jc w:val="left"/>
              <w:rPr>
                <w:rFonts w:ascii="Times" w:hAnsi="Times"/>
                <w:lang w:val="es-ES"/>
              </w:rPr>
            </w:pPr>
          </w:p>
        </w:tc>
        <w:tc>
          <w:tcPr>
            <w:tcW w:w="1134" w:type="dxa"/>
            <w:vAlign w:val="center"/>
          </w:tcPr>
          <w:p w14:paraId="4359B836" w14:textId="77777777" w:rsidR="00A62FC3" w:rsidRPr="00674F53" w:rsidRDefault="00A62FC3" w:rsidP="00674F53">
            <w:pPr>
              <w:pStyle w:val="Tab"/>
              <w:jc w:val="left"/>
              <w:rPr>
                <w:rFonts w:ascii="Times" w:hAnsi="Times"/>
                <w:lang w:val="es-ES"/>
              </w:rPr>
            </w:pPr>
          </w:p>
        </w:tc>
        <w:tc>
          <w:tcPr>
            <w:tcW w:w="426" w:type="dxa"/>
            <w:vAlign w:val="center"/>
          </w:tcPr>
          <w:p w14:paraId="63FCDA17" w14:textId="77777777" w:rsidR="00A62FC3" w:rsidRPr="00674F53" w:rsidRDefault="00A62FC3" w:rsidP="00674F53">
            <w:pPr>
              <w:pStyle w:val="Tab"/>
              <w:jc w:val="left"/>
              <w:rPr>
                <w:rFonts w:ascii="Times" w:hAnsi="Times"/>
                <w:lang w:val="es-ES"/>
              </w:rPr>
            </w:pPr>
          </w:p>
        </w:tc>
        <w:tc>
          <w:tcPr>
            <w:tcW w:w="1842" w:type="dxa"/>
            <w:vAlign w:val="center"/>
          </w:tcPr>
          <w:p w14:paraId="76478276" w14:textId="77777777" w:rsidR="00A62FC3" w:rsidRPr="00674F53" w:rsidRDefault="00A62FC3" w:rsidP="00674F53">
            <w:pPr>
              <w:pStyle w:val="Tab"/>
              <w:jc w:val="left"/>
              <w:rPr>
                <w:rFonts w:ascii="Times" w:hAnsi="Times"/>
                <w:lang w:val="es-ES"/>
              </w:rPr>
            </w:pPr>
          </w:p>
        </w:tc>
        <w:tc>
          <w:tcPr>
            <w:tcW w:w="1418" w:type="dxa"/>
            <w:vAlign w:val="center"/>
          </w:tcPr>
          <w:p w14:paraId="3064EE77" w14:textId="77777777" w:rsidR="00A62FC3" w:rsidRPr="00674F53" w:rsidRDefault="00A62FC3" w:rsidP="00674F53">
            <w:pPr>
              <w:pStyle w:val="Tab"/>
              <w:jc w:val="left"/>
              <w:rPr>
                <w:rFonts w:ascii="Times" w:hAnsi="Times"/>
                <w:lang w:val="es-ES"/>
              </w:rPr>
            </w:pPr>
          </w:p>
        </w:tc>
        <w:tc>
          <w:tcPr>
            <w:tcW w:w="1843" w:type="dxa"/>
            <w:vAlign w:val="center"/>
          </w:tcPr>
          <w:p w14:paraId="2B1D1FFA" w14:textId="77777777" w:rsidR="00A62FC3" w:rsidRPr="00674F53" w:rsidRDefault="00A62FC3" w:rsidP="00674F53">
            <w:pPr>
              <w:pStyle w:val="Tab"/>
              <w:jc w:val="left"/>
              <w:rPr>
                <w:rFonts w:ascii="Times" w:hAnsi="Times"/>
                <w:lang w:val="es-ES"/>
              </w:rPr>
            </w:pPr>
          </w:p>
        </w:tc>
        <w:tc>
          <w:tcPr>
            <w:tcW w:w="1417" w:type="dxa"/>
            <w:vAlign w:val="center"/>
          </w:tcPr>
          <w:p w14:paraId="17607E02" w14:textId="77777777" w:rsidR="00A62FC3" w:rsidRPr="00674F53" w:rsidRDefault="00A62FC3" w:rsidP="00674F53">
            <w:pPr>
              <w:pStyle w:val="Tab"/>
              <w:jc w:val="left"/>
              <w:rPr>
                <w:rFonts w:ascii="Times" w:hAnsi="Times"/>
                <w:lang w:val="es-ES"/>
              </w:rPr>
            </w:pPr>
          </w:p>
        </w:tc>
      </w:tr>
      <w:tr w:rsidR="00A62FC3" w:rsidRPr="00DB3D01" w14:paraId="582ADBCF" w14:textId="77777777" w:rsidTr="00674F53">
        <w:trPr>
          <w:cantSplit/>
        </w:trPr>
        <w:tc>
          <w:tcPr>
            <w:tcW w:w="3591" w:type="dxa"/>
            <w:vAlign w:val="center"/>
          </w:tcPr>
          <w:p w14:paraId="7845B729" w14:textId="77777777" w:rsidR="00A62FC3" w:rsidRPr="00674F53" w:rsidRDefault="00A62FC3" w:rsidP="00674F53">
            <w:pPr>
              <w:pStyle w:val="Tab"/>
              <w:jc w:val="left"/>
              <w:rPr>
                <w:rFonts w:ascii="Times" w:hAnsi="Times"/>
                <w:lang w:val="es-ES"/>
              </w:rPr>
            </w:pPr>
            <w:r w:rsidRPr="00674F53">
              <w:rPr>
                <w:rFonts w:ascii="Times" w:hAnsi="Times"/>
                <w:lang w:val="es-ES"/>
              </w:rPr>
              <w:t>9.2 FI Procedimientos ambientales y sociales</w:t>
            </w:r>
          </w:p>
        </w:tc>
        <w:tc>
          <w:tcPr>
            <w:tcW w:w="425" w:type="dxa"/>
            <w:vAlign w:val="center"/>
          </w:tcPr>
          <w:p w14:paraId="25909B4E" w14:textId="77777777" w:rsidR="00A62FC3" w:rsidRPr="00674F53" w:rsidRDefault="00A62FC3" w:rsidP="00674F53">
            <w:pPr>
              <w:pStyle w:val="Tab"/>
              <w:jc w:val="left"/>
              <w:rPr>
                <w:rFonts w:ascii="Times" w:hAnsi="Times"/>
                <w:lang w:val="es-ES"/>
              </w:rPr>
            </w:pPr>
          </w:p>
        </w:tc>
        <w:tc>
          <w:tcPr>
            <w:tcW w:w="1134" w:type="dxa"/>
            <w:vAlign w:val="center"/>
          </w:tcPr>
          <w:p w14:paraId="37A2B91B" w14:textId="77777777" w:rsidR="00A62FC3" w:rsidRPr="00674F53" w:rsidRDefault="00A62FC3" w:rsidP="00674F53">
            <w:pPr>
              <w:pStyle w:val="Tab"/>
              <w:jc w:val="left"/>
              <w:rPr>
                <w:rFonts w:ascii="Times" w:hAnsi="Times"/>
                <w:lang w:val="es-ES"/>
              </w:rPr>
            </w:pPr>
          </w:p>
        </w:tc>
        <w:tc>
          <w:tcPr>
            <w:tcW w:w="426" w:type="dxa"/>
            <w:vAlign w:val="center"/>
          </w:tcPr>
          <w:p w14:paraId="78A41C5E" w14:textId="77777777" w:rsidR="00A62FC3" w:rsidRPr="00674F53" w:rsidRDefault="00A62FC3" w:rsidP="00674F53">
            <w:pPr>
              <w:pStyle w:val="Tab"/>
              <w:jc w:val="left"/>
              <w:rPr>
                <w:rFonts w:ascii="Times" w:hAnsi="Times"/>
                <w:lang w:val="es-ES"/>
              </w:rPr>
            </w:pPr>
          </w:p>
        </w:tc>
        <w:tc>
          <w:tcPr>
            <w:tcW w:w="1842" w:type="dxa"/>
            <w:vAlign w:val="center"/>
          </w:tcPr>
          <w:p w14:paraId="4AE14100" w14:textId="77777777" w:rsidR="00A62FC3" w:rsidRPr="00674F53" w:rsidRDefault="00A62FC3" w:rsidP="00674F53">
            <w:pPr>
              <w:pStyle w:val="Tab"/>
              <w:jc w:val="left"/>
              <w:rPr>
                <w:rFonts w:ascii="Times" w:hAnsi="Times"/>
                <w:lang w:val="es-ES"/>
              </w:rPr>
            </w:pPr>
          </w:p>
        </w:tc>
        <w:tc>
          <w:tcPr>
            <w:tcW w:w="1418" w:type="dxa"/>
            <w:vAlign w:val="center"/>
          </w:tcPr>
          <w:p w14:paraId="3E878AC5" w14:textId="77777777" w:rsidR="00A62FC3" w:rsidRPr="00674F53" w:rsidRDefault="00A62FC3" w:rsidP="00674F53">
            <w:pPr>
              <w:pStyle w:val="Tab"/>
              <w:jc w:val="left"/>
              <w:rPr>
                <w:rFonts w:ascii="Times" w:hAnsi="Times"/>
                <w:lang w:val="es-ES"/>
              </w:rPr>
            </w:pPr>
          </w:p>
        </w:tc>
        <w:tc>
          <w:tcPr>
            <w:tcW w:w="1843" w:type="dxa"/>
            <w:vAlign w:val="center"/>
          </w:tcPr>
          <w:p w14:paraId="70E38560" w14:textId="77777777" w:rsidR="00A62FC3" w:rsidRPr="00674F53" w:rsidRDefault="00A62FC3" w:rsidP="00674F53">
            <w:pPr>
              <w:pStyle w:val="Tab"/>
              <w:jc w:val="left"/>
              <w:rPr>
                <w:rFonts w:ascii="Times" w:hAnsi="Times"/>
                <w:lang w:val="es-ES"/>
              </w:rPr>
            </w:pPr>
          </w:p>
        </w:tc>
        <w:tc>
          <w:tcPr>
            <w:tcW w:w="1417" w:type="dxa"/>
            <w:vAlign w:val="center"/>
          </w:tcPr>
          <w:p w14:paraId="63809D99" w14:textId="77777777" w:rsidR="00A62FC3" w:rsidRPr="00674F53" w:rsidRDefault="00A62FC3" w:rsidP="00674F53">
            <w:pPr>
              <w:pStyle w:val="Tab"/>
              <w:jc w:val="left"/>
              <w:rPr>
                <w:rFonts w:ascii="Times" w:hAnsi="Times"/>
                <w:lang w:val="es-ES"/>
              </w:rPr>
            </w:pPr>
          </w:p>
        </w:tc>
      </w:tr>
      <w:tr w:rsidR="00A62FC3" w:rsidRPr="00DB3D01" w14:paraId="3E006D4B" w14:textId="77777777" w:rsidTr="00674F53">
        <w:trPr>
          <w:cantSplit/>
        </w:trPr>
        <w:tc>
          <w:tcPr>
            <w:tcW w:w="3591" w:type="dxa"/>
            <w:vAlign w:val="center"/>
          </w:tcPr>
          <w:p w14:paraId="7F3F7D3F" w14:textId="77777777" w:rsidR="00A62FC3" w:rsidRPr="00674F53" w:rsidRDefault="00A62FC3" w:rsidP="00674F53">
            <w:pPr>
              <w:pStyle w:val="Tab"/>
              <w:jc w:val="left"/>
              <w:rPr>
                <w:rFonts w:ascii="Times" w:hAnsi="Times"/>
                <w:lang w:val="es-ES"/>
              </w:rPr>
            </w:pPr>
            <w:r w:rsidRPr="00674F53">
              <w:rPr>
                <w:rFonts w:ascii="Times" w:hAnsi="Times"/>
                <w:lang w:val="es-ES"/>
              </w:rPr>
              <w:t>9.3 Participación de las partes interesadas</w:t>
            </w:r>
          </w:p>
        </w:tc>
        <w:tc>
          <w:tcPr>
            <w:tcW w:w="425" w:type="dxa"/>
            <w:vAlign w:val="center"/>
          </w:tcPr>
          <w:p w14:paraId="41B4CD0D" w14:textId="77777777" w:rsidR="00A62FC3" w:rsidRPr="00674F53" w:rsidRDefault="00A62FC3" w:rsidP="00674F53">
            <w:pPr>
              <w:pStyle w:val="Tab"/>
              <w:jc w:val="left"/>
              <w:rPr>
                <w:rFonts w:ascii="Times" w:hAnsi="Times"/>
                <w:lang w:val="es-ES"/>
              </w:rPr>
            </w:pPr>
          </w:p>
        </w:tc>
        <w:tc>
          <w:tcPr>
            <w:tcW w:w="1134" w:type="dxa"/>
            <w:vAlign w:val="center"/>
          </w:tcPr>
          <w:p w14:paraId="502B4C9B" w14:textId="77777777" w:rsidR="00A62FC3" w:rsidRPr="00674F53" w:rsidRDefault="00A62FC3" w:rsidP="00674F53">
            <w:pPr>
              <w:pStyle w:val="Tab"/>
              <w:jc w:val="left"/>
              <w:rPr>
                <w:rFonts w:ascii="Times" w:hAnsi="Times"/>
                <w:lang w:val="es-ES"/>
              </w:rPr>
            </w:pPr>
          </w:p>
        </w:tc>
        <w:tc>
          <w:tcPr>
            <w:tcW w:w="426" w:type="dxa"/>
            <w:vAlign w:val="center"/>
          </w:tcPr>
          <w:p w14:paraId="2826AAD4" w14:textId="77777777" w:rsidR="00A62FC3" w:rsidRPr="00674F53" w:rsidRDefault="00A62FC3" w:rsidP="00674F53">
            <w:pPr>
              <w:pStyle w:val="Tab"/>
              <w:jc w:val="left"/>
              <w:rPr>
                <w:rFonts w:ascii="Times" w:hAnsi="Times"/>
                <w:lang w:val="es-ES"/>
              </w:rPr>
            </w:pPr>
          </w:p>
        </w:tc>
        <w:tc>
          <w:tcPr>
            <w:tcW w:w="1842" w:type="dxa"/>
            <w:vAlign w:val="center"/>
          </w:tcPr>
          <w:p w14:paraId="6E745CA8" w14:textId="77777777" w:rsidR="00A62FC3" w:rsidRPr="00674F53" w:rsidRDefault="00A62FC3" w:rsidP="00674F53">
            <w:pPr>
              <w:pStyle w:val="Tab"/>
              <w:jc w:val="left"/>
              <w:rPr>
                <w:rFonts w:ascii="Times" w:hAnsi="Times"/>
                <w:lang w:val="es-ES"/>
              </w:rPr>
            </w:pPr>
          </w:p>
        </w:tc>
        <w:tc>
          <w:tcPr>
            <w:tcW w:w="1418" w:type="dxa"/>
            <w:vAlign w:val="center"/>
          </w:tcPr>
          <w:p w14:paraId="01138A7A" w14:textId="77777777" w:rsidR="00A62FC3" w:rsidRPr="00674F53" w:rsidRDefault="00A62FC3" w:rsidP="00674F53">
            <w:pPr>
              <w:pStyle w:val="Tab"/>
              <w:jc w:val="left"/>
              <w:rPr>
                <w:rFonts w:ascii="Times" w:hAnsi="Times"/>
                <w:lang w:val="es-ES"/>
              </w:rPr>
            </w:pPr>
          </w:p>
        </w:tc>
        <w:tc>
          <w:tcPr>
            <w:tcW w:w="1843" w:type="dxa"/>
            <w:vAlign w:val="center"/>
          </w:tcPr>
          <w:p w14:paraId="65B41DF2" w14:textId="77777777" w:rsidR="00A62FC3" w:rsidRPr="00674F53" w:rsidRDefault="00A62FC3" w:rsidP="00674F53">
            <w:pPr>
              <w:pStyle w:val="Tab"/>
              <w:jc w:val="left"/>
              <w:rPr>
                <w:rFonts w:ascii="Times" w:hAnsi="Times"/>
                <w:lang w:val="es-ES"/>
              </w:rPr>
            </w:pPr>
          </w:p>
        </w:tc>
        <w:tc>
          <w:tcPr>
            <w:tcW w:w="1417" w:type="dxa"/>
            <w:vAlign w:val="center"/>
          </w:tcPr>
          <w:p w14:paraId="49EDAC86" w14:textId="77777777" w:rsidR="00A62FC3" w:rsidRPr="00674F53" w:rsidRDefault="00A62FC3" w:rsidP="00674F53">
            <w:pPr>
              <w:pStyle w:val="Tab"/>
              <w:jc w:val="left"/>
              <w:rPr>
                <w:rFonts w:ascii="Times" w:hAnsi="Times"/>
                <w:lang w:val="es-ES"/>
              </w:rPr>
            </w:pPr>
          </w:p>
        </w:tc>
      </w:tr>
      <w:tr w:rsidR="00A62FC3" w:rsidRPr="00DB3D01" w14:paraId="76CCDD34" w14:textId="77777777" w:rsidTr="00674F53">
        <w:trPr>
          <w:cantSplit/>
        </w:trPr>
        <w:tc>
          <w:tcPr>
            <w:tcW w:w="3591" w:type="dxa"/>
            <w:vAlign w:val="center"/>
          </w:tcPr>
          <w:p w14:paraId="316D9D34" w14:textId="77777777" w:rsidR="00A62FC3" w:rsidRPr="00674F53" w:rsidRDefault="00A62FC3" w:rsidP="00674F53">
            <w:pPr>
              <w:pStyle w:val="Tab"/>
              <w:jc w:val="left"/>
              <w:rPr>
                <w:rFonts w:ascii="Times" w:hAnsi="Times"/>
                <w:lang w:val="es-ES"/>
              </w:rPr>
            </w:pPr>
            <w:r w:rsidRPr="00674F53">
              <w:rPr>
                <w:rFonts w:ascii="Times" w:hAnsi="Times"/>
                <w:lang w:val="es-ES"/>
              </w:rPr>
              <w:t>9.4 Presentación de informes a la AFD</w:t>
            </w:r>
          </w:p>
        </w:tc>
        <w:tc>
          <w:tcPr>
            <w:tcW w:w="425" w:type="dxa"/>
            <w:vAlign w:val="center"/>
          </w:tcPr>
          <w:p w14:paraId="5534AE41" w14:textId="77777777" w:rsidR="00A62FC3" w:rsidRPr="00674F53" w:rsidRDefault="00A62FC3" w:rsidP="00674F53">
            <w:pPr>
              <w:pStyle w:val="Tab"/>
              <w:jc w:val="left"/>
              <w:rPr>
                <w:rFonts w:ascii="Times" w:hAnsi="Times"/>
                <w:lang w:val="es-ES"/>
              </w:rPr>
            </w:pPr>
          </w:p>
        </w:tc>
        <w:tc>
          <w:tcPr>
            <w:tcW w:w="1134" w:type="dxa"/>
            <w:vAlign w:val="center"/>
          </w:tcPr>
          <w:p w14:paraId="610DCFB3" w14:textId="77777777" w:rsidR="00A62FC3" w:rsidRPr="00674F53" w:rsidRDefault="00A62FC3" w:rsidP="00674F53">
            <w:pPr>
              <w:pStyle w:val="Tab"/>
              <w:jc w:val="left"/>
              <w:rPr>
                <w:rFonts w:ascii="Times" w:hAnsi="Times"/>
                <w:lang w:val="es-ES"/>
              </w:rPr>
            </w:pPr>
          </w:p>
        </w:tc>
        <w:tc>
          <w:tcPr>
            <w:tcW w:w="426" w:type="dxa"/>
            <w:vAlign w:val="center"/>
          </w:tcPr>
          <w:p w14:paraId="69E5E8EE" w14:textId="77777777" w:rsidR="00A62FC3" w:rsidRPr="00674F53" w:rsidRDefault="00A62FC3" w:rsidP="00674F53">
            <w:pPr>
              <w:pStyle w:val="Tab"/>
              <w:jc w:val="left"/>
              <w:rPr>
                <w:rFonts w:ascii="Times" w:hAnsi="Times"/>
                <w:lang w:val="es-ES"/>
              </w:rPr>
            </w:pPr>
          </w:p>
        </w:tc>
        <w:tc>
          <w:tcPr>
            <w:tcW w:w="1842" w:type="dxa"/>
            <w:vAlign w:val="center"/>
          </w:tcPr>
          <w:p w14:paraId="3425E9AC" w14:textId="77777777" w:rsidR="00A62FC3" w:rsidRPr="00674F53" w:rsidRDefault="00A62FC3" w:rsidP="00674F53">
            <w:pPr>
              <w:pStyle w:val="Tab"/>
              <w:jc w:val="left"/>
              <w:rPr>
                <w:rFonts w:ascii="Times" w:hAnsi="Times"/>
                <w:lang w:val="es-ES"/>
              </w:rPr>
            </w:pPr>
          </w:p>
        </w:tc>
        <w:tc>
          <w:tcPr>
            <w:tcW w:w="1418" w:type="dxa"/>
            <w:vAlign w:val="center"/>
          </w:tcPr>
          <w:p w14:paraId="2D8244F3" w14:textId="77777777" w:rsidR="00A62FC3" w:rsidRPr="00674F53" w:rsidRDefault="00A62FC3" w:rsidP="00674F53">
            <w:pPr>
              <w:pStyle w:val="Tab"/>
              <w:jc w:val="left"/>
              <w:rPr>
                <w:rFonts w:ascii="Times" w:hAnsi="Times"/>
                <w:lang w:val="es-ES"/>
              </w:rPr>
            </w:pPr>
          </w:p>
        </w:tc>
        <w:tc>
          <w:tcPr>
            <w:tcW w:w="1843" w:type="dxa"/>
            <w:vAlign w:val="center"/>
          </w:tcPr>
          <w:p w14:paraId="799BF378" w14:textId="77777777" w:rsidR="00A62FC3" w:rsidRPr="00674F53" w:rsidRDefault="00A62FC3" w:rsidP="00674F53">
            <w:pPr>
              <w:pStyle w:val="Tab"/>
              <w:jc w:val="left"/>
              <w:rPr>
                <w:rFonts w:ascii="Times" w:hAnsi="Times"/>
                <w:lang w:val="es-ES"/>
              </w:rPr>
            </w:pPr>
          </w:p>
        </w:tc>
        <w:tc>
          <w:tcPr>
            <w:tcW w:w="1417" w:type="dxa"/>
            <w:vAlign w:val="center"/>
          </w:tcPr>
          <w:p w14:paraId="6ED83096" w14:textId="77777777" w:rsidR="00A62FC3" w:rsidRPr="00674F53" w:rsidRDefault="00A62FC3" w:rsidP="00674F53">
            <w:pPr>
              <w:pStyle w:val="Tab"/>
              <w:jc w:val="left"/>
              <w:rPr>
                <w:rFonts w:ascii="Times" w:hAnsi="Times"/>
                <w:lang w:val="es-ES"/>
              </w:rPr>
            </w:pPr>
          </w:p>
        </w:tc>
      </w:tr>
      <w:tr w:rsidR="00A62FC3" w:rsidRPr="00DB3D01" w14:paraId="714CA841" w14:textId="77777777" w:rsidTr="00674F53">
        <w:trPr>
          <w:cantSplit/>
        </w:trPr>
        <w:tc>
          <w:tcPr>
            <w:tcW w:w="12096" w:type="dxa"/>
            <w:gridSpan w:val="8"/>
            <w:shd w:val="clear" w:color="auto" w:fill="EDEDED" w:themeFill="accent3" w:themeFillTint="33"/>
            <w:vAlign w:val="center"/>
          </w:tcPr>
          <w:p w14:paraId="2C4F17B1" w14:textId="77777777" w:rsidR="00A62FC3" w:rsidRPr="00674F53" w:rsidRDefault="00A62FC3" w:rsidP="00674F53">
            <w:pPr>
              <w:pStyle w:val="Tab"/>
              <w:jc w:val="left"/>
              <w:rPr>
                <w:rFonts w:ascii="Times" w:hAnsi="Times"/>
                <w:b/>
                <w:lang w:val="es-ES"/>
              </w:rPr>
            </w:pPr>
            <w:r w:rsidRPr="00674F53">
              <w:rPr>
                <w:rFonts w:ascii="Times" w:hAnsi="Times"/>
                <w:b/>
                <w:lang w:val="es-ES"/>
              </w:rPr>
              <w:t>10. Participación de las partes interesadas y divulgación de información</w:t>
            </w:r>
          </w:p>
        </w:tc>
      </w:tr>
      <w:tr w:rsidR="00A62FC3" w:rsidRPr="00DB3D01" w14:paraId="2CE1CD74" w14:textId="77777777" w:rsidTr="00674F53">
        <w:trPr>
          <w:cantSplit/>
        </w:trPr>
        <w:tc>
          <w:tcPr>
            <w:tcW w:w="3591" w:type="dxa"/>
            <w:vAlign w:val="center"/>
          </w:tcPr>
          <w:p w14:paraId="24DFC658" w14:textId="77777777" w:rsidR="00A62FC3" w:rsidRPr="00674F53" w:rsidRDefault="00A62FC3" w:rsidP="00674F53">
            <w:pPr>
              <w:pStyle w:val="Tab"/>
              <w:jc w:val="left"/>
              <w:rPr>
                <w:rFonts w:ascii="Times" w:hAnsi="Times"/>
                <w:lang w:val="es-ES"/>
              </w:rPr>
            </w:pPr>
            <w:r w:rsidRPr="00674F53">
              <w:rPr>
                <w:rFonts w:ascii="Times" w:hAnsi="Times"/>
                <w:lang w:val="es-ES"/>
              </w:rPr>
              <w:lastRenderedPageBreak/>
              <w:t>10.1 Identificación y análisis de las partes interesadas</w:t>
            </w:r>
          </w:p>
        </w:tc>
        <w:tc>
          <w:tcPr>
            <w:tcW w:w="425" w:type="dxa"/>
            <w:vAlign w:val="center"/>
          </w:tcPr>
          <w:p w14:paraId="37C8D3B1" w14:textId="77777777" w:rsidR="00A62FC3" w:rsidRPr="00674F53" w:rsidRDefault="00A62FC3" w:rsidP="00674F53">
            <w:pPr>
              <w:pStyle w:val="Tab"/>
              <w:jc w:val="left"/>
              <w:rPr>
                <w:rFonts w:ascii="Times" w:hAnsi="Times"/>
                <w:lang w:val="es-ES"/>
              </w:rPr>
            </w:pPr>
          </w:p>
        </w:tc>
        <w:tc>
          <w:tcPr>
            <w:tcW w:w="1134" w:type="dxa"/>
            <w:vAlign w:val="center"/>
          </w:tcPr>
          <w:p w14:paraId="2E6E1035" w14:textId="77777777" w:rsidR="00A62FC3" w:rsidRPr="00674F53" w:rsidRDefault="00A62FC3" w:rsidP="00674F53">
            <w:pPr>
              <w:pStyle w:val="Tab"/>
              <w:jc w:val="left"/>
              <w:rPr>
                <w:rFonts w:ascii="Times" w:hAnsi="Times"/>
                <w:lang w:val="es-ES"/>
              </w:rPr>
            </w:pPr>
          </w:p>
        </w:tc>
        <w:tc>
          <w:tcPr>
            <w:tcW w:w="426" w:type="dxa"/>
            <w:vAlign w:val="center"/>
          </w:tcPr>
          <w:p w14:paraId="4F70921A" w14:textId="77777777" w:rsidR="00A62FC3" w:rsidRPr="00674F53" w:rsidRDefault="00A62FC3" w:rsidP="00674F53">
            <w:pPr>
              <w:pStyle w:val="Tab"/>
              <w:jc w:val="left"/>
              <w:rPr>
                <w:rFonts w:ascii="Times" w:hAnsi="Times"/>
                <w:lang w:val="es-ES"/>
              </w:rPr>
            </w:pPr>
          </w:p>
        </w:tc>
        <w:tc>
          <w:tcPr>
            <w:tcW w:w="1842" w:type="dxa"/>
            <w:vAlign w:val="center"/>
          </w:tcPr>
          <w:p w14:paraId="2CA1C8E9" w14:textId="77777777" w:rsidR="00A62FC3" w:rsidRPr="00674F53" w:rsidRDefault="00A62FC3" w:rsidP="00674F53">
            <w:pPr>
              <w:pStyle w:val="Tab"/>
              <w:jc w:val="left"/>
              <w:rPr>
                <w:rFonts w:ascii="Times" w:hAnsi="Times"/>
                <w:lang w:val="es-ES"/>
              </w:rPr>
            </w:pPr>
          </w:p>
        </w:tc>
        <w:tc>
          <w:tcPr>
            <w:tcW w:w="1418" w:type="dxa"/>
            <w:vAlign w:val="center"/>
          </w:tcPr>
          <w:p w14:paraId="55A567D6" w14:textId="77777777" w:rsidR="00A62FC3" w:rsidRPr="00674F53" w:rsidRDefault="00A62FC3" w:rsidP="00674F53">
            <w:pPr>
              <w:pStyle w:val="Tab"/>
              <w:jc w:val="left"/>
              <w:rPr>
                <w:rFonts w:ascii="Times" w:hAnsi="Times"/>
                <w:lang w:val="es-ES"/>
              </w:rPr>
            </w:pPr>
          </w:p>
        </w:tc>
        <w:tc>
          <w:tcPr>
            <w:tcW w:w="1843" w:type="dxa"/>
            <w:vAlign w:val="center"/>
          </w:tcPr>
          <w:p w14:paraId="458D6ABD" w14:textId="77777777" w:rsidR="00A62FC3" w:rsidRPr="00674F53" w:rsidRDefault="00A62FC3" w:rsidP="00674F53">
            <w:pPr>
              <w:pStyle w:val="Tab"/>
              <w:jc w:val="left"/>
              <w:rPr>
                <w:rFonts w:ascii="Times" w:hAnsi="Times"/>
                <w:lang w:val="es-ES"/>
              </w:rPr>
            </w:pPr>
          </w:p>
        </w:tc>
        <w:tc>
          <w:tcPr>
            <w:tcW w:w="1417" w:type="dxa"/>
            <w:vAlign w:val="center"/>
          </w:tcPr>
          <w:p w14:paraId="5D44A103" w14:textId="77777777" w:rsidR="00A62FC3" w:rsidRPr="00674F53" w:rsidRDefault="00A62FC3" w:rsidP="00674F53">
            <w:pPr>
              <w:pStyle w:val="Tab"/>
              <w:jc w:val="left"/>
              <w:rPr>
                <w:rFonts w:ascii="Times" w:hAnsi="Times"/>
                <w:lang w:val="es-ES"/>
              </w:rPr>
            </w:pPr>
          </w:p>
        </w:tc>
      </w:tr>
      <w:tr w:rsidR="00A62FC3" w:rsidRPr="00DB3D01" w14:paraId="5B57C83B" w14:textId="77777777" w:rsidTr="00674F53">
        <w:trPr>
          <w:cantSplit/>
        </w:trPr>
        <w:tc>
          <w:tcPr>
            <w:tcW w:w="3591" w:type="dxa"/>
            <w:vAlign w:val="center"/>
          </w:tcPr>
          <w:p w14:paraId="6D939B0D" w14:textId="77777777" w:rsidR="00A62FC3" w:rsidRPr="00674F53" w:rsidRDefault="00A62FC3" w:rsidP="00674F53">
            <w:pPr>
              <w:pStyle w:val="Tab"/>
              <w:jc w:val="left"/>
              <w:rPr>
                <w:rFonts w:ascii="Times" w:hAnsi="Times"/>
                <w:lang w:val="es-ES"/>
              </w:rPr>
            </w:pPr>
            <w:r w:rsidRPr="00674F53">
              <w:rPr>
                <w:rFonts w:ascii="Times" w:hAnsi="Times"/>
                <w:lang w:val="es-ES"/>
              </w:rPr>
              <w:t>10.2 Plan de participación de las partes interesadas</w:t>
            </w:r>
          </w:p>
        </w:tc>
        <w:tc>
          <w:tcPr>
            <w:tcW w:w="425" w:type="dxa"/>
            <w:vAlign w:val="center"/>
          </w:tcPr>
          <w:p w14:paraId="52B03F9A" w14:textId="77777777" w:rsidR="00A62FC3" w:rsidRPr="00674F53" w:rsidRDefault="00A62FC3" w:rsidP="00674F53">
            <w:pPr>
              <w:pStyle w:val="Tab"/>
              <w:jc w:val="left"/>
              <w:rPr>
                <w:rFonts w:ascii="Times" w:hAnsi="Times"/>
                <w:lang w:val="es-ES"/>
              </w:rPr>
            </w:pPr>
          </w:p>
        </w:tc>
        <w:tc>
          <w:tcPr>
            <w:tcW w:w="1134" w:type="dxa"/>
            <w:vAlign w:val="center"/>
          </w:tcPr>
          <w:p w14:paraId="4E84D6C7" w14:textId="77777777" w:rsidR="00A62FC3" w:rsidRPr="00674F53" w:rsidRDefault="00A62FC3" w:rsidP="00674F53">
            <w:pPr>
              <w:pStyle w:val="Tab"/>
              <w:jc w:val="left"/>
              <w:rPr>
                <w:rFonts w:ascii="Times" w:hAnsi="Times"/>
                <w:lang w:val="es-ES"/>
              </w:rPr>
            </w:pPr>
          </w:p>
        </w:tc>
        <w:tc>
          <w:tcPr>
            <w:tcW w:w="426" w:type="dxa"/>
            <w:vAlign w:val="center"/>
          </w:tcPr>
          <w:p w14:paraId="59307658" w14:textId="77777777" w:rsidR="00A62FC3" w:rsidRPr="00674F53" w:rsidRDefault="00A62FC3" w:rsidP="00674F53">
            <w:pPr>
              <w:pStyle w:val="Tab"/>
              <w:jc w:val="left"/>
              <w:rPr>
                <w:rFonts w:ascii="Times" w:hAnsi="Times"/>
                <w:lang w:val="es-ES"/>
              </w:rPr>
            </w:pPr>
          </w:p>
        </w:tc>
        <w:tc>
          <w:tcPr>
            <w:tcW w:w="1842" w:type="dxa"/>
            <w:vAlign w:val="center"/>
          </w:tcPr>
          <w:p w14:paraId="3338F6F2" w14:textId="77777777" w:rsidR="00A62FC3" w:rsidRPr="00674F53" w:rsidRDefault="00A62FC3" w:rsidP="00674F53">
            <w:pPr>
              <w:pStyle w:val="Tab"/>
              <w:jc w:val="left"/>
              <w:rPr>
                <w:rFonts w:ascii="Times" w:hAnsi="Times"/>
                <w:lang w:val="es-ES"/>
              </w:rPr>
            </w:pPr>
          </w:p>
        </w:tc>
        <w:tc>
          <w:tcPr>
            <w:tcW w:w="1418" w:type="dxa"/>
            <w:vAlign w:val="center"/>
          </w:tcPr>
          <w:p w14:paraId="2B6667C0" w14:textId="77777777" w:rsidR="00A62FC3" w:rsidRPr="00674F53" w:rsidRDefault="00A62FC3" w:rsidP="00674F53">
            <w:pPr>
              <w:pStyle w:val="Tab"/>
              <w:jc w:val="left"/>
              <w:rPr>
                <w:rFonts w:ascii="Times" w:hAnsi="Times"/>
                <w:lang w:val="es-ES"/>
              </w:rPr>
            </w:pPr>
          </w:p>
        </w:tc>
        <w:tc>
          <w:tcPr>
            <w:tcW w:w="1843" w:type="dxa"/>
            <w:vAlign w:val="center"/>
          </w:tcPr>
          <w:p w14:paraId="12A6EF51" w14:textId="77777777" w:rsidR="00A62FC3" w:rsidRPr="00674F53" w:rsidRDefault="00A62FC3" w:rsidP="00674F53">
            <w:pPr>
              <w:pStyle w:val="Tab"/>
              <w:jc w:val="left"/>
              <w:rPr>
                <w:rFonts w:ascii="Times" w:hAnsi="Times"/>
                <w:lang w:val="es-ES"/>
              </w:rPr>
            </w:pPr>
          </w:p>
        </w:tc>
        <w:tc>
          <w:tcPr>
            <w:tcW w:w="1417" w:type="dxa"/>
            <w:vAlign w:val="center"/>
          </w:tcPr>
          <w:p w14:paraId="2937C39B" w14:textId="77777777" w:rsidR="00A62FC3" w:rsidRPr="00674F53" w:rsidRDefault="00A62FC3" w:rsidP="00674F53">
            <w:pPr>
              <w:pStyle w:val="Tab"/>
              <w:jc w:val="left"/>
              <w:rPr>
                <w:rFonts w:ascii="Times" w:hAnsi="Times"/>
                <w:lang w:val="es-ES"/>
              </w:rPr>
            </w:pPr>
          </w:p>
        </w:tc>
      </w:tr>
      <w:tr w:rsidR="00A62FC3" w:rsidRPr="00DB3D01" w14:paraId="22B280B1" w14:textId="77777777" w:rsidTr="00674F53">
        <w:trPr>
          <w:cantSplit/>
        </w:trPr>
        <w:tc>
          <w:tcPr>
            <w:tcW w:w="3591" w:type="dxa"/>
            <w:vAlign w:val="center"/>
          </w:tcPr>
          <w:p w14:paraId="51A95EBE" w14:textId="77777777" w:rsidR="00A62FC3" w:rsidRPr="00DB3D01" w:rsidRDefault="00A62FC3" w:rsidP="00674F53">
            <w:pPr>
              <w:pStyle w:val="Tab"/>
              <w:jc w:val="left"/>
              <w:rPr>
                <w:rFonts w:ascii="Times" w:hAnsi="Times"/>
                <w:lang w:val="en-US"/>
              </w:rPr>
            </w:pPr>
            <w:r w:rsidRPr="00DB3D01">
              <w:rPr>
                <w:rFonts w:ascii="Times" w:hAnsi="Times"/>
                <w:lang w:val="en-US"/>
              </w:rPr>
              <w:t>10.3 Divulgación de información</w:t>
            </w:r>
          </w:p>
        </w:tc>
        <w:tc>
          <w:tcPr>
            <w:tcW w:w="425" w:type="dxa"/>
            <w:vAlign w:val="center"/>
          </w:tcPr>
          <w:p w14:paraId="69A47AA9" w14:textId="77777777" w:rsidR="00A62FC3" w:rsidRPr="00DB3D01" w:rsidRDefault="00A62FC3" w:rsidP="00674F53">
            <w:pPr>
              <w:pStyle w:val="Tab"/>
              <w:jc w:val="left"/>
              <w:rPr>
                <w:rFonts w:ascii="Times" w:hAnsi="Times"/>
                <w:lang w:val="en-US"/>
              </w:rPr>
            </w:pPr>
          </w:p>
        </w:tc>
        <w:tc>
          <w:tcPr>
            <w:tcW w:w="1134" w:type="dxa"/>
            <w:vAlign w:val="center"/>
          </w:tcPr>
          <w:p w14:paraId="660284DA" w14:textId="77777777" w:rsidR="00A62FC3" w:rsidRPr="00DB3D01" w:rsidRDefault="00A62FC3" w:rsidP="00674F53">
            <w:pPr>
              <w:pStyle w:val="Tab"/>
              <w:jc w:val="left"/>
              <w:rPr>
                <w:rFonts w:ascii="Times" w:hAnsi="Times"/>
                <w:lang w:val="en-US"/>
              </w:rPr>
            </w:pPr>
          </w:p>
        </w:tc>
        <w:tc>
          <w:tcPr>
            <w:tcW w:w="426" w:type="dxa"/>
            <w:vAlign w:val="center"/>
          </w:tcPr>
          <w:p w14:paraId="09AF88C6" w14:textId="77777777" w:rsidR="00A62FC3" w:rsidRPr="00DB3D01" w:rsidRDefault="00A62FC3" w:rsidP="00674F53">
            <w:pPr>
              <w:pStyle w:val="Tab"/>
              <w:jc w:val="left"/>
              <w:rPr>
                <w:rFonts w:ascii="Times" w:hAnsi="Times"/>
                <w:lang w:val="en-US"/>
              </w:rPr>
            </w:pPr>
          </w:p>
        </w:tc>
        <w:tc>
          <w:tcPr>
            <w:tcW w:w="1842" w:type="dxa"/>
            <w:vAlign w:val="center"/>
          </w:tcPr>
          <w:p w14:paraId="2E1EC4C9" w14:textId="77777777" w:rsidR="00A62FC3" w:rsidRPr="00DB3D01" w:rsidRDefault="00A62FC3" w:rsidP="00674F53">
            <w:pPr>
              <w:pStyle w:val="Tab"/>
              <w:jc w:val="left"/>
              <w:rPr>
                <w:rFonts w:ascii="Times" w:hAnsi="Times"/>
                <w:lang w:val="en-US"/>
              </w:rPr>
            </w:pPr>
          </w:p>
        </w:tc>
        <w:tc>
          <w:tcPr>
            <w:tcW w:w="1418" w:type="dxa"/>
            <w:vAlign w:val="center"/>
          </w:tcPr>
          <w:p w14:paraId="6D7016FA" w14:textId="77777777" w:rsidR="00A62FC3" w:rsidRPr="00DB3D01" w:rsidRDefault="00A62FC3" w:rsidP="00674F53">
            <w:pPr>
              <w:pStyle w:val="Tab"/>
              <w:jc w:val="left"/>
              <w:rPr>
                <w:rFonts w:ascii="Times" w:hAnsi="Times"/>
                <w:lang w:val="en-US"/>
              </w:rPr>
            </w:pPr>
          </w:p>
        </w:tc>
        <w:tc>
          <w:tcPr>
            <w:tcW w:w="1843" w:type="dxa"/>
            <w:vAlign w:val="center"/>
          </w:tcPr>
          <w:p w14:paraId="002E6B5C" w14:textId="77777777" w:rsidR="00A62FC3" w:rsidRPr="00DB3D01" w:rsidRDefault="00A62FC3" w:rsidP="00674F53">
            <w:pPr>
              <w:pStyle w:val="Tab"/>
              <w:jc w:val="left"/>
              <w:rPr>
                <w:rFonts w:ascii="Times" w:hAnsi="Times"/>
                <w:lang w:val="en-US"/>
              </w:rPr>
            </w:pPr>
          </w:p>
        </w:tc>
        <w:tc>
          <w:tcPr>
            <w:tcW w:w="1417" w:type="dxa"/>
            <w:vAlign w:val="center"/>
          </w:tcPr>
          <w:p w14:paraId="0FD9698A" w14:textId="77777777" w:rsidR="00A62FC3" w:rsidRPr="00DB3D01" w:rsidRDefault="00A62FC3" w:rsidP="00674F53">
            <w:pPr>
              <w:pStyle w:val="Tab"/>
              <w:jc w:val="left"/>
              <w:rPr>
                <w:rFonts w:ascii="Times" w:hAnsi="Times"/>
                <w:lang w:val="en-US"/>
              </w:rPr>
            </w:pPr>
          </w:p>
        </w:tc>
      </w:tr>
      <w:tr w:rsidR="00A62FC3" w:rsidRPr="00DB3D01" w14:paraId="7A6FA054" w14:textId="77777777" w:rsidTr="00674F53">
        <w:trPr>
          <w:cantSplit/>
        </w:trPr>
        <w:tc>
          <w:tcPr>
            <w:tcW w:w="3591" w:type="dxa"/>
            <w:vAlign w:val="center"/>
          </w:tcPr>
          <w:p w14:paraId="34FFD8EE" w14:textId="77777777" w:rsidR="00A62FC3" w:rsidRPr="00DB3D01" w:rsidRDefault="00A62FC3" w:rsidP="00674F53">
            <w:pPr>
              <w:pStyle w:val="Tab"/>
              <w:jc w:val="left"/>
              <w:rPr>
                <w:rFonts w:ascii="Times" w:hAnsi="Times"/>
                <w:lang w:val="en-US"/>
              </w:rPr>
            </w:pPr>
            <w:r w:rsidRPr="00DB3D01">
              <w:rPr>
                <w:rFonts w:ascii="Times" w:hAnsi="Times"/>
                <w:lang w:val="en-US"/>
              </w:rPr>
              <w:t>10.4 Consultas significativas</w:t>
            </w:r>
          </w:p>
        </w:tc>
        <w:tc>
          <w:tcPr>
            <w:tcW w:w="425" w:type="dxa"/>
            <w:vAlign w:val="center"/>
          </w:tcPr>
          <w:p w14:paraId="5631EB37" w14:textId="77777777" w:rsidR="00A62FC3" w:rsidRPr="00DB3D01" w:rsidRDefault="00A62FC3" w:rsidP="00674F53">
            <w:pPr>
              <w:pStyle w:val="Tab"/>
              <w:jc w:val="left"/>
              <w:rPr>
                <w:rFonts w:ascii="Times" w:hAnsi="Times"/>
                <w:lang w:val="en-US"/>
              </w:rPr>
            </w:pPr>
          </w:p>
        </w:tc>
        <w:tc>
          <w:tcPr>
            <w:tcW w:w="1134" w:type="dxa"/>
            <w:vAlign w:val="center"/>
          </w:tcPr>
          <w:p w14:paraId="54198521" w14:textId="77777777" w:rsidR="00A62FC3" w:rsidRPr="00DB3D01" w:rsidRDefault="00A62FC3" w:rsidP="00674F53">
            <w:pPr>
              <w:pStyle w:val="Tab"/>
              <w:jc w:val="left"/>
              <w:rPr>
                <w:rFonts w:ascii="Times" w:hAnsi="Times"/>
                <w:lang w:val="en-US"/>
              </w:rPr>
            </w:pPr>
          </w:p>
        </w:tc>
        <w:tc>
          <w:tcPr>
            <w:tcW w:w="426" w:type="dxa"/>
            <w:vAlign w:val="center"/>
          </w:tcPr>
          <w:p w14:paraId="72152F42" w14:textId="77777777" w:rsidR="00A62FC3" w:rsidRPr="00DB3D01" w:rsidRDefault="00A62FC3" w:rsidP="00674F53">
            <w:pPr>
              <w:pStyle w:val="Tab"/>
              <w:jc w:val="left"/>
              <w:rPr>
                <w:rFonts w:ascii="Times" w:hAnsi="Times"/>
                <w:lang w:val="en-US"/>
              </w:rPr>
            </w:pPr>
          </w:p>
        </w:tc>
        <w:tc>
          <w:tcPr>
            <w:tcW w:w="1842" w:type="dxa"/>
            <w:vAlign w:val="center"/>
          </w:tcPr>
          <w:p w14:paraId="31C2E2E0" w14:textId="77777777" w:rsidR="00A62FC3" w:rsidRPr="00DB3D01" w:rsidRDefault="00A62FC3" w:rsidP="00674F53">
            <w:pPr>
              <w:pStyle w:val="Tab"/>
              <w:jc w:val="left"/>
              <w:rPr>
                <w:rFonts w:ascii="Times" w:hAnsi="Times"/>
                <w:lang w:val="en-US"/>
              </w:rPr>
            </w:pPr>
          </w:p>
        </w:tc>
        <w:tc>
          <w:tcPr>
            <w:tcW w:w="1418" w:type="dxa"/>
            <w:vAlign w:val="center"/>
          </w:tcPr>
          <w:p w14:paraId="1C86746F" w14:textId="77777777" w:rsidR="00A62FC3" w:rsidRPr="00DB3D01" w:rsidRDefault="00A62FC3" w:rsidP="00674F53">
            <w:pPr>
              <w:pStyle w:val="Tab"/>
              <w:jc w:val="left"/>
              <w:rPr>
                <w:rFonts w:ascii="Times" w:hAnsi="Times"/>
                <w:lang w:val="en-US"/>
              </w:rPr>
            </w:pPr>
          </w:p>
        </w:tc>
        <w:tc>
          <w:tcPr>
            <w:tcW w:w="1843" w:type="dxa"/>
            <w:vAlign w:val="center"/>
          </w:tcPr>
          <w:p w14:paraId="6D2D7D9E" w14:textId="77777777" w:rsidR="00A62FC3" w:rsidRPr="00DB3D01" w:rsidRDefault="00A62FC3" w:rsidP="00674F53">
            <w:pPr>
              <w:pStyle w:val="Tab"/>
              <w:jc w:val="left"/>
              <w:rPr>
                <w:rFonts w:ascii="Times" w:hAnsi="Times"/>
                <w:lang w:val="en-US"/>
              </w:rPr>
            </w:pPr>
          </w:p>
        </w:tc>
        <w:tc>
          <w:tcPr>
            <w:tcW w:w="1417" w:type="dxa"/>
            <w:vAlign w:val="center"/>
          </w:tcPr>
          <w:p w14:paraId="0539188E" w14:textId="77777777" w:rsidR="00A62FC3" w:rsidRPr="00DB3D01" w:rsidRDefault="00A62FC3" w:rsidP="00674F53">
            <w:pPr>
              <w:pStyle w:val="Tab"/>
              <w:jc w:val="left"/>
              <w:rPr>
                <w:rFonts w:ascii="Times" w:hAnsi="Times"/>
                <w:lang w:val="en-US"/>
              </w:rPr>
            </w:pPr>
          </w:p>
        </w:tc>
      </w:tr>
      <w:tr w:rsidR="00A62FC3" w:rsidRPr="00DB3D01" w14:paraId="520494A3" w14:textId="77777777" w:rsidTr="00674F53">
        <w:trPr>
          <w:cantSplit/>
        </w:trPr>
        <w:tc>
          <w:tcPr>
            <w:tcW w:w="3591" w:type="dxa"/>
            <w:vAlign w:val="center"/>
          </w:tcPr>
          <w:p w14:paraId="27669ED1" w14:textId="77777777" w:rsidR="00A62FC3" w:rsidRPr="00674F53" w:rsidRDefault="00A62FC3" w:rsidP="00674F53">
            <w:pPr>
              <w:pStyle w:val="Tab"/>
              <w:jc w:val="left"/>
              <w:rPr>
                <w:rFonts w:ascii="Times" w:hAnsi="Times"/>
                <w:lang w:val="es-ES"/>
              </w:rPr>
            </w:pPr>
            <w:r w:rsidRPr="00674F53">
              <w:rPr>
                <w:rFonts w:ascii="Times" w:hAnsi="Times"/>
                <w:lang w:val="es-ES"/>
              </w:rPr>
              <w:t>10.5 Participación durante la ejecución de proyectos y la presentación de informes externos</w:t>
            </w:r>
          </w:p>
        </w:tc>
        <w:tc>
          <w:tcPr>
            <w:tcW w:w="425" w:type="dxa"/>
            <w:vAlign w:val="center"/>
          </w:tcPr>
          <w:p w14:paraId="26E78BC6" w14:textId="77777777" w:rsidR="00A62FC3" w:rsidRPr="00674F53" w:rsidRDefault="00A62FC3" w:rsidP="00674F53">
            <w:pPr>
              <w:pStyle w:val="Tab"/>
              <w:jc w:val="left"/>
              <w:rPr>
                <w:rFonts w:ascii="Times" w:hAnsi="Times"/>
                <w:lang w:val="es-ES"/>
              </w:rPr>
            </w:pPr>
          </w:p>
        </w:tc>
        <w:tc>
          <w:tcPr>
            <w:tcW w:w="1134" w:type="dxa"/>
            <w:vAlign w:val="center"/>
          </w:tcPr>
          <w:p w14:paraId="1BE9E839" w14:textId="77777777" w:rsidR="00A62FC3" w:rsidRPr="00674F53" w:rsidRDefault="00A62FC3" w:rsidP="00674F53">
            <w:pPr>
              <w:pStyle w:val="Tab"/>
              <w:jc w:val="left"/>
              <w:rPr>
                <w:rFonts w:ascii="Times" w:hAnsi="Times"/>
                <w:lang w:val="es-ES"/>
              </w:rPr>
            </w:pPr>
          </w:p>
        </w:tc>
        <w:tc>
          <w:tcPr>
            <w:tcW w:w="426" w:type="dxa"/>
            <w:vAlign w:val="center"/>
          </w:tcPr>
          <w:p w14:paraId="777E9C82" w14:textId="77777777" w:rsidR="00A62FC3" w:rsidRPr="00674F53" w:rsidRDefault="00A62FC3" w:rsidP="00674F53">
            <w:pPr>
              <w:pStyle w:val="Tab"/>
              <w:jc w:val="left"/>
              <w:rPr>
                <w:rFonts w:ascii="Times" w:hAnsi="Times"/>
                <w:lang w:val="es-ES"/>
              </w:rPr>
            </w:pPr>
          </w:p>
        </w:tc>
        <w:tc>
          <w:tcPr>
            <w:tcW w:w="1842" w:type="dxa"/>
            <w:vAlign w:val="center"/>
          </w:tcPr>
          <w:p w14:paraId="4F472435" w14:textId="77777777" w:rsidR="00A62FC3" w:rsidRPr="00674F53" w:rsidRDefault="00A62FC3" w:rsidP="00674F53">
            <w:pPr>
              <w:pStyle w:val="Tab"/>
              <w:jc w:val="left"/>
              <w:rPr>
                <w:rFonts w:ascii="Times" w:hAnsi="Times"/>
                <w:lang w:val="es-ES"/>
              </w:rPr>
            </w:pPr>
          </w:p>
        </w:tc>
        <w:tc>
          <w:tcPr>
            <w:tcW w:w="1418" w:type="dxa"/>
            <w:vAlign w:val="center"/>
          </w:tcPr>
          <w:p w14:paraId="7744DE31" w14:textId="77777777" w:rsidR="00A62FC3" w:rsidRPr="00674F53" w:rsidRDefault="00A62FC3" w:rsidP="00674F53">
            <w:pPr>
              <w:pStyle w:val="Tab"/>
              <w:jc w:val="left"/>
              <w:rPr>
                <w:rFonts w:ascii="Times" w:hAnsi="Times"/>
                <w:lang w:val="es-ES"/>
              </w:rPr>
            </w:pPr>
          </w:p>
        </w:tc>
        <w:tc>
          <w:tcPr>
            <w:tcW w:w="1843" w:type="dxa"/>
            <w:vAlign w:val="center"/>
          </w:tcPr>
          <w:p w14:paraId="280CEEF2" w14:textId="77777777" w:rsidR="00A62FC3" w:rsidRPr="00674F53" w:rsidRDefault="00A62FC3" w:rsidP="00674F53">
            <w:pPr>
              <w:pStyle w:val="Tab"/>
              <w:jc w:val="left"/>
              <w:rPr>
                <w:rFonts w:ascii="Times" w:hAnsi="Times"/>
                <w:lang w:val="es-ES"/>
              </w:rPr>
            </w:pPr>
          </w:p>
        </w:tc>
        <w:tc>
          <w:tcPr>
            <w:tcW w:w="1417" w:type="dxa"/>
            <w:vAlign w:val="center"/>
          </w:tcPr>
          <w:p w14:paraId="13377808" w14:textId="77777777" w:rsidR="00A62FC3" w:rsidRPr="00674F53" w:rsidRDefault="00A62FC3" w:rsidP="00674F53">
            <w:pPr>
              <w:pStyle w:val="Tab"/>
              <w:jc w:val="left"/>
              <w:rPr>
                <w:rFonts w:ascii="Times" w:hAnsi="Times"/>
                <w:lang w:val="es-ES"/>
              </w:rPr>
            </w:pPr>
          </w:p>
        </w:tc>
      </w:tr>
      <w:tr w:rsidR="00A62FC3" w:rsidRPr="00DB3D01" w14:paraId="091073BA" w14:textId="77777777" w:rsidTr="00674F53">
        <w:trPr>
          <w:cantSplit/>
        </w:trPr>
        <w:tc>
          <w:tcPr>
            <w:tcW w:w="3591" w:type="dxa"/>
            <w:vAlign w:val="center"/>
          </w:tcPr>
          <w:p w14:paraId="14C700DE" w14:textId="77777777" w:rsidR="00A62FC3" w:rsidRPr="00DB3D01" w:rsidRDefault="00A62FC3" w:rsidP="00674F53">
            <w:pPr>
              <w:pStyle w:val="Tab"/>
              <w:jc w:val="left"/>
              <w:rPr>
                <w:rFonts w:ascii="Times" w:hAnsi="Times"/>
                <w:lang w:val="en-US"/>
              </w:rPr>
            </w:pPr>
            <w:r w:rsidRPr="00DB3D01">
              <w:rPr>
                <w:rFonts w:ascii="Times" w:hAnsi="Times"/>
                <w:lang w:val="en-US"/>
              </w:rPr>
              <w:t>10.6 Mecanismo de quejas</w:t>
            </w:r>
          </w:p>
        </w:tc>
        <w:tc>
          <w:tcPr>
            <w:tcW w:w="425" w:type="dxa"/>
            <w:vAlign w:val="center"/>
          </w:tcPr>
          <w:p w14:paraId="3178FB59" w14:textId="77777777" w:rsidR="00A62FC3" w:rsidRPr="00DB3D01" w:rsidRDefault="00A62FC3" w:rsidP="00674F53">
            <w:pPr>
              <w:pStyle w:val="Tab"/>
              <w:jc w:val="left"/>
              <w:rPr>
                <w:rFonts w:ascii="Times" w:hAnsi="Times"/>
                <w:lang w:val="en-US"/>
              </w:rPr>
            </w:pPr>
          </w:p>
        </w:tc>
        <w:tc>
          <w:tcPr>
            <w:tcW w:w="1134" w:type="dxa"/>
            <w:vAlign w:val="center"/>
          </w:tcPr>
          <w:p w14:paraId="094F4FBD" w14:textId="77777777" w:rsidR="00A62FC3" w:rsidRPr="00DB3D01" w:rsidRDefault="00A62FC3" w:rsidP="00674F53">
            <w:pPr>
              <w:pStyle w:val="Tab"/>
              <w:jc w:val="left"/>
              <w:rPr>
                <w:rFonts w:ascii="Times" w:hAnsi="Times"/>
                <w:lang w:val="en-US"/>
              </w:rPr>
            </w:pPr>
          </w:p>
        </w:tc>
        <w:tc>
          <w:tcPr>
            <w:tcW w:w="426" w:type="dxa"/>
            <w:vAlign w:val="center"/>
          </w:tcPr>
          <w:p w14:paraId="42B2C74C" w14:textId="77777777" w:rsidR="00A62FC3" w:rsidRPr="00DB3D01" w:rsidRDefault="00A62FC3" w:rsidP="00674F53">
            <w:pPr>
              <w:pStyle w:val="Tab"/>
              <w:jc w:val="left"/>
              <w:rPr>
                <w:rFonts w:ascii="Times" w:hAnsi="Times"/>
                <w:lang w:val="en-US"/>
              </w:rPr>
            </w:pPr>
          </w:p>
        </w:tc>
        <w:tc>
          <w:tcPr>
            <w:tcW w:w="1842" w:type="dxa"/>
            <w:vAlign w:val="center"/>
          </w:tcPr>
          <w:p w14:paraId="5F948CF1" w14:textId="77777777" w:rsidR="00A62FC3" w:rsidRPr="00DB3D01" w:rsidRDefault="00A62FC3" w:rsidP="00674F53">
            <w:pPr>
              <w:pStyle w:val="Tab"/>
              <w:jc w:val="left"/>
              <w:rPr>
                <w:rFonts w:ascii="Times" w:hAnsi="Times"/>
                <w:lang w:val="en-US"/>
              </w:rPr>
            </w:pPr>
          </w:p>
        </w:tc>
        <w:tc>
          <w:tcPr>
            <w:tcW w:w="1418" w:type="dxa"/>
            <w:vAlign w:val="center"/>
          </w:tcPr>
          <w:p w14:paraId="60EFEDB0" w14:textId="77777777" w:rsidR="00A62FC3" w:rsidRPr="00DB3D01" w:rsidRDefault="00A62FC3" w:rsidP="00674F53">
            <w:pPr>
              <w:pStyle w:val="Tab"/>
              <w:jc w:val="left"/>
              <w:rPr>
                <w:rFonts w:ascii="Times" w:hAnsi="Times"/>
                <w:lang w:val="en-US"/>
              </w:rPr>
            </w:pPr>
          </w:p>
        </w:tc>
        <w:tc>
          <w:tcPr>
            <w:tcW w:w="1843" w:type="dxa"/>
            <w:vAlign w:val="center"/>
          </w:tcPr>
          <w:p w14:paraId="6F7E679B" w14:textId="77777777" w:rsidR="00A62FC3" w:rsidRPr="00DB3D01" w:rsidRDefault="00A62FC3" w:rsidP="00674F53">
            <w:pPr>
              <w:pStyle w:val="Tab"/>
              <w:jc w:val="left"/>
              <w:rPr>
                <w:rFonts w:ascii="Times" w:hAnsi="Times"/>
                <w:lang w:val="en-US"/>
              </w:rPr>
            </w:pPr>
          </w:p>
        </w:tc>
        <w:tc>
          <w:tcPr>
            <w:tcW w:w="1417" w:type="dxa"/>
            <w:vAlign w:val="center"/>
          </w:tcPr>
          <w:p w14:paraId="5F598A03" w14:textId="77777777" w:rsidR="00A62FC3" w:rsidRPr="00DB3D01" w:rsidRDefault="00A62FC3" w:rsidP="00674F53">
            <w:pPr>
              <w:pStyle w:val="Tab"/>
              <w:jc w:val="left"/>
              <w:rPr>
                <w:rFonts w:ascii="Times" w:hAnsi="Times"/>
                <w:lang w:val="en-US"/>
              </w:rPr>
            </w:pPr>
          </w:p>
        </w:tc>
      </w:tr>
      <w:tr w:rsidR="00A62FC3" w:rsidRPr="00DB3D01" w14:paraId="48AEED50" w14:textId="77777777" w:rsidTr="00674F53">
        <w:trPr>
          <w:cantSplit/>
        </w:trPr>
        <w:tc>
          <w:tcPr>
            <w:tcW w:w="3591" w:type="dxa"/>
            <w:vAlign w:val="center"/>
          </w:tcPr>
          <w:p w14:paraId="573469DB" w14:textId="77777777" w:rsidR="00A62FC3" w:rsidRPr="00DB3D01" w:rsidRDefault="00A62FC3" w:rsidP="00674F53">
            <w:pPr>
              <w:pStyle w:val="Tab"/>
              <w:jc w:val="left"/>
              <w:rPr>
                <w:rFonts w:ascii="Times" w:hAnsi="Times"/>
                <w:lang w:val="en-US"/>
              </w:rPr>
            </w:pPr>
            <w:r w:rsidRPr="00DB3D01">
              <w:rPr>
                <w:rFonts w:ascii="Times" w:hAnsi="Times"/>
                <w:lang w:val="en-US"/>
              </w:rPr>
              <w:t>10.7 Capacidad organizativa y compromiso</w:t>
            </w:r>
          </w:p>
        </w:tc>
        <w:tc>
          <w:tcPr>
            <w:tcW w:w="425" w:type="dxa"/>
            <w:vAlign w:val="center"/>
          </w:tcPr>
          <w:p w14:paraId="10CDD4BF" w14:textId="77777777" w:rsidR="00A62FC3" w:rsidRPr="00DB3D01" w:rsidRDefault="00A62FC3" w:rsidP="00674F53">
            <w:pPr>
              <w:pStyle w:val="Tab"/>
              <w:jc w:val="left"/>
              <w:rPr>
                <w:rFonts w:ascii="Times" w:hAnsi="Times"/>
                <w:lang w:val="en-US"/>
              </w:rPr>
            </w:pPr>
          </w:p>
        </w:tc>
        <w:tc>
          <w:tcPr>
            <w:tcW w:w="1134" w:type="dxa"/>
            <w:vAlign w:val="center"/>
          </w:tcPr>
          <w:p w14:paraId="4367633A" w14:textId="77777777" w:rsidR="00A62FC3" w:rsidRPr="00DB3D01" w:rsidRDefault="00A62FC3" w:rsidP="00674F53">
            <w:pPr>
              <w:pStyle w:val="Tab"/>
              <w:jc w:val="left"/>
              <w:rPr>
                <w:rFonts w:ascii="Times" w:hAnsi="Times"/>
                <w:lang w:val="en-US"/>
              </w:rPr>
            </w:pPr>
          </w:p>
        </w:tc>
        <w:tc>
          <w:tcPr>
            <w:tcW w:w="426" w:type="dxa"/>
            <w:vAlign w:val="center"/>
          </w:tcPr>
          <w:p w14:paraId="7056789E" w14:textId="77777777" w:rsidR="00A62FC3" w:rsidRPr="00DB3D01" w:rsidRDefault="00A62FC3" w:rsidP="00674F53">
            <w:pPr>
              <w:pStyle w:val="Tab"/>
              <w:jc w:val="left"/>
              <w:rPr>
                <w:rFonts w:ascii="Times" w:hAnsi="Times"/>
                <w:lang w:val="en-US"/>
              </w:rPr>
            </w:pPr>
          </w:p>
        </w:tc>
        <w:tc>
          <w:tcPr>
            <w:tcW w:w="1842" w:type="dxa"/>
            <w:vAlign w:val="center"/>
          </w:tcPr>
          <w:p w14:paraId="405E295A" w14:textId="77777777" w:rsidR="00A62FC3" w:rsidRPr="00DB3D01" w:rsidRDefault="00A62FC3" w:rsidP="00674F53">
            <w:pPr>
              <w:pStyle w:val="Tab"/>
              <w:jc w:val="left"/>
              <w:rPr>
                <w:rFonts w:ascii="Times" w:hAnsi="Times"/>
                <w:lang w:val="en-US"/>
              </w:rPr>
            </w:pPr>
          </w:p>
        </w:tc>
        <w:tc>
          <w:tcPr>
            <w:tcW w:w="1418" w:type="dxa"/>
            <w:vAlign w:val="center"/>
          </w:tcPr>
          <w:p w14:paraId="7765475F" w14:textId="77777777" w:rsidR="00A62FC3" w:rsidRPr="00DB3D01" w:rsidRDefault="00A62FC3" w:rsidP="00674F53">
            <w:pPr>
              <w:pStyle w:val="Tab"/>
              <w:jc w:val="left"/>
              <w:rPr>
                <w:rFonts w:ascii="Times" w:hAnsi="Times"/>
                <w:lang w:val="en-US"/>
              </w:rPr>
            </w:pPr>
          </w:p>
        </w:tc>
        <w:tc>
          <w:tcPr>
            <w:tcW w:w="1843" w:type="dxa"/>
            <w:vAlign w:val="center"/>
          </w:tcPr>
          <w:p w14:paraId="036FF403" w14:textId="77777777" w:rsidR="00A62FC3" w:rsidRPr="00DB3D01" w:rsidRDefault="00A62FC3" w:rsidP="00674F53">
            <w:pPr>
              <w:pStyle w:val="Tab"/>
              <w:jc w:val="left"/>
              <w:rPr>
                <w:rFonts w:ascii="Times" w:hAnsi="Times"/>
                <w:lang w:val="en-US"/>
              </w:rPr>
            </w:pPr>
          </w:p>
        </w:tc>
        <w:tc>
          <w:tcPr>
            <w:tcW w:w="1417" w:type="dxa"/>
            <w:vAlign w:val="center"/>
          </w:tcPr>
          <w:p w14:paraId="78F0CB29" w14:textId="77777777" w:rsidR="00A62FC3" w:rsidRPr="00DB3D01" w:rsidRDefault="00A62FC3" w:rsidP="00674F53">
            <w:pPr>
              <w:pStyle w:val="Tab"/>
              <w:jc w:val="left"/>
              <w:rPr>
                <w:rFonts w:ascii="Times" w:hAnsi="Times"/>
                <w:lang w:val="en-US"/>
              </w:rPr>
            </w:pPr>
          </w:p>
        </w:tc>
      </w:tr>
      <w:tr w:rsidR="003D0971" w:rsidRPr="00DB3D01" w14:paraId="3390CE43" w14:textId="77777777" w:rsidTr="00674F53">
        <w:trPr>
          <w:cantSplit/>
        </w:trPr>
        <w:tc>
          <w:tcPr>
            <w:tcW w:w="3591" w:type="dxa"/>
            <w:vAlign w:val="center"/>
          </w:tcPr>
          <w:p w14:paraId="4B4CF90D" w14:textId="0056203D" w:rsidR="003D0971" w:rsidRPr="00674F53" w:rsidRDefault="003D0971" w:rsidP="003D0971">
            <w:pPr>
              <w:pStyle w:val="Tab"/>
              <w:jc w:val="left"/>
              <w:rPr>
                <w:rFonts w:ascii="Times" w:hAnsi="Times"/>
                <w:lang w:val="es-ES"/>
              </w:rPr>
            </w:pPr>
            <w:r w:rsidRPr="00674F53">
              <w:rPr>
                <w:rFonts w:ascii="Times" w:hAnsi="Times"/>
                <w:lang w:val="es-ES"/>
              </w:rPr>
              <w:t xml:space="preserve">11. Riesgos y medidas de mitigación del </w:t>
            </w:r>
            <w:r w:rsidR="00674F53">
              <w:rPr>
                <w:rFonts w:ascii="Times" w:hAnsi="Times"/>
                <w:lang w:val="es-ES"/>
              </w:rPr>
              <w:t>ESAS</w:t>
            </w:r>
          </w:p>
        </w:tc>
        <w:tc>
          <w:tcPr>
            <w:tcW w:w="425" w:type="dxa"/>
            <w:vAlign w:val="center"/>
          </w:tcPr>
          <w:p w14:paraId="62FB399E" w14:textId="77777777" w:rsidR="003D0971" w:rsidRPr="00674F53" w:rsidRDefault="003D0971" w:rsidP="00674F53">
            <w:pPr>
              <w:pStyle w:val="Tab"/>
              <w:jc w:val="left"/>
              <w:rPr>
                <w:rFonts w:ascii="Times" w:hAnsi="Times"/>
                <w:lang w:val="es-ES"/>
              </w:rPr>
            </w:pPr>
          </w:p>
        </w:tc>
        <w:tc>
          <w:tcPr>
            <w:tcW w:w="1134" w:type="dxa"/>
            <w:vAlign w:val="center"/>
          </w:tcPr>
          <w:p w14:paraId="5ADE50B1" w14:textId="77777777" w:rsidR="003D0971" w:rsidRPr="00674F53" w:rsidRDefault="003D0971" w:rsidP="00674F53">
            <w:pPr>
              <w:pStyle w:val="Tab"/>
              <w:jc w:val="left"/>
              <w:rPr>
                <w:rFonts w:ascii="Times" w:hAnsi="Times"/>
                <w:lang w:val="es-ES"/>
              </w:rPr>
            </w:pPr>
          </w:p>
        </w:tc>
        <w:tc>
          <w:tcPr>
            <w:tcW w:w="426" w:type="dxa"/>
            <w:vAlign w:val="center"/>
          </w:tcPr>
          <w:p w14:paraId="1DCA7E87" w14:textId="77777777" w:rsidR="003D0971" w:rsidRPr="00674F53" w:rsidRDefault="003D0971" w:rsidP="00674F53">
            <w:pPr>
              <w:pStyle w:val="Tab"/>
              <w:jc w:val="left"/>
              <w:rPr>
                <w:rFonts w:ascii="Times" w:hAnsi="Times"/>
                <w:lang w:val="es-ES"/>
              </w:rPr>
            </w:pPr>
          </w:p>
        </w:tc>
        <w:tc>
          <w:tcPr>
            <w:tcW w:w="1842" w:type="dxa"/>
            <w:vAlign w:val="center"/>
          </w:tcPr>
          <w:p w14:paraId="7C64CDEB" w14:textId="77777777" w:rsidR="003D0971" w:rsidRPr="00674F53" w:rsidRDefault="003D0971" w:rsidP="00674F53">
            <w:pPr>
              <w:pStyle w:val="Tab"/>
              <w:jc w:val="left"/>
              <w:rPr>
                <w:rFonts w:ascii="Times" w:hAnsi="Times"/>
                <w:lang w:val="es-ES"/>
              </w:rPr>
            </w:pPr>
          </w:p>
        </w:tc>
        <w:tc>
          <w:tcPr>
            <w:tcW w:w="1418" w:type="dxa"/>
            <w:vAlign w:val="center"/>
          </w:tcPr>
          <w:p w14:paraId="423C9826" w14:textId="77777777" w:rsidR="003D0971" w:rsidRPr="00674F53" w:rsidRDefault="003D0971" w:rsidP="00674F53">
            <w:pPr>
              <w:pStyle w:val="Tab"/>
              <w:jc w:val="left"/>
              <w:rPr>
                <w:rFonts w:ascii="Times" w:hAnsi="Times"/>
                <w:lang w:val="es-ES"/>
              </w:rPr>
            </w:pPr>
          </w:p>
        </w:tc>
        <w:tc>
          <w:tcPr>
            <w:tcW w:w="1843" w:type="dxa"/>
            <w:vAlign w:val="center"/>
          </w:tcPr>
          <w:p w14:paraId="29A5B350" w14:textId="77777777" w:rsidR="003D0971" w:rsidRPr="00674F53" w:rsidRDefault="003D0971" w:rsidP="00674F53">
            <w:pPr>
              <w:pStyle w:val="Tab"/>
              <w:jc w:val="left"/>
              <w:rPr>
                <w:rFonts w:ascii="Times" w:hAnsi="Times"/>
                <w:lang w:val="es-ES"/>
              </w:rPr>
            </w:pPr>
          </w:p>
        </w:tc>
        <w:tc>
          <w:tcPr>
            <w:tcW w:w="1417" w:type="dxa"/>
            <w:vAlign w:val="center"/>
          </w:tcPr>
          <w:p w14:paraId="54DCBECE" w14:textId="77777777" w:rsidR="003D0971" w:rsidRPr="00674F53" w:rsidRDefault="003D0971" w:rsidP="00674F53">
            <w:pPr>
              <w:pStyle w:val="Tab"/>
              <w:jc w:val="left"/>
              <w:rPr>
                <w:rFonts w:ascii="Times" w:hAnsi="Times"/>
                <w:lang w:val="es-ES"/>
              </w:rPr>
            </w:pPr>
          </w:p>
        </w:tc>
      </w:tr>
      <w:tr w:rsidR="004E7330" w:rsidRPr="00DB3D01" w14:paraId="34593DA9" w14:textId="77777777" w:rsidTr="00674F53">
        <w:trPr>
          <w:cantSplit/>
        </w:trPr>
        <w:tc>
          <w:tcPr>
            <w:tcW w:w="3591" w:type="dxa"/>
            <w:vAlign w:val="center"/>
          </w:tcPr>
          <w:p w14:paraId="39333C7F" w14:textId="6B798026" w:rsidR="004E7330" w:rsidRPr="004E7330" w:rsidRDefault="004E7330" w:rsidP="003D0971">
            <w:pPr>
              <w:pStyle w:val="Tab"/>
              <w:jc w:val="left"/>
              <w:rPr>
                <w:rFonts w:ascii="Times" w:hAnsi="Times"/>
                <w:lang w:val="en-US"/>
              </w:rPr>
            </w:pPr>
            <w:r>
              <w:rPr>
                <w:rFonts w:ascii="Times" w:hAnsi="Times"/>
                <w:lang w:val="en-US"/>
              </w:rPr>
              <w:t xml:space="preserve">11.1 Riesgo previsto de </w:t>
            </w:r>
            <w:r w:rsidR="00674F53">
              <w:rPr>
                <w:rFonts w:ascii="Times" w:hAnsi="Times"/>
                <w:lang w:val="en-US"/>
              </w:rPr>
              <w:t>ESAS</w:t>
            </w:r>
          </w:p>
        </w:tc>
        <w:tc>
          <w:tcPr>
            <w:tcW w:w="425" w:type="dxa"/>
            <w:vAlign w:val="center"/>
          </w:tcPr>
          <w:p w14:paraId="7DA497B8" w14:textId="77777777" w:rsidR="004E7330" w:rsidRPr="00DB3D01" w:rsidRDefault="004E7330" w:rsidP="00674F53">
            <w:pPr>
              <w:pStyle w:val="Tab"/>
              <w:jc w:val="left"/>
              <w:rPr>
                <w:rFonts w:ascii="Times" w:hAnsi="Times"/>
                <w:lang w:val="en-US"/>
              </w:rPr>
            </w:pPr>
          </w:p>
        </w:tc>
        <w:tc>
          <w:tcPr>
            <w:tcW w:w="1134" w:type="dxa"/>
            <w:vAlign w:val="center"/>
          </w:tcPr>
          <w:p w14:paraId="2E5D67E7" w14:textId="77777777" w:rsidR="004E7330" w:rsidRPr="00DB3D01" w:rsidRDefault="004E7330" w:rsidP="00674F53">
            <w:pPr>
              <w:pStyle w:val="Tab"/>
              <w:jc w:val="left"/>
              <w:rPr>
                <w:rFonts w:ascii="Times" w:hAnsi="Times"/>
                <w:lang w:val="en-US"/>
              </w:rPr>
            </w:pPr>
          </w:p>
        </w:tc>
        <w:tc>
          <w:tcPr>
            <w:tcW w:w="426" w:type="dxa"/>
            <w:vAlign w:val="center"/>
          </w:tcPr>
          <w:p w14:paraId="5067DEB6" w14:textId="77777777" w:rsidR="004E7330" w:rsidRPr="00DB3D01" w:rsidRDefault="004E7330" w:rsidP="00674F53">
            <w:pPr>
              <w:pStyle w:val="Tab"/>
              <w:jc w:val="left"/>
              <w:rPr>
                <w:rFonts w:ascii="Times" w:hAnsi="Times"/>
                <w:lang w:val="en-US"/>
              </w:rPr>
            </w:pPr>
          </w:p>
        </w:tc>
        <w:tc>
          <w:tcPr>
            <w:tcW w:w="1842" w:type="dxa"/>
            <w:vAlign w:val="center"/>
          </w:tcPr>
          <w:p w14:paraId="3BD7C522" w14:textId="77777777" w:rsidR="004E7330" w:rsidRPr="00DB3D01" w:rsidRDefault="004E7330" w:rsidP="00674F53">
            <w:pPr>
              <w:pStyle w:val="Tab"/>
              <w:jc w:val="left"/>
              <w:rPr>
                <w:rFonts w:ascii="Times" w:hAnsi="Times"/>
                <w:lang w:val="en-US"/>
              </w:rPr>
            </w:pPr>
          </w:p>
        </w:tc>
        <w:tc>
          <w:tcPr>
            <w:tcW w:w="1418" w:type="dxa"/>
            <w:vAlign w:val="center"/>
          </w:tcPr>
          <w:p w14:paraId="5FB27B19" w14:textId="77777777" w:rsidR="004E7330" w:rsidRPr="00DB3D01" w:rsidRDefault="004E7330" w:rsidP="00674F53">
            <w:pPr>
              <w:pStyle w:val="Tab"/>
              <w:jc w:val="left"/>
              <w:rPr>
                <w:rFonts w:ascii="Times" w:hAnsi="Times"/>
                <w:lang w:val="en-US"/>
              </w:rPr>
            </w:pPr>
          </w:p>
        </w:tc>
        <w:tc>
          <w:tcPr>
            <w:tcW w:w="1843" w:type="dxa"/>
            <w:vAlign w:val="center"/>
          </w:tcPr>
          <w:p w14:paraId="5D294E70" w14:textId="77777777" w:rsidR="004E7330" w:rsidRPr="00DB3D01" w:rsidRDefault="004E7330" w:rsidP="00674F53">
            <w:pPr>
              <w:pStyle w:val="Tab"/>
              <w:jc w:val="left"/>
              <w:rPr>
                <w:rFonts w:ascii="Times" w:hAnsi="Times"/>
                <w:lang w:val="en-US"/>
              </w:rPr>
            </w:pPr>
          </w:p>
        </w:tc>
        <w:tc>
          <w:tcPr>
            <w:tcW w:w="1417" w:type="dxa"/>
            <w:vAlign w:val="center"/>
          </w:tcPr>
          <w:p w14:paraId="14B30F28" w14:textId="77777777" w:rsidR="004E7330" w:rsidRPr="00DB3D01" w:rsidRDefault="004E7330" w:rsidP="00674F53">
            <w:pPr>
              <w:pStyle w:val="Tab"/>
              <w:jc w:val="left"/>
              <w:rPr>
                <w:rFonts w:ascii="Times" w:hAnsi="Times"/>
                <w:lang w:val="en-US"/>
              </w:rPr>
            </w:pPr>
          </w:p>
        </w:tc>
      </w:tr>
      <w:tr w:rsidR="004E7330" w:rsidRPr="00DB3D01" w14:paraId="1984FCF1" w14:textId="77777777" w:rsidTr="00674F53">
        <w:trPr>
          <w:cantSplit/>
        </w:trPr>
        <w:tc>
          <w:tcPr>
            <w:tcW w:w="3591" w:type="dxa"/>
            <w:vAlign w:val="center"/>
          </w:tcPr>
          <w:p w14:paraId="7E9787D3" w14:textId="51B2337D" w:rsidR="004E7330" w:rsidRPr="004E7330" w:rsidRDefault="004E7330" w:rsidP="003D0971">
            <w:pPr>
              <w:pStyle w:val="Tab"/>
              <w:jc w:val="left"/>
              <w:rPr>
                <w:rFonts w:ascii="Times" w:hAnsi="Times"/>
                <w:lang w:val="en-US"/>
              </w:rPr>
            </w:pPr>
            <w:r>
              <w:rPr>
                <w:rFonts w:ascii="Times" w:hAnsi="Times"/>
                <w:lang w:val="en-US"/>
              </w:rPr>
              <w:t xml:space="preserve">11.2 Medidas de mitigación </w:t>
            </w:r>
          </w:p>
        </w:tc>
        <w:tc>
          <w:tcPr>
            <w:tcW w:w="425" w:type="dxa"/>
            <w:vAlign w:val="center"/>
          </w:tcPr>
          <w:p w14:paraId="1642B8C5" w14:textId="77777777" w:rsidR="004E7330" w:rsidRPr="00DB3D01" w:rsidRDefault="004E7330" w:rsidP="00674F53">
            <w:pPr>
              <w:pStyle w:val="Tab"/>
              <w:jc w:val="left"/>
              <w:rPr>
                <w:rFonts w:ascii="Times" w:hAnsi="Times"/>
                <w:lang w:val="en-US"/>
              </w:rPr>
            </w:pPr>
          </w:p>
        </w:tc>
        <w:tc>
          <w:tcPr>
            <w:tcW w:w="1134" w:type="dxa"/>
            <w:vAlign w:val="center"/>
          </w:tcPr>
          <w:p w14:paraId="18B70E7F" w14:textId="77777777" w:rsidR="004E7330" w:rsidRPr="00DB3D01" w:rsidRDefault="004E7330" w:rsidP="00674F53">
            <w:pPr>
              <w:pStyle w:val="Tab"/>
              <w:jc w:val="left"/>
              <w:rPr>
                <w:rFonts w:ascii="Times" w:hAnsi="Times"/>
                <w:lang w:val="en-US"/>
              </w:rPr>
            </w:pPr>
          </w:p>
        </w:tc>
        <w:tc>
          <w:tcPr>
            <w:tcW w:w="426" w:type="dxa"/>
            <w:vAlign w:val="center"/>
          </w:tcPr>
          <w:p w14:paraId="41B3E911" w14:textId="77777777" w:rsidR="004E7330" w:rsidRPr="00DB3D01" w:rsidRDefault="004E7330" w:rsidP="00674F53">
            <w:pPr>
              <w:pStyle w:val="Tab"/>
              <w:jc w:val="left"/>
              <w:rPr>
                <w:rFonts w:ascii="Times" w:hAnsi="Times"/>
                <w:lang w:val="en-US"/>
              </w:rPr>
            </w:pPr>
          </w:p>
        </w:tc>
        <w:tc>
          <w:tcPr>
            <w:tcW w:w="1842" w:type="dxa"/>
            <w:vAlign w:val="center"/>
          </w:tcPr>
          <w:p w14:paraId="2E00FD3B" w14:textId="77777777" w:rsidR="004E7330" w:rsidRPr="00DB3D01" w:rsidRDefault="004E7330" w:rsidP="00674F53">
            <w:pPr>
              <w:pStyle w:val="Tab"/>
              <w:jc w:val="left"/>
              <w:rPr>
                <w:rFonts w:ascii="Times" w:hAnsi="Times"/>
                <w:lang w:val="en-US"/>
              </w:rPr>
            </w:pPr>
          </w:p>
        </w:tc>
        <w:tc>
          <w:tcPr>
            <w:tcW w:w="1418" w:type="dxa"/>
            <w:vAlign w:val="center"/>
          </w:tcPr>
          <w:p w14:paraId="76FF81EB" w14:textId="77777777" w:rsidR="004E7330" w:rsidRPr="00DB3D01" w:rsidRDefault="004E7330" w:rsidP="00674F53">
            <w:pPr>
              <w:pStyle w:val="Tab"/>
              <w:jc w:val="left"/>
              <w:rPr>
                <w:rFonts w:ascii="Times" w:hAnsi="Times"/>
                <w:lang w:val="en-US"/>
              </w:rPr>
            </w:pPr>
          </w:p>
        </w:tc>
        <w:tc>
          <w:tcPr>
            <w:tcW w:w="1843" w:type="dxa"/>
            <w:vAlign w:val="center"/>
          </w:tcPr>
          <w:p w14:paraId="43280B22" w14:textId="77777777" w:rsidR="004E7330" w:rsidRPr="00DB3D01" w:rsidRDefault="004E7330" w:rsidP="00674F53">
            <w:pPr>
              <w:pStyle w:val="Tab"/>
              <w:jc w:val="left"/>
              <w:rPr>
                <w:rFonts w:ascii="Times" w:hAnsi="Times"/>
                <w:lang w:val="en-US"/>
              </w:rPr>
            </w:pPr>
          </w:p>
        </w:tc>
        <w:tc>
          <w:tcPr>
            <w:tcW w:w="1417" w:type="dxa"/>
            <w:vAlign w:val="center"/>
          </w:tcPr>
          <w:p w14:paraId="723FED71" w14:textId="77777777" w:rsidR="004E7330" w:rsidRPr="00DB3D01" w:rsidRDefault="004E7330" w:rsidP="00674F53">
            <w:pPr>
              <w:pStyle w:val="Tab"/>
              <w:jc w:val="left"/>
              <w:rPr>
                <w:rFonts w:ascii="Times" w:hAnsi="Times"/>
                <w:lang w:val="en-US"/>
              </w:rPr>
            </w:pPr>
          </w:p>
        </w:tc>
      </w:tr>
      <w:tr w:rsidR="004E7330" w:rsidRPr="00DB3D01" w14:paraId="441E6106" w14:textId="77777777" w:rsidTr="00674F53">
        <w:trPr>
          <w:cantSplit/>
        </w:trPr>
        <w:tc>
          <w:tcPr>
            <w:tcW w:w="3591" w:type="dxa"/>
            <w:vAlign w:val="center"/>
          </w:tcPr>
          <w:p w14:paraId="3C98C94B" w14:textId="48867ED4" w:rsidR="004E7330" w:rsidRPr="004E7330" w:rsidRDefault="004E7330" w:rsidP="003D0971">
            <w:pPr>
              <w:pStyle w:val="Tab"/>
              <w:jc w:val="left"/>
              <w:rPr>
                <w:rFonts w:ascii="Times" w:hAnsi="Times"/>
                <w:lang w:val="en-US"/>
              </w:rPr>
            </w:pPr>
            <w:r>
              <w:rPr>
                <w:rFonts w:ascii="Times" w:hAnsi="Times"/>
                <w:lang w:val="en-US"/>
              </w:rPr>
              <w:t>11.3 Mecanismo de quejas</w:t>
            </w:r>
          </w:p>
        </w:tc>
        <w:tc>
          <w:tcPr>
            <w:tcW w:w="425" w:type="dxa"/>
            <w:vAlign w:val="center"/>
          </w:tcPr>
          <w:p w14:paraId="4C6F0C20" w14:textId="77777777" w:rsidR="004E7330" w:rsidRPr="00DB3D01" w:rsidRDefault="004E7330" w:rsidP="00674F53">
            <w:pPr>
              <w:pStyle w:val="Tab"/>
              <w:jc w:val="left"/>
              <w:rPr>
                <w:rFonts w:ascii="Times" w:hAnsi="Times"/>
                <w:lang w:val="en-US"/>
              </w:rPr>
            </w:pPr>
          </w:p>
        </w:tc>
        <w:tc>
          <w:tcPr>
            <w:tcW w:w="1134" w:type="dxa"/>
            <w:vAlign w:val="center"/>
          </w:tcPr>
          <w:p w14:paraId="5B310536" w14:textId="77777777" w:rsidR="004E7330" w:rsidRPr="00DB3D01" w:rsidRDefault="004E7330" w:rsidP="00674F53">
            <w:pPr>
              <w:pStyle w:val="Tab"/>
              <w:jc w:val="left"/>
              <w:rPr>
                <w:rFonts w:ascii="Times" w:hAnsi="Times"/>
                <w:lang w:val="en-US"/>
              </w:rPr>
            </w:pPr>
          </w:p>
        </w:tc>
        <w:tc>
          <w:tcPr>
            <w:tcW w:w="426" w:type="dxa"/>
            <w:vAlign w:val="center"/>
          </w:tcPr>
          <w:p w14:paraId="02A1BD71" w14:textId="77777777" w:rsidR="004E7330" w:rsidRPr="00DB3D01" w:rsidRDefault="004E7330" w:rsidP="00674F53">
            <w:pPr>
              <w:pStyle w:val="Tab"/>
              <w:jc w:val="left"/>
              <w:rPr>
                <w:rFonts w:ascii="Times" w:hAnsi="Times"/>
                <w:lang w:val="en-US"/>
              </w:rPr>
            </w:pPr>
          </w:p>
        </w:tc>
        <w:tc>
          <w:tcPr>
            <w:tcW w:w="1842" w:type="dxa"/>
            <w:vAlign w:val="center"/>
          </w:tcPr>
          <w:p w14:paraId="11ED3CD8" w14:textId="77777777" w:rsidR="004E7330" w:rsidRPr="00DB3D01" w:rsidRDefault="004E7330" w:rsidP="00674F53">
            <w:pPr>
              <w:pStyle w:val="Tab"/>
              <w:jc w:val="left"/>
              <w:rPr>
                <w:rFonts w:ascii="Times" w:hAnsi="Times"/>
                <w:lang w:val="en-US"/>
              </w:rPr>
            </w:pPr>
          </w:p>
        </w:tc>
        <w:tc>
          <w:tcPr>
            <w:tcW w:w="1418" w:type="dxa"/>
            <w:vAlign w:val="center"/>
          </w:tcPr>
          <w:p w14:paraId="5543E510" w14:textId="77777777" w:rsidR="004E7330" w:rsidRPr="00DB3D01" w:rsidRDefault="004E7330" w:rsidP="00674F53">
            <w:pPr>
              <w:pStyle w:val="Tab"/>
              <w:jc w:val="left"/>
              <w:rPr>
                <w:rFonts w:ascii="Times" w:hAnsi="Times"/>
                <w:lang w:val="en-US"/>
              </w:rPr>
            </w:pPr>
          </w:p>
        </w:tc>
        <w:tc>
          <w:tcPr>
            <w:tcW w:w="1843" w:type="dxa"/>
            <w:vAlign w:val="center"/>
          </w:tcPr>
          <w:p w14:paraId="28B7894E" w14:textId="77777777" w:rsidR="004E7330" w:rsidRPr="00DB3D01" w:rsidRDefault="004E7330" w:rsidP="00674F53">
            <w:pPr>
              <w:pStyle w:val="Tab"/>
              <w:jc w:val="left"/>
              <w:rPr>
                <w:rFonts w:ascii="Times" w:hAnsi="Times"/>
                <w:lang w:val="en-US"/>
              </w:rPr>
            </w:pPr>
          </w:p>
        </w:tc>
        <w:tc>
          <w:tcPr>
            <w:tcW w:w="1417" w:type="dxa"/>
            <w:vAlign w:val="center"/>
          </w:tcPr>
          <w:p w14:paraId="241B3DCB" w14:textId="77777777" w:rsidR="004E7330" w:rsidRPr="00DB3D01" w:rsidRDefault="004E7330" w:rsidP="00674F53">
            <w:pPr>
              <w:pStyle w:val="Tab"/>
              <w:jc w:val="left"/>
              <w:rPr>
                <w:rFonts w:ascii="Times" w:hAnsi="Times"/>
                <w:lang w:val="en-US"/>
              </w:rPr>
            </w:pPr>
          </w:p>
        </w:tc>
      </w:tr>
      <w:tr w:rsidR="004E7330" w:rsidRPr="00DB3D01" w14:paraId="427A3913" w14:textId="77777777" w:rsidTr="00674F53">
        <w:trPr>
          <w:cantSplit/>
        </w:trPr>
        <w:tc>
          <w:tcPr>
            <w:tcW w:w="3591" w:type="dxa"/>
            <w:vAlign w:val="center"/>
          </w:tcPr>
          <w:p w14:paraId="5C7CF992" w14:textId="6A3797EC" w:rsidR="004E7330" w:rsidRPr="004E7330" w:rsidRDefault="004E7330" w:rsidP="003D0971">
            <w:pPr>
              <w:pStyle w:val="Tab"/>
              <w:jc w:val="left"/>
              <w:rPr>
                <w:rFonts w:ascii="Times" w:hAnsi="Times"/>
                <w:lang w:val="en-US"/>
              </w:rPr>
            </w:pPr>
            <w:r>
              <w:rPr>
                <w:rFonts w:ascii="Times" w:hAnsi="Times"/>
                <w:lang w:val="en-US"/>
              </w:rPr>
              <w:t>11.4 Capacidad organizativa y compromiso</w:t>
            </w:r>
          </w:p>
        </w:tc>
        <w:tc>
          <w:tcPr>
            <w:tcW w:w="425" w:type="dxa"/>
            <w:vAlign w:val="center"/>
          </w:tcPr>
          <w:p w14:paraId="417F4070" w14:textId="77777777" w:rsidR="004E7330" w:rsidRPr="00DB3D01" w:rsidRDefault="004E7330" w:rsidP="00674F53">
            <w:pPr>
              <w:pStyle w:val="Tab"/>
              <w:jc w:val="left"/>
              <w:rPr>
                <w:rFonts w:ascii="Times" w:hAnsi="Times"/>
                <w:lang w:val="en-US"/>
              </w:rPr>
            </w:pPr>
          </w:p>
        </w:tc>
        <w:tc>
          <w:tcPr>
            <w:tcW w:w="1134" w:type="dxa"/>
            <w:vAlign w:val="center"/>
          </w:tcPr>
          <w:p w14:paraId="49D7DFD4" w14:textId="77777777" w:rsidR="004E7330" w:rsidRPr="00DB3D01" w:rsidRDefault="004E7330" w:rsidP="00674F53">
            <w:pPr>
              <w:pStyle w:val="Tab"/>
              <w:jc w:val="left"/>
              <w:rPr>
                <w:rFonts w:ascii="Times" w:hAnsi="Times"/>
                <w:lang w:val="en-US"/>
              </w:rPr>
            </w:pPr>
          </w:p>
        </w:tc>
        <w:tc>
          <w:tcPr>
            <w:tcW w:w="426" w:type="dxa"/>
            <w:vAlign w:val="center"/>
          </w:tcPr>
          <w:p w14:paraId="79B2AB5E" w14:textId="77777777" w:rsidR="004E7330" w:rsidRPr="00DB3D01" w:rsidRDefault="004E7330" w:rsidP="00674F53">
            <w:pPr>
              <w:pStyle w:val="Tab"/>
              <w:jc w:val="left"/>
              <w:rPr>
                <w:rFonts w:ascii="Times" w:hAnsi="Times"/>
                <w:lang w:val="en-US"/>
              </w:rPr>
            </w:pPr>
          </w:p>
        </w:tc>
        <w:tc>
          <w:tcPr>
            <w:tcW w:w="1842" w:type="dxa"/>
            <w:vAlign w:val="center"/>
          </w:tcPr>
          <w:p w14:paraId="56652FCE" w14:textId="77777777" w:rsidR="004E7330" w:rsidRPr="00DB3D01" w:rsidRDefault="004E7330" w:rsidP="00674F53">
            <w:pPr>
              <w:pStyle w:val="Tab"/>
              <w:jc w:val="left"/>
              <w:rPr>
                <w:rFonts w:ascii="Times" w:hAnsi="Times"/>
                <w:lang w:val="en-US"/>
              </w:rPr>
            </w:pPr>
          </w:p>
        </w:tc>
        <w:tc>
          <w:tcPr>
            <w:tcW w:w="1418" w:type="dxa"/>
            <w:vAlign w:val="center"/>
          </w:tcPr>
          <w:p w14:paraId="02E7D904" w14:textId="77777777" w:rsidR="004E7330" w:rsidRPr="00DB3D01" w:rsidRDefault="004E7330" w:rsidP="00674F53">
            <w:pPr>
              <w:pStyle w:val="Tab"/>
              <w:jc w:val="left"/>
              <w:rPr>
                <w:rFonts w:ascii="Times" w:hAnsi="Times"/>
                <w:lang w:val="en-US"/>
              </w:rPr>
            </w:pPr>
          </w:p>
        </w:tc>
        <w:tc>
          <w:tcPr>
            <w:tcW w:w="1843" w:type="dxa"/>
            <w:vAlign w:val="center"/>
          </w:tcPr>
          <w:p w14:paraId="137D2681" w14:textId="77777777" w:rsidR="004E7330" w:rsidRPr="00DB3D01" w:rsidRDefault="004E7330" w:rsidP="00674F53">
            <w:pPr>
              <w:pStyle w:val="Tab"/>
              <w:jc w:val="left"/>
              <w:rPr>
                <w:rFonts w:ascii="Times" w:hAnsi="Times"/>
                <w:lang w:val="en-US"/>
              </w:rPr>
            </w:pPr>
          </w:p>
        </w:tc>
        <w:tc>
          <w:tcPr>
            <w:tcW w:w="1417" w:type="dxa"/>
            <w:vAlign w:val="center"/>
          </w:tcPr>
          <w:p w14:paraId="433AD13F" w14:textId="77777777" w:rsidR="004E7330" w:rsidRPr="00DB3D01" w:rsidRDefault="004E7330" w:rsidP="00674F53">
            <w:pPr>
              <w:pStyle w:val="Tab"/>
              <w:jc w:val="left"/>
              <w:rPr>
                <w:rFonts w:ascii="Times" w:hAnsi="Times"/>
                <w:lang w:val="en-US"/>
              </w:rPr>
            </w:pPr>
          </w:p>
        </w:tc>
      </w:tr>
    </w:tbl>
    <w:p w14:paraId="1548DA7F" w14:textId="77777777" w:rsidR="005C7366" w:rsidRPr="00DB3D01" w:rsidRDefault="005C7366" w:rsidP="000D5599">
      <w:pPr>
        <w:rPr>
          <w:rFonts w:asciiTheme="majorBidi" w:hAnsiTheme="majorBidi" w:cstheme="majorBidi"/>
        </w:rPr>
        <w:sectPr w:rsidR="005C7366" w:rsidRPr="00DB3D01" w:rsidSect="00924253">
          <w:pgSz w:w="15840" w:h="12240" w:orient="landscape"/>
          <w:pgMar w:top="1440" w:right="1440" w:bottom="1440" w:left="1440" w:header="708" w:footer="708" w:gutter="0"/>
          <w:cols w:space="708"/>
          <w:titlePg/>
          <w:docGrid w:linePitch="360"/>
        </w:sectPr>
      </w:pPr>
    </w:p>
    <w:p w14:paraId="23970C90" w14:textId="77777777" w:rsidR="000D5599" w:rsidRPr="00DB3D01" w:rsidRDefault="000D5599" w:rsidP="000D5599"/>
    <w:p w14:paraId="6CEB81ED" w14:textId="4271A8DC" w:rsidR="00C55F8E" w:rsidRPr="00DB3D01" w:rsidRDefault="007B2F13" w:rsidP="00C55F8E">
      <w:pPr>
        <w:pStyle w:val="Titre2"/>
        <w:rPr>
          <w:rFonts w:ascii="Times New Roman" w:hAnsi="Times New Roman" w:cs="Times New Roman"/>
        </w:rPr>
      </w:pPr>
      <w:bookmarkStart w:id="176" w:name="_Toc168381728"/>
      <w:bookmarkStart w:id="177" w:name="_Toc168381784"/>
      <w:r w:rsidRPr="00DB3D01">
        <w:rPr>
          <w:rFonts w:ascii="Times New Roman" w:hAnsi="Times New Roman" w:cs="Times New Roman"/>
        </w:rPr>
        <w:t>Anexo L Mecanismo de quejas ambientales y sociales de la AFD</w:t>
      </w:r>
      <w:bookmarkEnd w:id="176"/>
      <w:bookmarkEnd w:id="177"/>
    </w:p>
    <w:p w14:paraId="173AD261" w14:textId="1CBE8E92" w:rsidR="00C55F8E" w:rsidRPr="00DB3D01" w:rsidRDefault="00C55F8E" w:rsidP="00FD18E6">
      <w:pPr>
        <w:pStyle w:val="Titre2"/>
        <w:numPr>
          <w:ilvl w:val="0"/>
          <w:numId w:val="0"/>
        </w:numPr>
        <w:ind w:left="576"/>
        <w:jc w:val="both"/>
        <w:rPr>
          <w:rFonts w:asciiTheme="majorBidi" w:hAnsiTheme="majorBidi"/>
        </w:rPr>
      </w:pPr>
    </w:p>
    <w:p w14:paraId="55703275" w14:textId="77777777" w:rsidR="00C55F8E" w:rsidRPr="00DB3D01" w:rsidRDefault="00C55F8E" w:rsidP="00FD18E6"/>
    <w:p w14:paraId="4B382AE8" w14:textId="0E470B65" w:rsidR="005C7366" w:rsidRPr="00DB3D01" w:rsidRDefault="005C7366" w:rsidP="00341B9C">
      <w:pPr>
        <w:jc w:val="both"/>
      </w:pPr>
      <w:r w:rsidRPr="00DB3D01">
        <w:t>El Mecanismo de Gestión de Reclamaciones Ambiental y Social (</w:t>
      </w:r>
      <w:r w:rsidR="00674F53">
        <w:t>A&amp;S</w:t>
      </w:r>
      <w:r w:rsidRPr="00DB3D01">
        <w:t xml:space="preserve">) (en adelante el "Mecanismo") es un mecanismo extrajudicial que permite a cualquier persona, grupo o entidad jurídica afectada por los aspectos ambientales o sociales de un proyecto financiado por la AFD presentar una denuncia. Promueve un enfoque constructivo de la solución de controversias, basado en la búsqueda de soluciones amistosas. Para las reclamaciones que cumplen los criterios de registro y admisibilidad, proporciona dos formas de tratar las quejas, a través de la conciliación y/ o una revisión de cumplimiento: • El proceso de conciliación implica proponer la intervención de un tercero neutral, independiente e imparcialparte para ayudar a encontrar un acuerdo entre el denunciante o su/ su representante y el beneficiario de la financiación de la AFD sobre la controversia que da lugar a la denuncia. </w:t>
      </w:r>
    </w:p>
    <w:p w14:paraId="614D6ABE" w14:textId="77777777" w:rsidR="005C7366" w:rsidRPr="00DB3D01" w:rsidRDefault="005C7366" w:rsidP="00341B9C">
      <w:pPr>
        <w:jc w:val="both"/>
      </w:pPr>
    </w:p>
    <w:p w14:paraId="6A8025FE" w14:textId="77025FF3" w:rsidR="005C7366" w:rsidRPr="00DB3D01" w:rsidRDefault="005C7366" w:rsidP="00341B9C">
      <w:pPr>
        <w:jc w:val="both"/>
      </w:pPr>
      <w:r w:rsidRPr="00DB3D01">
        <w:t xml:space="preserve">El proceso de revisión del cumplimiento tiene como objetivo determinar si la AFD ha cumplido con sus procedimientos de gestión de riesgos de </w:t>
      </w:r>
      <w:r w:rsidR="00674F53">
        <w:t>A&amp;S</w:t>
      </w:r>
      <w:r w:rsidRPr="00DB3D01">
        <w:t xml:space="preserve"> en un proyecto financiado por la AFD para el cual se ha firmado un acuerdo de financiación. Tres años después de su creación, el Mecanismo experimentó un aumento de su actividad en 2020 con catorce nuevas denuncias recibidas ese año.2 Cabe señalar que a principios de 2019 Proparco, el brazo financiero del sector privado del Grupo AFD, se unió a un mecanismo similar de gestión de reclamaciones desarrollado por el DEG de Alemania y el FMO de los Países Bajos, con el que Proparco cofinancia regularmente proyectos. En diciembre de 2020 se recibió una primera denuncia. La AFD y los Mecanismos Proparco se mantienen mutuamente informados sobre sus respectivas actividades y, en caso necesario, trabajan en estrecha cooperación. </w:t>
      </w:r>
    </w:p>
    <w:p w14:paraId="045C16E3" w14:textId="77777777" w:rsidR="005C7366" w:rsidRPr="00DB3D01" w:rsidRDefault="005C7366" w:rsidP="00341B9C">
      <w:pPr>
        <w:jc w:val="both"/>
      </w:pPr>
    </w:p>
    <w:p w14:paraId="0B62FFDD" w14:textId="25620D5F" w:rsidR="00CF546F" w:rsidRPr="00DB3D01" w:rsidRDefault="005C7366" w:rsidP="00341B9C">
      <w:pPr>
        <w:jc w:val="both"/>
      </w:pPr>
      <w:r w:rsidRPr="00DB3D01">
        <w:t>El Mecanismo es administrado por la Oficina de Quejas (en adelante la "Oficina de Quejas") alojada en el Departamento de Estrategia, Asociaciones y Comunicación de la AFD (SPC). El Asesor de Ética, que depende del Director Ejecutivo de la Agencia, supervisa el Mecanismo. En 2020, se renovó el equipo:  A nivel de dirección: se nombró un nuevo Oficial de Quejas, así como su nuevo director A nivel de supervisión: se nombró un nuevo Asesor de Ética.</w:t>
      </w:r>
      <w:r w:rsidRPr="00DB3D01">
        <w:sym w:font="Symbol" w:char="F0B7"/>
      </w:r>
      <w:r w:rsidRPr="00DB3D01">
        <w:sym w:font="Symbol" w:char="F0B7"/>
      </w:r>
    </w:p>
    <w:p w14:paraId="3DA7CADB" w14:textId="6C2228F3" w:rsidR="005C7366" w:rsidRPr="00DB3D01" w:rsidRDefault="005C7366" w:rsidP="00341B9C">
      <w:pPr>
        <w:jc w:val="both"/>
      </w:pPr>
    </w:p>
    <w:p w14:paraId="7589F0C1" w14:textId="4ED490E5" w:rsidR="005C7366" w:rsidRPr="00DB3D01" w:rsidRDefault="005C7366" w:rsidP="00341B9C">
      <w:pPr>
        <w:jc w:val="both"/>
      </w:pPr>
      <w:r w:rsidRPr="00DB3D01">
        <w:t>El Reglamento del Mecanismo, publicado en el sitio web de la AFD3, permite que cualquier persona, grupo o entidad jurídica afectada por un daño ambiental o social causado por un proyecto financiado por la AFD presente una denuncia. La denuncia debe ser recibida dentro de los dos años siguientes a que el denunciante descubra el daño(s) y dentro de un plazo máximo de cinco años después de que la AFD haya hecho su préstamo final, subvención o desembolso de subvención. La denuncia debe presentarse como último recurso y solo después de que el denunciante no haya encontrado satisfacción a través de las vías extrajudiciales proporcionadas por el beneficiario de la financiación, o después de que el denunciante describa una situación en la que tales medidas no podían tomarse porque hacerlo podría empeorar la controversia. Para ser registrado, una queja debe cumplir específicamente los siguientes criterios. Debe:  involucrar un proyecto financiado por la AFD en un país fuera de Francia, excepto los proyectos de ONG y FFEM 4 ,  cubrir uno o más daños ambientales y/o sociales,  describir los esfuerzos previos realizados para resolver la disputa con el beneficiario de la financiación</w:t>
      </w:r>
      <w:r w:rsidRPr="00DB3D01">
        <w:sym w:font="Symbol" w:char="F0B7"/>
      </w:r>
      <w:r w:rsidRPr="00DB3D01">
        <w:sym w:font="Symbol" w:char="F0B7"/>
      </w:r>
      <w:r w:rsidRPr="00DB3D01">
        <w:sym w:font="Symbol" w:char="F0B7"/>
      </w:r>
    </w:p>
    <w:p w14:paraId="4BC7927C" w14:textId="424B6B19" w:rsidR="00FF2532" w:rsidRPr="00DB3D01" w:rsidRDefault="00FF2532" w:rsidP="00341B9C">
      <w:pPr>
        <w:jc w:val="both"/>
      </w:pPr>
    </w:p>
    <w:p w14:paraId="625885EE" w14:textId="7916F238" w:rsidR="00FF2532" w:rsidRPr="00DB3D01" w:rsidRDefault="00FF2532" w:rsidP="00341B9C">
      <w:pPr>
        <w:jc w:val="both"/>
      </w:pPr>
    </w:p>
    <w:p w14:paraId="00574ABB" w14:textId="2FDA8921" w:rsidR="00FF2532" w:rsidRPr="00DB3D01" w:rsidRDefault="00FF2532" w:rsidP="00341B9C">
      <w:pPr>
        <w:jc w:val="both"/>
      </w:pPr>
    </w:p>
    <w:p w14:paraId="6DCB7C5F" w14:textId="326F3861" w:rsidR="00FF2532" w:rsidRPr="00DB3D01" w:rsidRDefault="00FF2532" w:rsidP="00341B9C">
      <w:pPr>
        <w:jc w:val="both"/>
      </w:pPr>
    </w:p>
    <w:p w14:paraId="6FD2C26B" w14:textId="03797344" w:rsidR="00FF2532" w:rsidRPr="00DB3D01" w:rsidRDefault="00FF2532" w:rsidP="00341B9C">
      <w:pPr>
        <w:jc w:val="both"/>
      </w:pPr>
    </w:p>
    <w:p w14:paraId="6547BCDC" w14:textId="07F4E484" w:rsidR="00FF2532" w:rsidRPr="00DB3D01" w:rsidRDefault="00FF2532" w:rsidP="00341B9C">
      <w:pPr>
        <w:jc w:val="both"/>
      </w:pPr>
    </w:p>
    <w:p w14:paraId="05A770F1" w14:textId="4D14B65D" w:rsidR="00FF2532" w:rsidRPr="00DB3D01" w:rsidRDefault="00FF2532" w:rsidP="00FF2532">
      <w:pPr>
        <w:pStyle w:val="Titre2"/>
        <w:jc w:val="both"/>
        <w:rPr>
          <w:rFonts w:ascii="Times New Roman" w:hAnsi="Times New Roman" w:cs="Times New Roman"/>
        </w:rPr>
      </w:pPr>
      <w:bookmarkStart w:id="178" w:name="_Toc168381729"/>
      <w:bookmarkStart w:id="179" w:name="_Toc168381785"/>
      <w:r w:rsidRPr="00DB3D01">
        <w:rPr>
          <w:rFonts w:ascii="Times New Roman" w:hAnsi="Times New Roman" w:cs="Times New Roman"/>
        </w:rPr>
        <w:t xml:space="preserve">Anexo M - Política del </w:t>
      </w:r>
      <w:r w:rsidR="00674F53">
        <w:rPr>
          <w:rFonts w:ascii="Times New Roman" w:hAnsi="Times New Roman" w:cs="Times New Roman"/>
        </w:rPr>
        <w:t>ESAS</w:t>
      </w:r>
      <w:r w:rsidRPr="00DB3D01">
        <w:rPr>
          <w:rFonts w:ascii="Times New Roman" w:hAnsi="Times New Roman" w:cs="Times New Roman"/>
        </w:rPr>
        <w:t xml:space="preserve"> del Banco Mundial</w:t>
      </w:r>
      <w:bookmarkEnd w:id="178"/>
      <w:bookmarkEnd w:id="179"/>
    </w:p>
    <w:p w14:paraId="528FE936" w14:textId="3F06C4AA" w:rsidR="0035674A" w:rsidRPr="00DB3D01" w:rsidRDefault="0035674A" w:rsidP="00FD18E6"/>
    <w:p w14:paraId="01B38128" w14:textId="44897CE4" w:rsidR="0035674A" w:rsidRPr="00DB3D01" w:rsidRDefault="0035674A" w:rsidP="00FD18E6">
      <w:r w:rsidRPr="00DB3D01">
        <w:t xml:space="preserve">Ver en el siguiente enlace: </w:t>
      </w:r>
      <w:hyperlink r:id="rId32" w:history="1">
        <w:r w:rsidRPr="00DB3D01">
          <w:rPr>
            <w:rStyle w:val="Lienhypertexte"/>
          </w:rPr>
          <w:t>https://thedocs.worldbank.org/en/doc/doc/741681582580194727-0290022020/original/ESFGoodPracticeNoteonGBVinMajorCivilWorksv2.pdf</w:t>
        </w:r>
      </w:hyperlink>
      <w:r w:rsidRPr="00DB3D01">
        <w:t xml:space="preserve"> </w:t>
      </w:r>
    </w:p>
    <w:p w14:paraId="755247BF" w14:textId="77777777" w:rsidR="00FF2532" w:rsidRPr="00DB3D01" w:rsidRDefault="00FF2532" w:rsidP="00FD18E6"/>
    <w:p w14:paraId="0FC19C09" w14:textId="6AF4F558" w:rsidR="00FF2532" w:rsidRPr="00DB3D01" w:rsidRDefault="00FF2532" w:rsidP="00FF2532">
      <w:pPr>
        <w:pStyle w:val="Titre2"/>
        <w:jc w:val="both"/>
        <w:rPr>
          <w:rFonts w:ascii="Times New Roman" w:hAnsi="Times New Roman" w:cs="Times New Roman"/>
        </w:rPr>
      </w:pPr>
      <w:bookmarkStart w:id="180" w:name="_Toc168381730"/>
      <w:bookmarkStart w:id="181" w:name="_Toc168381786"/>
      <w:r w:rsidRPr="00DB3D01">
        <w:rPr>
          <w:rFonts w:ascii="Times New Roman" w:hAnsi="Times New Roman" w:cs="Times New Roman"/>
        </w:rPr>
        <w:t xml:space="preserve">Anexo N- Plan de acción </w:t>
      </w:r>
      <w:r w:rsidR="00674F53">
        <w:rPr>
          <w:rFonts w:ascii="Times New Roman" w:hAnsi="Times New Roman" w:cs="Times New Roman"/>
        </w:rPr>
        <w:t>ESAS</w:t>
      </w:r>
      <w:bookmarkEnd w:id="180"/>
      <w:bookmarkEnd w:id="181"/>
    </w:p>
    <w:p w14:paraId="6BFD036B" w14:textId="77777777" w:rsidR="00FF2532" w:rsidRDefault="00FF2532" w:rsidP="00FF2532">
      <w:pPr>
        <w:jc w:val="both"/>
      </w:pPr>
    </w:p>
    <w:p w14:paraId="39F338F9" w14:textId="2FA8E60F" w:rsidR="00B95F37" w:rsidRPr="00DB3D01" w:rsidRDefault="00B95F37" w:rsidP="00FF2532">
      <w:pPr>
        <w:jc w:val="both"/>
      </w:pPr>
      <w:r w:rsidRPr="00DB3D01">
        <w:t xml:space="preserve">El esquema indicativo del Plan de Acción del </w:t>
      </w:r>
      <w:r w:rsidR="00674F53">
        <w:t>ESAS</w:t>
      </w:r>
      <w:r w:rsidRPr="00DB3D01">
        <w:t xml:space="preserve"> es el siguiente:</w:t>
      </w:r>
    </w:p>
    <w:p w14:paraId="64791834" w14:textId="77777777" w:rsidR="00FF2532" w:rsidRPr="00DB3D01" w:rsidRDefault="00FF2532" w:rsidP="00FF2532">
      <w:pPr>
        <w:jc w:val="both"/>
      </w:pPr>
    </w:p>
    <w:p w14:paraId="46F4835A" w14:textId="067C465F" w:rsidR="00FF2532" w:rsidRPr="00DB3D01" w:rsidRDefault="00FF2532" w:rsidP="00FF2532">
      <w:pPr>
        <w:jc w:val="both"/>
      </w:pPr>
      <w:r w:rsidRPr="00DB3D01">
        <w:t>1.   INTRODUCCIÓN - Antecedentes del proyecto</w:t>
      </w:r>
    </w:p>
    <w:p w14:paraId="37EE1404" w14:textId="68A46793" w:rsidR="00FF2532" w:rsidRPr="00DB3D01" w:rsidRDefault="00FF2532" w:rsidP="00FF2532">
      <w:pPr>
        <w:jc w:val="both"/>
      </w:pPr>
      <w:r w:rsidRPr="00DB3D01">
        <w:t>2.   GENERALIDADES Y DEFINICIONES</w:t>
      </w:r>
    </w:p>
    <w:p w14:paraId="4382A276" w14:textId="06267408" w:rsidR="00FF2532" w:rsidRPr="00DB3D01" w:rsidRDefault="00FF2532" w:rsidP="00FF2532">
      <w:pPr>
        <w:jc w:val="both"/>
      </w:pPr>
      <w:r w:rsidRPr="00DB3D01">
        <w:t>3.   MARCO PARA LA LUCHA CONTRA EL HAMBRE</w:t>
      </w:r>
    </w:p>
    <w:p w14:paraId="059F6DE0" w14:textId="77777777" w:rsidR="00FF2532" w:rsidRPr="00DB3D01" w:rsidRDefault="00FF2532" w:rsidP="00FD18E6">
      <w:pPr>
        <w:ind w:firstLine="720"/>
        <w:jc w:val="both"/>
      </w:pPr>
      <w:r w:rsidRPr="00DB3D01">
        <w:t>3.1 Marco jurídico aplicable</w:t>
      </w:r>
    </w:p>
    <w:p w14:paraId="5046D828" w14:textId="6286ECA4" w:rsidR="00FF2532" w:rsidRPr="00DB3D01" w:rsidRDefault="00FF2532" w:rsidP="00FD18E6">
      <w:pPr>
        <w:ind w:left="720"/>
        <w:jc w:val="both"/>
      </w:pPr>
      <w:r w:rsidRPr="00DB3D01">
        <w:t xml:space="preserve">3.2 Requisitos de la AFD aplicables al proyecto (véase GCF framework </w:t>
      </w:r>
      <w:r w:rsidR="00674F53">
        <w:t>ESAS</w:t>
      </w:r>
      <w:r w:rsidRPr="00DB3D01">
        <w:t>-action-plan-gcf-funded-activities.pdf (greenclimate.fund))</w:t>
      </w:r>
    </w:p>
    <w:p w14:paraId="48DF4FB2" w14:textId="16D188B6" w:rsidR="00FF2532" w:rsidRPr="00DB3D01" w:rsidRDefault="00FF2532" w:rsidP="00FF2532">
      <w:pPr>
        <w:jc w:val="both"/>
      </w:pPr>
      <w:r w:rsidRPr="00DB3D01">
        <w:t xml:space="preserve">4.   ANÁLISIS DE RIESGOS DEL </w:t>
      </w:r>
      <w:r w:rsidR="00674F53">
        <w:t>ESAS</w:t>
      </w:r>
      <w:r w:rsidRPr="00DB3D01">
        <w:t xml:space="preserve"> PARA EL PROYECTO</w:t>
      </w:r>
    </w:p>
    <w:p w14:paraId="3A013F59" w14:textId="77777777" w:rsidR="00FF2532" w:rsidRPr="00DB3D01" w:rsidRDefault="00FF2532" w:rsidP="00FD18E6">
      <w:pPr>
        <w:ind w:firstLine="720"/>
        <w:jc w:val="both"/>
      </w:pPr>
      <w:r w:rsidRPr="00DB3D01">
        <w:t>4.1.   Descripción resumida del proyecto (identificación de las fuentes de riesgo)</w:t>
      </w:r>
    </w:p>
    <w:p w14:paraId="5CE81172" w14:textId="7E1A3867" w:rsidR="00FF2532" w:rsidRPr="00DB3D01" w:rsidRDefault="00FF2532" w:rsidP="00FD18E6">
      <w:pPr>
        <w:ind w:firstLine="720"/>
        <w:jc w:val="both"/>
      </w:pPr>
      <w:r w:rsidRPr="00DB3D01">
        <w:t xml:space="preserve">4.2.   Prevalencia del </w:t>
      </w:r>
      <w:r w:rsidR="00674F53">
        <w:t>ESAS</w:t>
      </w:r>
      <w:r w:rsidRPr="00DB3D01">
        <w:t xml:space="preserve"> en el país y en las ubicaciones de los proyectos</w:t>
      </w:r>
    </w:p>
    <w:p w14:paraId="469CF2CB" w14:textId="5001119E" w:rsidR="004C0730" w:rsidRDefault="00FF2532" w:rsidP="004C0730">
      <w:pPr>
        <w:ind w:firstLine="720"/>
        <w:jc w:val="both"/>
      </w:pPr>
      <w:r w:rsidRPr="00DB3D01">
        <w:t xml:space="preserve">4.3.   Análisis de los riesgos del </w:t>
      </w:r>
      <w:r w:rsidR="00674F53">
        <w:t>ESAS</w:t>
      </w:r>
      <w:r w:rsidRPr="00DB3D01">
        <w:t xml:space="preserve"> que puede inducir el proyecto</w:t>
      </w:r>
    </w:p>
    <w:p w14:paraId="5FB392EF" w14:textId="2AE28FB1" w:rsidR="00FF2532" w:rsidRPr="00DB3D01" w:rsidRDefault="00FF2532" w:rsidP="00FD18E6">
      <w:pPr>
        <w:ind w:firstLine="720"/>
        <w:jc w:val="both"/>
      </w:pPr>
      <w:r w:rsidRPr="00DB3D01">
        <w:t xml:space="preserve">4.4 Capacidad para tramitar los casos relacionados con el </w:t>
      </w:r>
      <w:r w:rsidR="00674F53">
        <w:t>ESAS</w:t>
      </w:r>
    </w:p>
    <w:p w14:paraId="0718C6CD" w14:textId="33C92C0F" w:rsidR="00FF2532" w:rsidRPr="00DB3D01" w:rsidRDefault="00FF2532" w:rsidP="00FF2532">
      <w:pPr>
        <w:jc w:val="both"/>
      </w:pPr>
      <w:r w:rsidRPr="00DB3D01">
        <w:t>5.   PLAN DE ACCIÓN DE PREVENCIÓN Y RESPUESTA EN RELACIÓN CON EL PROYECTO</w:t>
      </w:r>
    </w:p>
    <w:p w14:paraId="5C8F5022" w14:textId="77777777" w:rsidR="00FF2532" w:rsidRPr="00DB3D01" w:rsidRDefault="00FF2532" w:rsidP="00FD18E6">
      <w:pPr>
        <w:ind w:firstLine="720"/>
        <w:jc w:val="both"/>
      </w:pPr>
      <w:r w:rsidRPr="00DB3D01">
        <w:t>5.1.   Objetivos</w:t>
      </w:r>
    </w:p>
    <w:p w14:paraId="010201E5" w14:textId="77777777" w:rsidR="00FF2532" w:rsidRPr="00DB3D01" w:rsidRDefault="00FF2532" w:rsidP="00FD18E6">
      <w:pPr>
        <w:ind w:firstLine="720"/>
        <w:jc w:val="both"/>
      </w:pPr>
      <w:r w:rsidRPr="00DB3D01">
        <w:t>5.2.   Plan de acción</w:t>
      </w:r>
    </w:p>
    <w:p w14:paraId="450F63FD" w14:textId="77777777" w:rsidR="00FF2532" w:rsidRPr="00DB3D01" w:rsidRDefault="00FF2532" w:rsidP="00FD18E6">
      <w:pPr>
        <w:ind w:left="720"/>
        <w:jc w:val="both"/>
      </w:pPr>
      <w:r w:rsidRPr="00DB3D01">
        <w:t>- Sensibilización previa a la ejecución de los proyectos para las comunidades de acogida y la mano de obra de los proyectos</w:t>
      </w:r>
    </w:p>
    <w:p w14:paraId="7A7BCAC8" w14:textId="715C7270" w:rsidR="00FF2532" w:rsidRPr="00DB3D01" w:rsidRDefault="00FF2532" w:rsidP="00FD18E6">
      <w:pPr>
        <w:ind w:firstLine="720"/>
        <w:jc w:val="both"/>
      </w:pPr>
      <w:r w:rsidRPr="00DB3D01">
        <w:t xml:space="preserve">- Acciones de prevención y gestión de los riesgos relacionados con el </w:t>
      </w:r>
      <w:r w:rsidR="00674F53">
        <w:t>ESAS</w:t>
      </w:r>
      <w:r w:rsidRPr="00DB3D01">
        <w:t xml:space="preserve"> (prevenir, abordar y eliminar el </w:t>
      </w:r>
      <w:r w:rsidR="00674F53">
        <w:t>ESAS</w:t>
      </w:r>
      <w:r w:rsidRPr="00DB3D01">
        <w:t>)</w:t>
      </w:r>
    </w:p>
    <w:p w14:paraId="7A1F5935" w14:textId="2C627557" w:rsidR="00FF2532" w:rsidRPr="00DB3D01" w:rsidRDefault="00FF2532" w:rsidP="00FD18E6">
      <w:pPr>
        <w:ind w:left="720"/>
        <w:jc w:val="both"/>
      </w:pPr>
      <w:r w:rsidRPr="00DB3D01">
        <w:t xml:space="preserve">- Aplicar, supervisar y mejorar continuamente todas las medidas para mitigar y gestionar los riesgos e impactos del </w:t>
      </w:r>
      <w:r w:rsidR="00674F53">
        <w:t>ESAS</w:t>
      </w:r>
      <w:r w:rsidRPr="00DB3D01">
        <w:t xml:space="preserve"> identificados</w:t>
      </w:r>
    </w:p>
    <w:p w14:paraId="1FAE3E84" w14:textId="1AE72BA4" w:rsidR="00FF2532" w:rsidRPr="00DB3D01" w:rsidRDefault="00FF2532" w:rsidP="00FD18E6">
      <w:pPr>
        <w:ind w:firstLine="720"/>
        <w:jc w:val="both"/>
      </w:pPr>
      <w:r w:rsidRPr="00DB3D01">
        <w:t xml:space="preserve">- Presentación de informes y evaluación de los resultados (informe sobre los progresos y los resultados del </w:t>
      </w:r>
      <w:r w:rsidR="00674F53">
        <w:t>ESAS</w:t>
      </w:r>
      <w:r w:rsidRPr="00DB3D01">
        <w:t>)</w:t>
      </w:r>
    </w:p>
    <w:p w14:paraId="7AA115F5" w14:textId="6293D407" w:rsidR="00FF2532" w:rsidRPr="00DB3D01" w:rsidRDefault="00FF2532" w:rsidP="00FD18E6">
      <w:pPr>
        <w:ind w:firstLine="720"/>
        <w:jc w:val="both"/>
      </w:pPr>
      <w:r w:rsidRPr="00DB3D01">
        <w:t xml:space="preserve">6.   MECANISMO PARA EL TRATAMIENTO DE LOS CASOS RELACIONADOS CON EL </w:t>
      </w:r>
      <w:r w:rsidR="00674F53">
        <w:t>ESAS</w:t>
      </w:r>
      <w:r w:rsidR="00395B7A">
        <w:rPr>
          <w:rStyle w:val="Appelnotedebasdep"/>
        </w:rPr>
        <w:footnoteReference w:id="94"/>
      </w:r>
    </w:p>
    <w:p w14:paraId="10D44733" w14:textId="77777777" w:rsidR="00FF2532" w:rsidRPr="00DB3D01" w:rsidRDefault="00FF2532" w:rsidP="00FD18E6">
      <w:pPr>
        <w:ind w:left="720"/>
        <w:jc w:val="both"/>
      </w:pPr>
      <w:r w:rsidRPr="00DB3D01">
        <w:t>6.1.   Mecanismo de reparación de agravios accesible e inclusivo centrado en las supervivientes y que tenga en cuenta las cuestiones de género</w:t>
      </w:r>
    </w:p>
    <w:p w14:paraId="3ABC3849" w14:textId="54867165" w:rsidR="00FF2532" w:rsidRPr="00DB3D01" w:rsidRDefault="00FF2532" w:rsidP="00FD18E6">
      <w:pPr>
        <w:ind w:firstLine="720"/>
        <w:jc w:val="both"/>
      </w:pPr>
      <w:r w:rsidRPr="00DB3D01">
        <w:lastRenderedPageBreak/>
        <w:t xml:space="preserve">6.2.   Disposiciones específicas para el tratamiento de los casos de </w:t>
      </w:r>
      <w:r w:rsidR="00674F53">
        <w:t>ESAS</w:t>
      </w:r>
      <w:r w:rsidRPr="00DB3D01">
        <w:t xml:space="preserve"> / apoyo a las víctimas de </w:t>
      </w:r>
      <w:r w:rsidR="00674F53">
        <w:t>ESAS</w:t>
      </w:r>
      <w:r w:rsidRPr="00DB3D01">
        <w:t>:</w:t>
      </w:r>
    </w:p>
    <w:p w14:paraId="61C80A4E" w14:textId="77777777" w:rsidR="00FF2532" w:rsidRPr="00DB3D01" w:rsidRDefault="00FF2532" w:rsidP="00FD18E6">
      <w:pPr>
        <w:ind w:firstLine="720"/>
        <w:jc w:val="both"/>
      </w:pPr>
      <w:r w:rsidRPr="00DB3D01">
        <w:t>- Asistencia jurídica</w:t>
      </w:r>
    </w:p>
    <w:p w14:paraId="52403E9B" w14:textId="77777777" w:rsidR="00FF2532" w:rsidRPr="00DB3D01" w:rsidRDefault="00FF2532" w:rsidP="00FD18E6">
      <w:pPr>
        <w:ind w:firstLine="720"/>
        <w:jc w:val="both"/>
      </w:pPr>
      <w:r w:rsidRPr="00DB3D01">
        <w:t>- Asistencia médica</w:t>
      </w:r>
    </w:p>
    <w:p w14:paraId="05AEAC36" w14:textId="77777777" w:rsidR="00FF2532" w:rsidRPr="00DB3D01" w:rsidRDefault="00FF2532" w:rsidP="00FD18E6">
      <w:pPr>
        <w:ind w:firstLine="720"/>
        <w:jc w:val="both"/>
      </w:pPr>
      <w:r w:rsidRPr="00DB3D01">
        <w:t>- Apoyo psicosocial</w:t>
      </w:r>
    </w:p>
    <w:p w14:paraId="19113650" w14:textId="77777777" w:rsidR="00FF2532" w:rsidRPr="00DB3D01" w:rsidRDefault="00FF2532" w:rsidP="00FD18E6">
      <w:pPr>
        <w:ind w:firstLine="720"/>
        <w:jc w:val="both"/>
      </w:pPr>
      <w:r w:rsidRPr="00DB3D01">
        <w:t>- Medidas de protección comunitarias</w:t>
      </w:r>
    </w:p>
    <w:p w14:paraId="445D525C" w14:textId="77777777" w:rsidR="00FF2532" w:rsidRPr="00DB3D01" w:rsidRDefault="00FF2532" w:rsidP="00FD18E6">
      <w:pPr>
        <w:ind w:firstLine="720"/>
        <w:jc w:val="both"/>
      </w:pPr>
      <w:r w:rsidRPr="00DB3D01">
        <w:t>- Reintegración</w:t>
      </w:r>
    </w:p>
    <w:p w14:paraId="4B2D6F35" w14:textId="09FA34B8" w:rsidR="00FF2532" w:rsidRPr="00DB3D01" w:rsidRDefault="00FF2532" w:rsidP="00FF2532">
      <w:pPr>
        <w:jc w:val="both"/>
      </w:pPr>
      <w:r w:rsidRPr="00DB3D01">
        <w:t xml:space="preserve">7.   PRESUPUESTO DEL PLAN DE ACCIÓN DE </w:t>
      </w:r>
      <w:r w:rsidR="00674F53">
        <w:t>ESAS</w:t>
      </w:r>
    </w:p>
    <w:p w14:paraId="291031A7" w14:textId="77777777" w:rsidR="00FF2532" w:rsidRPr="00DB3D01" w:rsidRDefault="00FF2532" w:rsidP="00FF2532">
      <w:pPr>
        <w:jc w:val="both"/>
      </w:pPr>
      <w:r w:rsidRPr="00DB3D01">
        <w:t>8.   CONCLUSIÓN</w:t>
      </w:r>
    </w:p>
    <w:p w14:paraId="6D4D8EA2" w14:textId="77777777" w:rsidR="00FF2532" w:rsidRPr="00DB3D01" w:rsidRDefault="00FF2532" w:rsidP="00FF2532">
      <w:pPr>
        <w:jc w:val="both"/>
      </w:pPr>
    </w:p>
    <w:p w14:paraId="5365DB2E" w14:textId="77777777" w:rsidR="00FF2532" w:rsidRPr="00DB3D01" w:rsidRDefault="00FF2532" w:rsidP="00FF2532">
      <w:pPr>
        <w:jc w:val="both"/>
      </w:pPr>
    </w:p>
    <w:p w14:paraId="05965725" w14:textId="77777777" w:rsidR="00FF2532" w:rsidRPr="00DB3D01" w:rsidRDefault="00FF2532" w:rsidP="00FF2532">
      <w:pPr>
        <w:jc w:val="both"/>
      </w:pPr>
    </w:p>
    <w:p w14:paraId="58EF4430" w14:textId="124ACE90" w:rsidR="00FF2532" w:rsidRPr="00DB3D01" w:rsidRDefault="00FF2532" w:rsidP="00FF2532">
      <w:pPr>
        <w:jc w:val="both"/>
      </w:pPr>
    </w:p>
    <w:sectPr w:rsidR="00FF2532" w:rsidRPr="00DB3D01" w:rsidSect="0092425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2D39A" w14:textId="77777777" w:rsidR="009A364B" w:rsidRDefault="009A364B" w:rsidP="00103DB0">
      <w:r>
        <w:separator/>
      </w:r>
    </w:p>
  </w:endnote>
  <w:endnote w:type="continuationSeparator" w:id="0">
    <w:p w14:paraId="1D38EEBF" w14:textId="77777777" w:rsidR="009A364B" w:rsidRDefault="009A364B" w:rsidP="00103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721 LtCn BT">
    <w:altName w:val="Arial Narrow"/>
    <w:charset w:val="00"/>
    <w:family w:val="swiss"/>
    <w:pitch w:val="variable"/>
    <w:sig w:usb0="00000003" w:usb1="00000000" w:usb2="00000000" w:usb3="00000000" w:csb0="0000001B" w:csb1="00000000"/>
  </w:font>
  <w:font w:name="Times">
    <w:altName w:val="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913623510"/>
      <w:docPartObj>
        <w:docPartGallery w:val="Page Numbers (Bottom of Page)"/>
        <w:docPartUnique/>
      </w:docPartObj>
    </w:sdtPr>
    <w:sdtEndPr>
      <w:rPr>
        <w:rStyle w:val="Numrodepage"/>
      </w:rPr>
    </w:sdtEndPr>
    <w:sdtContent>
      <w:p w14:paraId="64DB6427" w14:textId="63BDD4F1" w:rsidR="000F5302" w:rsidRDefault="000F5302" w:rsidP="00CF497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24</w:t>
        </w:r>
        <w:r>
          <w:rPr>
            <w:rStyle w:val="Numrodepage"/>
          </w:rPr>
          <w:fldChar w:fldCharType="end"/>
        </w:r>
      </w:p>
    </w:sdtContent>
  </w:sdt>
  <w:p w14:paraId="53CFC592" w14:textId="77777777" w:rsidR="000F5302" w:rsidRDefault="000F5302" w:rsidP="004A683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48446938"/>
      <w:docPartObj>
        <w:docPartGallery w:val="Page Numbers (Bottom of Page)"/>
        <w:docPartUnique/>
      </w:docPartObj>
    </w:sdtPr>
    <w:sdtEndPr>
      <w:rPr>
        <w:rStyle w:val="Numrodepage"/>
      </w:rPr>
    </w:sdtEndPr>
    <w:sdtContent>
      <w:p w14:paraId="769136B8" w14:textId="649CBCBF" w:rsidR="000F5302" w:rsidRDefault="000F5302" w:rsidP="00CF497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35215F">
          <w:rPr>
            <w:rStyle w:val="Numrodepage"/>
            <w:noProof/>
          </w:rPr>
          <w:t>21</w:t>
        </w:r>
        <w:r>
          <w:rPr>
            <w:rStyle w:val="Numrodepage"/>
          </w:rPr>
          <w:fldChar w:fldCharType="end"/>
        </w:r>
      </w:p>
    </w:sdtContent>
  </w:sdt>
  <w:p w14:paraId="33203B57" w14:textId="77777777" w:rsidR="000F5302" w:rsidRDefault="000F5302" w:rsidP="004A683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AF8E3" w14:textId="77777777" w:rsidR="009A364B" w:rsidRDefault="009A364B" w:rsidP="00103DB0">
      <w:r>
        <w:separator/>
      </w:r>
    </w:p>
  </w:footnote>
  <w:footnote w:type="continuationSeparator" w:id="0">
    <w:p w14:paraId="3E70F7BF" w14:textId="77777777" w:rsidR="009A364B" w:rsidRDefault="009A364B" w:rsidP="00103DB0">
      <w:r>
        <w:continuationSeparator/>
      </w:r>
    </w:p>
  </w:footnote>
  <w:footnote w:id="1">
    <w:p w14:paraId="56865BEF" w14:textId="4A62534F" w:rsidR="000F5302" w:rsidRPr="00FC47D2" w:rsidRDefault="000F5302">
      <w:pPr>
        <w:pStyle w:val="Notedebasdepage"/>
        <w:rPr>
          <w:lang w:val="es-ES"/>
        </w:rPr>
      </w:pPr>
      <w:r>
        <w:rPr>
          <w:rStyle w:val="Appelnotedebasdep"/>
        </w:rPr>
        <w:footnoteRef/>
      </w:r>
      <w:r w:rsidRPr="00FA20FF">
        <w:t xml:space="preserve"> https://www.afd.fr/en/ressources/environmental-and-social-risk-management-policy-afd-funded-operations</w:t>
      </w:r>
    </w:p>
  </w:footnote>
  <w:footnote w:id="2">
    <w:p w14:paraId="618A1566" w14:textId="05F255B2" w:rsidR="000F5302" w:rsidRPr="00FF01C1" w:rsidRDefault="000F5302">
      <w:pPr>
        <w:pStyle w:val="Notedebasdepage"/>
        <w:rPr>
          <w:lang w:val="es-ES"/>
        </w:rPr>
      </w:pPr>
      <w:r>
        <w:rPr>
          <w:rStyle w:val="Appelnotedebasdep"/>
        </w:rPr>
        <w:footnoteRef/>
      </w:r>
      <w:r>
        <w:rPr>
          <w:lang w:val="es-ES"/>
        </w:rPr>
        <w:t xml:space="preserve">  </w:t>
      </w:r>
      <w:hyperlink r:id="rId1" w:history="1">
        <w:r w:rsidRPr="00173A40">
          <w:rPr>
            <w:rStyle w:val="Lienhypertexte"/>
            <w:lang w:val="es-ES"/>
          </w:rPr>
          <w:t>https://www.greenclimate.fund/decision/bbm-2021-18</w:t>
        </w:r>
      </w:hyperlink>
    </w:p>
  </w:footnote>
  <w:footnote w:id="3">
    <w:p w14:paraId="5CC1A15E" w14:textId="580C3241" w:rsidR="000F5302" w:rsidRPr="007906B0" w:rsidRDefault="000F5302">
      <w:pPr>
        <w:pStyle w:val="Notedebasdepage"/>
      </w:pPr>
      <w:r>
        <w:rPr>
          <w:rStyle w:val="Appelnotedebasdep"/>
        </w:rPr>
        <w:footnoteRef/>
      </w:r>
      <w:r>
        <w:t xml:space="preserve"> Anexo J.</w:t>
      </w:r>
    </w:p>
  </w:footnote>
  <w:footnote w:id="4">
    <w:p w14:paraId="1CBA8764" w14:textId="77777777" w:rsidR="000F5302" w:rsidRPr="003B05E4" w:rsidRDefault="000F5302" w:rsidP="00B40CCF">
      <w:pPr>
        <w:pStyle w:val="Notedebasdepage"/>
      </w:pPr>
      <w:r>
        <w:rPr>
          <w:rStyle w:val="Appelnotedebasdep"/>
        </w:rPr>
        <w:footnoteRef/>
      </w:r>
      <w:r w:rsidRPr="003B05E4">
        <w:t xml:space="preserve"> Indicador 4 ciudades; la actividad 1.1.1 se realiza en todas las ciudades donde se realizan proyectos de inversión</w:t>
      </w:r>
    </w:p>
  </w:footnote>
  <w:footnote w:id="5">
    <w:p w14:paraId="2C4900A5" w14:textId="04133C4C" w:rsidR="000F5302" w:rsidRDefault="000F5302">
      <w:pPr>
        <w:pStyle w:val="Notedebasdepage"/>
      </w:pPr>
      <w:r>
        <w:rPr>
          <w:rStyle w:val="Appelnotedebasdep"/>
        </w:rPr>
        <w:footnoteRef/>
      </w:r>
      <w:r>
        <w:t xml:space="preserve"> Todas las instituciones deben aplicar las normas de la AFD.</w:t>
      </w:r>
    </w:p>
  </w:footnote>
  <w:footnote w:id="6">
    <w:p w14:paraId="60046854" w14:textId="03F5AE4A" w:rsidR="000F5302" w:rsidRPr="0004758C" w:rsidRDefault="000F5302">
      <w:pPr>
        <w:pStyle w:val="Notedebasdepage"/>
      </w:pPr>
      <w:r>
        <w:rPr>
          <w:rStyle w:val="Appelnotedebasdep"/>
        </w:rPr>
        <w:footnoteRef/>
      </w:r>
      <w:r w:rsidRPr="0004758C">
        <w:t xml:space="preserve"> https://www.afd.fr/en/ressources/procurement-guidelines-afd-financed-contracts-foreign-countries </w:t>
      </w:r>
    </w:p>
  </w:footnote>
  <w:footnote w:id="7">
    <w:p w14:paraId="5E016728" w14:textId="3C36AA6A" w:rsidR="000F5302" w:rsidRPr="00BB60A4" w:rsidRDefault="000F5302" w:rsidP="00CB5182">
      <w:pPr>
        <w:pStyle w:val="Notedebasdepage"/>
        <w:rPr>
          <w:rFonts w:asciiTheme="minorHAnsi" w:hAnsiTheme="minorHAnsi" w:cstheme="minorHAnsi"/>
          <w:sz w:val="18"/>
        </w:rPr>
      </w:pPr>
      <w:r w:rsidRPr="00BB60A4">
        <w:rPr>
          <w:rStyle w:val="Appelnotedebasdep"/>
          <w:rFonts w:asciiTheme="minorHAnsi" w:hAnsiTheme="minorHAnsi" w:cstheme="minorHAnsi"/>
          <w:sz w:val="18"/>
        </w:rPr>
        <w:footnoteRef/>
      </w:r>
      <w:r w:rsidRPr="00BB60A4">
        <w:rPr>
          <w:rFonts w:asciiTheme="minorHAnsi" w:hAnsiTheme="minorHAnsi" w:cstheme="minorHAnsi"/>
          <w:sz w:val="18"/>
        </w:rPr>
        <w:t xml:space="preserve"> Adaptarse según el contexto específico del proyecto.</w:t>
      </w:r>
    </w:p>
  </w:footnote>
  <w:footnote w:id="8">
    <w:p w14:paraId="6AF364E6" w14:textId="77777777" w:rsidR="000F5302" w:rsidRPr="00FD18E6" w:rsidRDefault="000F5302" w:rsidP="006320A5">
      <w:pPr>
        <w:pStyle w:val="Notedebasdepage"/>
        <w:rPr>
          <w:lang w:val="nl-NL"/>
        </w:rPr>
      </w:pPr>
      <w:r>
        <w:rPr>
          <w:rStyle w:val="Appelnotedebasdep"/>
        </w:rPr>
        <w:footnoteRef/>
      </w:r>
      <w:r w:rsidRPr="00FD18E6">
        <w:rPr>
          <w:lang w:val="nl-NL"/>
        </w:rPr>
        <w:t xml:space="preserve"> AFD. 2017.</w:t>
      </w:r>
    </w:p>
  </w:footnote>
  <w:footnote w:id="9">
    <w:p w14:paraId="5B467ADB" w14:textId="21EDE5FD" w:rsidR="000F5302" w:rsidRPr="00FD18E6" w:rsidRDefault="000F5302">
      <w:pPr>
        <w:pStyle w:val="Notedebasdepage"/>
        <w:rPr>
          <w:lang w:val="nl-NL"/>
        </w:rPr>
      </w:pPr>
      <w:r>
        <w:rPr>
          <w:rStyle w:val="Appelnotedebasdep"/>
        </w:rPr>
        <w:footnoteRef/>
      </w:r>
      <w:r w:rsidRPr="00FD18E6">
        <w:rPr>
          <w:lang w:val="nl-NL"/>
        </w:rPr>
        <w:t xml:space="preserve"> https://www.afd.fr/en/ressources/environmental-and-social-risk-management-policy-afd-funded-operations</w:t>
      </w:r>
    </w:p>
  </w:footnote>
  <w:footnote w:id="10">
    <w:p w14:paraId="64D6D5BB" w14:textId="2B3899E2" w:rsidR="000F5302" w:rsidRPr="00674F53" w:rsidRDefault="000F5302">
      <w:pPr>
        <w:pStyle w:val="Notedebasdepage"/>
        <w:rPr>
          <w:lang w:val="es-ES"/>
        </w:rPr>
      </w:pPr>
      <w:r>
        <w:rPr>
          <w:rStyle w:val="Appelnotedebasdep"/>
        </w:rPr>
        <w:footnoteRef/>
      </w:r>
      <w:r w:rsidRPr="00674F53">
        <w:rPr>
          <w:lang w:val="es-ES"/>
        </w:rPr>
        <w:t xml:space="preserve"> Ver Informes 4: Resumen de E-motion Argentina, Brasil, Colombia, Costa Rica, República Dominicana, México y Perú.</w:t>
      </w:r>
    </w:p>
  </w:footnote>
  <w:footnote w:id="11">
    <w:p w14:paraId="2CB4330E" w14:textId="77777777" w:rsidR="000F5302" w:rsidRPr="00B5264D" w:rsidRDefault="000F5302" w:rsidP="00C849A0">
      <w:pPr>
        <w:pStyle w:val="Notedebasdepage"/>
      </w:pPr>
      <w:r>
        <w:rPr>
          <w:rStyle w:val="Appelnotedebasdep"/>
        </w:rPr>
        <w:footnoteRef/>
      </w:r>
      <w:r>
        <w:t xml:space="preserve"> Datos de Climatewatch; en 2020 COVID-19 resultó en grandes reducciones de GEI del sector del transporte de más del 20% en comparación con el pre-COVID, mientras que las emisiones totales de GEI disminuyeron solo un 4%.</w:t>
      </w:r>
    </w:p>
  </w:footnote>
  <w:footnote w:id="12">
    <w:p w14:paraId="575EA9B5" w14:textId="77777777" w:rsidR="000F5302" w:rsidRPr="00046FED" w:rsidRDefault="000F5302" w:rsidP="00D8770E">
      <w:pPr>
        <w:pStyle w:val="Notedebasdepage"/>
        <w:jc w:val="both"/>
      </w:pPr>
      <w:r>
        <w:rPr>
          <w:rStyle w:val="Appelnotedebasdep"/>
        </w:rPr>
        <w:footnoteRef/>
      </w:r>
      <w:r w:rsidRPr="00046FED">
        <w:t xml:space="preserve"> Enfoque de tanque a rueda; teniendo en cuenta los biocombustibles y suponiendo que los biocombustibles no tienen emisiones aguas arriba, las emisiones de GEI del sector del transporte son de 253 Mt de </w:t>
      </w:r>
      <w:r w:rsidRPr="00046FED">
        <w:rPr>
          <w:vertAlign w:val="subscript"/>
        </w:rPr>
        <w:t>CO2</w:t>
      </w:r>
      <w:r w:rsidRPr="00046FED">
        <w:t xml:space="preserve">; Utilizando un enfoque de pozo a rueda, incluidas las emisiones de carbono negro, son de 361 Mt de </w:t>
      </w:r>
      <w:r w:rsidRPr="00046FED">
        <w:rPr>
          <w:vertAlign w:val="subscript"/>
        </w:rPr>
        <w:t>CO2.</w:t>
      </w:r>
    </w:p>
  </w:footnote>
  <w:footnote w:id="13">
    <w:p w14:paraId="1D8D2375" w14:textId="77777777" w:rsidR="000F5302" w:rsidRPr="00B5264D" w:rsidRDefault="000F5302" w:rsidP="00C849A0">
      <w:pPr>
        <w:pStyle w:val="Notedebasdepage"/>
      </w:pPr>
      <w:r>
        <w:rPr>
          <w:rStyle w:val="Appelnotedebasdep"/>
        </w:rPr>
        <w:footnoteRef/>
      </w:r>
      <w:r>
        <w:t xml:space="preserve"> Datos de Climatewatch; en 2020 COVID-19 resultó en reducciones de GEI del sector del transporte del 5% en comparación con el pre-COVID, mientras que las emisiones totales de GEI disminuyeron solo un 1%.</w:t>
      </w:r>
    </w:p>
  </w:footnote>
  <w:footnote w:id="14">
    <w:p w14:paraId="15602627" w14:textId="77777777" w:rsidR="000F5302" w:rsidRPr="00037B2B" w:rsidRDefault="000F5302" w:rsidP="00532412">
      <w:pPr>
        <w:pStyle w:val="Notedebasdepage"/>
      </w:pPr>
      <w:r>
        <w:rPr>
          <w:rStyle w:val="Appelnotedebasdep"/>
        </w:rPr>
        <w:footnoteRef/>
      </w:r>
      <w:r w:rsidRPr="00037B2B">
        <w:t xml:space="preserve"> Enfoque tanque-rueda; enfoque pozo-a-rueda incluyendo carbono negro: 43 MtCO</w:t>
      </w:r>
      <w:r w:rsidRPr="00037B2B">
        <w:rPr>
          <w:vertAlign w:val="subscript"/>
        </w:rPr>
        <w:t>2e</w:t>
      </w:r>
    </w:p>
  </w:footnote>
  <w:footnote w:id="15">
    <w:p w14:paraId="49634586" w14:textId="77777777" w:rsidR="000F5302" w:rsidRPr="00B5264D" w:rsidRDefault="000F5302" w:rsidP="00C849A0">
      <w:pPr>
        <w:pStyle w:val="Notedebasdepage"/>
      </w:pPr>
      <w:r>
        <w:rPr>
          <w:rStyle w:val="Appelnotedebasdep"/>
        </w:rPr>
        <w:footnoteRef/>
      </w:r>
      <w:r>
        <w:t xml:space="preserve"> Datos de Climatewatch; en 2020 COVID-19 resultó en reducciones de GEI del sector del transporte del 14% en comparación con el pre-COVID, mientras que las emisiones totales de GEI se mantuvieron estables.</w:t>
      </w:r>
    </w:p>
  </w:footnote>
  <w:footnote w:id="16">
    <w:p w14:paraId="091112A9" w14:textId="77777777" w:rsidR="000F5302" w:rsidRPr="00BC5317" w:rsidRDefault="000F5302" w:rsidP="00B035D1">
      <w:pPr>
        <w:pStyle w:val="Notedebasdepage"/>
      </w:pPr>
      <w:r>
        <w:rPr>
          <w:rStyle w:val="Appelnotedebasdep"/>
        </w:rPr>
        <w:footnoteRef/>
      </w:r>
      <w:r w:rsidRPr="00BC5317">
        <w:t xml:space="preserve"> Enfoque tanque a rueda; enfoque pozo a rueda incluyendo carbono negro: 8,4 MtCO</w:t>
      </w:r>
      <w:r w:rsidRPr="00BC5317">
        <w:rPr>
          <w:vertAlign w:val="subscript"/>
        </w:rPr>
        <w:t>2e</w:t>
      </w:r>
    </w:p>
  </w:footnote>
  <w:footnote w:id="17">
    <w:p w14:paraId="6B5DDFCA" w14:textId="77777777" w:rsidR="000F5302" w:rsidRPr="00BB5B7C" w:rsidRDefault="000F5302" w:rsidP="00957263">
      <w:pPr>
        <w:pStyle w:val="Notedebasdepage"/>
      </w:pPr>
      <w:r>
        <w:rPr>
          <w:rStyle w:val="Appelnotedebasdep"/>
        </w:rPr>
        <w:footnoteRef/>
      </w:r>
      <w:r w:rsidRPr="00BB5B7C">
        <w:t xml:space="preserve"> Enfoque tanque a rueda; enfoque pozo a rueda incluyendo carbono negro: 9 MtCO</w:t>
      </w:r>
      <w:r w:rsidRPr="00BB5B7C">
        <w:rPr>
          <w:vertAlign w:val="subscript"/>
        </w:rPr>
        <w:t>2e</w:t>
      </w:r>
    </w:p>
  </w:footnote>
  <w:footnote w:id="18">
    <w:p w14:paraId="200414BD" w14:textId="77777777" w:rsidR="000F5302" w:rsidRPr="00B5264D" w:rsidRDefault="000F5302" w:rsidP="00C849A0">
      <w:pPr>
        <w:pStyle w:val="Notedebasdepage"/>
      </w:pPr>
      <w:r>
        <w:rPr>
          <w:rStyle w:val="Appelnotedebasdep"/>
        </w:rPr>
        <w:footnoteRef/>
      </w:r>
      <w:r>
        <w:t xml:space="preserve"> Datos de Climatewatch; en 2020 COVID-19 resultó en reducciones de GEI del sector del transporte del 9% en comparación con el pre-COVID, mientras que las emisiones totales de GEI cayeron un 7%.</w:t>
      </w:r>
    </w:p>
  </w:footnote>
  <w:footnote w:id="19">
    <w:p w14:paraId="37988C36" w14:textId="77777777" w:rsidR="000F5302" w:rsidRPr="00712878" w:rsidRDefault="000F5302" w:rsidP="00BF4720">
      <w:pPr>
        <w:pStyle w:val="Notedebasdepage"/>
      </w:pPr>
      <w:r>
        <w:rPr>
          <w:rStyle w:val="Appelnotedebasdep"/>
        </w:rPr>
        <w:footnoteRef/>
      </w:r>
      <w:r w:rsidRPr="00712878">
        <w:t xml:space="preserve"> Enfoque tanque-rueda; enfoque pozo-a-rueda incluyendo carbono negro: 172 MtCO</w:t>
      </w:r>
      <w:r w:rsidRPr="00712878">
        <w:rPr>
          <w:vertAlign w:val="subscript"/>
        </w:rPr>
        <w:t>2e</w:t>
      </w:r>
    </w:p>
  </w:footnote>
  <w:footnote w:id="20">
    <w:p w14:paraId="349B8FF6" w14:textId="77777777" w:rsidR="000F5302" w:rsidRPr="00B5264D" w:rsidRDefault="000F5302" w:rsidP="00C849A0">
      <w:pPr>
        <w:pStyle w:val="Notedebasdepage"/>
      </w:pPr>
      <w:r>
        <w:rPr>
          <w:rStyle w:val="Appelnotedebasdep"/>
        </w:rPr>
        <w:footnoteRef/>
      </w:r>
      <w:r>
        <w:t xml:space="preserve"> Datos de Climatewatch; en 2020 COVID-19 resultó en reducciones de GEI en el sector del transporte de casi el 30% en comparación con el pre-COVID, mientras que las emisiones totales de GEI cayeron solo un 10%.</w:t>
      </w:r>
    </w:p>
  </w:footnote>
  <w:footnote w:id="21">
    <w:p w14:paraId="6E318769" w14:textId="61B3E135" w:rsidR="000F5302" w:rsidRPr="00712878" w:rsidRDefault="000F5302" w:rsidP="00712878">
      <w:pPr>
        <w:pStyle w:val="Notedebasdepage"/>
      </w:pPr>
      <w:r>
        <w:rPr>
          <w:rStyle w:val="Appelnotedebasdep"/>
        </w:rPr>
        <w:footnoteRef/>
      </w:r>
      <w:r w:rsidRPr="00712878">
        <w:t xml:space="preserve"> La versión final de esta estrategia no se publica, estos objetivos fueron lanzados como una preliminar. El documento está actualmente bajo revisión legal y se espera que sea publicado pronto. (IFI Versión 3.2., 2022)</w:t>
      </w:r>
    </w:p>
  </w:footnote>
  <w:footnote w:id="22">
    <w:p w14:paraId="43EDE9CB" w14:textId="77777777" w:rsidR="000F5302" w:rsidRPr="00FF7D8A" w:rsidRDefault="000F5302" w:rsidP="00BB4D71">
      <w:pPr>
        <w:pStyle w:val="Notedebasdepage"/>
      </w:pPr>
      <w:r>
        <w:rPr>
          <w:rStyle w:val="Appelnotedebasdep"/>
        </w:rPr>
        <w:footnoteRef/>
      </w:r>
      <w:r w:rsidRPr="00FF7D8A">
        <w:t xml:space="preserve"> Enfoque tanque a rueda; enfoque pozo a rueda incluyendo carbono negro: 38 MtCO</w:t>
      </w:r>
      <w:r w:rsidRPr="00FF7D8A">
        <w:rPr>
          <w:vertAlign w:val="subscript"/>
        </w:rPr>
        <w:t>2e</w:t>
      </w:r>
    </w:p>
  </w:footnote>
  <w:footnote w:id="23">
    <w:p w14:paraId="1DC3A41A" w14:textId="77777777" w:rsidR="000F5302" w:rsidRPr="00B5264D" w:rsidRDefault="000F5302" w:rsidP="00C849A0">
      <w:pPr>
        <w:pStyle w:val="Notedebasdepage"/>
      </w:pPr>
      <w:r>
        <w:rPr>
          <w:rStyle w:val="Appelnotedebasdep"/>
        </w:rPr>
        <w:footnoteRef/>
      </w:r>
      <w:r>
        <w:t xml:space="preserve"> Datos de Climatewatch; en 2020 COVID-19 resultó en reducciones de GEI del sector del transporte del 22% en comparación con el pre-COVID, mientras que las emisiones totales de GEI disminuyeron solo un 10%.</w:t>
      </w:r>
    </w:p>
  </w:footnote>
  <w:footnote w:id="24">
    <w:p w14:paraId="16CF65DD" w14:textId="77777777" w:rsidR="000F5302" w:rsidRPr="005F2BB4" w:rsidRDefault="000F5302" w:rsidP="004261E9">
      <w:pPr>
        <w:pStyle w:val="Notedebasdepage"/>
        <w:jc w:val="both"/>
      </w:pPr>
      <w:r>
        <w:rPr>
          <w:rStyle w:val="Appelnotedebasdep"/>
        </w:rPr>
        <w:footnoteRef/>
      </w:r>
      <w:r w:rsidRPr="00F5274D">
        <w:t xml:space="preserve"> Normas del Grupo del Banco Mundial, https://www.worldbank.org/en/projects-operations/environmental-and-social-framework</w:t>
      </w:r>
      <w:r w:rsidRPr="00F5274D">
        <w:rPr>
          <w:spacing w:val="1"/>
        </w:rPr>
        <w:t xml:space="preserve">   </w:t>
      </w:r>
    </w:p>
  </w:footnote>
  <w:footnote w:id="25">
    <w:p w14:paraId="2D839E7C" w14:textId="63259EAD" w:rsidR="000F5302" w:rsidRPr="00874DD2" w:rsidRDefault="000F5302" w:rsidP="004261E9">
      <w:pPr>
        <w:pStyle w:val="Notedebasdepage"/>
        <w:jc w:val="both"/>
      </w:pPr>
      <w:r>
        <w:rPr>
          <w:rStyle w:val="Appelnotedebasdep"/>
        </w:rPr>
        <w:footnoteRef/>
      </w:r>
      <w:r w:rsidRPr="00874DD2">
        <w:t xml:space="preserve"> ESS5: Adquisición de tierras, restricciones al uso de la tierra y reasentamiento involuntario; ESS6: Conservación de la biodiversidad y manejo sostenible de los recursos naturales vivos; ESS7: Pueblos Indígenas/Comunidades Locales Tradicionales Históricamente Desatendidas del África Subsahariana, y ESS8: Patrimonio cultural.</w:t>
      </w:r>
    </w:p>
  </w:footnote>
  <w:footnote w:id="26">
    <w:p w14:paraId="6C617966" w14:textId="103E3180" w:rsidR="000F5302" w:rsidRPr="003B05E4" w:rsidRDefault="000F5302">
      <w:pPr>
        <w:pStyle w:val="Notedebasdepage"/>
      </w:pPr>
      <w:r>
        <w:rPr>
          <w:rStyle w:val="Appelnotedebasdep"/>
        </w:rPr>
        <w:footnoteRef/>
      </w:r>
      <w:r w:rsidRPr="003B05E4">
        <w:t xml:space="preserve"> Anexo 22a Propuesta de financiación.</w:t>
      </w:r>
    </w:p>
  </w:footnote>
  <w:footnote w:id="27">
    <w:p w14:paraId="570A11E2" w14:textId="17F5EC7D" w:rsidR="000F5302" w:rsidRPr="00427312" w:rsidRDefault="000F5302">
      <w:pPr>
        <w:pStyle w:val="Notedebasdepage"/>
      </w:pPr>
      <w:r>
        <w:rPr>
          <w:rStyle w:val="Appelnotedebasdep"/>
        </w:rPr>
        <w:footnoteRef/>
      </w:r>
      <w:r w:rsidRPr="00674F53">
        <w:rPr>
          <w:lang w:val="es-ES"/>
        </w:rPr>
        <w:t xml:space="preserve"> </w:t>
      </w:r>
      <w:r>
        <w:t>Anexo 8 de la propuesta de financiación.</w:t>
      </w:r>
    </w:p>
  </w:footnote>
  <w:footnote w:id="28">
    <w:p w14:paraId="54FC7572" w14:textId="77777777" w:rsidR="000F5302" w:rsidRPr="00B65605" w:rsidRDefault="000F5302" w:rsidP="00825668">
      <w:pPr>
        <w:pStyle w:val="Notedebasdepage"/>
      </w:pPr>
      <w:r>
        <w:rPr>
          <w:rStyle w:val="Appelnotedebasdep"/>
        </w:rPr>
        <w:footnoteRef/>
      </w:r>
      <w:r w:rsidRPr="00B65605">
        <w:t xml:space="preserve"> Páginas 16 y 36: https://www.greenclimate.fund/sites/default/files/document/gcf-b07-11.pdf </w:t>
      </w:r>
    </w:p>
  </w:footnote>
  <w:footnote w:id="29">
    <w:p w14:paraId="6BDA94D3" w14:textId="3E65036B" w:rsidR="000F5302" w:rsidRPr="005279C4" w:rsidRDefault="000F5302" w:rsidP="009544B2">
      <w:pPr>
        <w:pStyle w:val="Notedebasdepage"/>
      </w:pPr>
      <w:r>
        <w:rPr>
          <w:rStyle w:val="Appelnotedebasdep"/>
        </w:rPr>
        <w:footnoteRef/>
      </w:r>
      <w:r w:rsidRPr="005A6512">
        <w:t>https://www.greenclimate.fund/document/revised-environmental-and-social-policy</w:t>
      </w:r>
    </w:p>
  </w:footnote>
  <w:footnote w:id="30">
    <w:p w14:paraId="3EE6B26D" w14:textId="0081AD00" w:rsidR="000F5302" w:rsidRPr="00F73043" w:rsidRDefault="000F5302">
      <w:pPr>
        <w:pStyle w:val="Notedebasdepage"/>
      </w:pPr>
      <w:r>
        <w:rPr>
          <w:rStyle w:val="Appelnotedebasdep"/>
        </w:rPr>
        <w:footnoteRef/>
      </w:r>
      <w:r w:rsidRPr="00FD18E6">
        <w:t xml:space="preserve"> Los proyectos de la categoría A quedarán excluidos en la fase de selección.</w:t>
      </w:r>
    </w:p>
  </w:footnote>
  <w:footnote w:id="31">
    <w:p w14:paraId="680C6016" w14:textId="2518B83C" w:rsidR="000F5302" w:rsidRPr="00747AB1" w:rsidRDefault="000F5302" w:rsidP="00FD18E6">
      <w:r w:rsidRPr="00F76A99">
        <w:rPr>
          <w:rStyle w:val="Appelnotedebasdep"/>
          <w:sz w:val="20"/>
          <w:szCs w:val="20"/>
        </w:rPr>
        <w:footnoteRef/>
      </w:r>
      <w:r w:rsidRPr="00FD18E6">
        <w:rPr>
          <w:rStyle w:val="Appelnotedebasdep"/>
        </w:rPr>
        <w:t xml:space="preserve"> </w:t>
      </w:r>
      <w:r w:rsidRPr="00F76A99">
        <w:rPr>
          <w:sz w:val="20"/>
          <w:szCs w:val="20"/>
        </w:rPr>
        <w:t>Se aplican todas las normas IFC PS excepto los números 5, 6, 7 y 8. Para más detalles, véase el anexo J</w:t>
      </w:r>
    </w:p>
  </w:footnote>
  <w:footnote w:id="32">
    <w:p w14:paraId="74FD59E0" w14:textId="77777777" w:rsidR="000F5302" w:rsidRPr="00C55F8E" w:rsidRDefault="000F5302" w:rsidP="00EA7327">
      <w:pPr>
        <w:pStyle w:val="Notedebasdepage"/>
      </w:pPr>
      <w:r>
        <w:rPr>
          <w:rStyle w:val="Appelnotedebasdep"/>
        </w:rPr>
        <w:footnoteRef/>
      </w:r>
      <w:r w:rsidRPr="00C55F8E">
        <w:t xml:space="preserve"> https://www.ifc.org/wps/wcm/connect/topics_ext_content/ifc_external_corporate_site/sustainability-at-ifc/publications/publications_policy_eh-general</w:t>
      </w:r>
    </w:p>
  </w:footnote>
  <w:footnote w:id="33">
    <w:p w14:paraId="1FDFA400" w14:textId="77777777" w:rsidR="000F5302" w:rsidRPr="00B71CAD" w:rsidRDefault="000F5302" w:rsidP="00656CC0">
      <w:pPr>
        <w:pStyle w:val="Notedebasdepage"/>
        <w:jc w:val="both"/>
      </w:pPr>
      <w:r>
        <w:rPr>
          <w:rStyle w:val="Appelnotedebasdep"/>
        </w:rPr>
        <w:footnoteRef/>
      </w:r>
      <w:r w:rsidRPr="00274E34">
        <w:t xml:space="preserve"> La clasificación tiene en cuenta la naturaleza y escala de la operación, la ubicación y sensibilidad de la zona afectada, la gravedad de los posibles riesgos e impactos ambientales y sociales, así como la capacidad del propietario del proyecto para gestionarlos.</w:t>
      </w:r>
    </w:p>
  </w:footnote>
  <w:footnote w:id="34">
    <w:p w14:paraId="61A35F3A" w14:textId="77777777" w:rsidR="000F5302" w:rsidRPr="00C5057C" w:rsidRDefault="000F5302" w:rsidP="00656CC0">
      <w:pPr>
        <w:pStyle w:val="Notedebasdepage"/>
      </w:pPr>
      <w:r>
        <w:rPr>
          <w:rStyle w:val="Appelnotedebasdep"/>
        </w:rPr>
        <w:footnoteRef/>
      </w:r>
      <w:r>
        <w:t xml:space="preserve"> Como se mencionó, la adquisición de tierras y/o el asentamiento involuntario son inesperados en el marco del Programa. El Programa excluirá los proyectos que impliquen la adquisición de tierras y/o el reasentamiento involuntario.</w:t>
      </w:r>
    </w:p>
  </w:footnote>
  <w:footnote w:id="35">
    <w:p w14:paraId="53891BFF" w14:textId="77777777" w:rsidR="000F5302" w:rsidRPr="00C5057C" w:rsidRDefault="000F5302" w:rsidP="00656CC0">
      <w:pPr>
        <w:pStyle w:val="Notedebasdepage"/>
      </w:pPr>
      <w:r>
        <w:rPr>
          <w:rStyle w:val="Appelnotedebasdep"/>
        </w:rPr>
        <w:footnoteRef/>
      </w:r>
      <w:r>
        <w:t xml:space="preserve"> ídem.</w:t>
      </w:r>
    </w:p>
  </w:footnote>
  <w:footnote w:id="36">
    <w:p w14:paraId="6FDBE304" w14:textId="37C192D7" w:rsidR="000F5302" w:rsidRPr="00423C2D" w:rsidRDefault="000F5302" w:rsidP="00BE0CAD">
      <w:pPr>
        <w:pStyle w:val="Notedebasdepage"/>
        <w:jc w:val="both"/>
      </w:pPr>
      <w:r>
        <w:rPr>
          <w:rStyle w:val="Appelnotedebasdep"/>
        </w:rPr>
        <w:footnoteRef/>
      </w:r>
      <w:r w:rsidRPr="0007087D">
        <w:rPr>
          <w:spacing w:val="1"/>
        </w:rPr>
        <w:t xml:space="preserve">  </w:t>
      </w:r>
      <w:r>
        <w:rPr>
          <w:spacing w:val="49"/>
        </w:rPr>
        <w:t xml:space="preserve"> </w:t>
      </w:r>
      <w:r w:rsidRPr="00674F53">
        <w:rPr>
          <w:lang w:val="es-ES"/>
        </w:rPr>
        <w:t>El Grupo AFD no cuenta con Normas Ambientales y Sociales específicas. La AFD ha adoptado las normas operativas ambientales y sociales del Banco Mundial. Estas normas se aplican a proyectos con riesgos ambientales y sociales clasificados como Altos o Sustanciales. Para otras operaciones, los proyectos deben ser evaluados y ejecutados de acuerdo con las regulaciones ambientales y sociales vigentes en el país donde se realiza la operación.</w:t>
      </w:r>
    </w:p>
  </w:footnote>
  <w:footnote w:id="37">
    <w:p w14:paraId="120B84AE" w14:textId="3CC6CD20" w:rsidR="000F5302" w:rsidRPr="00FD18E6" w:rsidRDefault="000F5302">
      <w:pPr>
        <w:pStyle w:val="Notedebasdepage"/>
        <w:rPr>
          <w:lang w:val="nl-NL"/>
        </w:rPr>
      </w:pPr>
      <w:r>
        <w:rPr>
          <w:rStyle w:val="Appelnotedebasdep"/>
        </w:rPr>
        <w:footnoteRef/>
      </w:r>
      <w:r w:rsidRPr="00FD18E6">
        <w:rPr>
          <w:lang w:val="nl-NL"/>
        </w:rPr>
        <w:t xml:space="preserve"> AFD ESMS :</w:t>
      </w:r>
      <w:hyperlink r:id="rId2" w:history="1">
        <w:r w:rsidRPr="00FD18E6">
          <w:rPr>
            <w:rStyle w:val="Lienhypertexte"/>
            <w:lang w:val="nl-NL"/>
          </w:rPr>
          <w:t xml:space="preserve"> https://www.afd.fr/sites/afd/files/2018-09-02-18-12/environmental-social-framework-climate.pdf</w:t>
        </w:r>
      </w:hyperlink>
      <w:r w:rsidRPr="00FD18E6">
        <w:rPr>
          <w:lang w:val="nl-NL"/>
        </w:rPr>
        <w:t xml:space="preserve"> </w:t>
      </w:r>
    </w:p>
  </w:footnote>
  <w:footnote w:id="38">
    <w:p w14:paraId="1180EB2E" w14:textId="4D5056C5" w:rsidR="000F5302" w:rsidRPr="00674F53" w:rsidRDefault="000F5302" w:rsidP="00FD18E6">
      <w:pPr>
        <w:rPr>
          <w:rFonts w:ascii="Arial" w:hAnsi="Arial" w:cs="Arial"/>
          <w:lang w:val="es-ES"/>
        </w:rPr>
      </w:pPr>
      <w:r>
        <w:rPr>
          <w:rStyle w:val="Appelnotedebasdep"/>
        </w:rPr>
        <w:footnoteRef/>
      </w:r>
      <w:r w:rsidRPr="000C7704">
        <w:t xml:space="preserve"> </w:t>
      </w:r>
      <w:r w:rsidRPr="00FD18E6">
        <w:rPr>
          <w:sz w:val="20"/>
          <w:szCs w:val="20"/>
        </w:rPr>
        <w:t xml:space="preserve">El personal de la UGP estará compuesto por profesionales del grupo AFD, GIZ, CAF y KFW que se encargarán de manejar los respectivos componentes del Programa. La UGP estará presidida por un Jefe de Equipo de Tareas de la AFD, a tiempo parcial dedicado al Programa y con sede en América Latina. Un Jefe de Equipo de Tareas de cada institución asociada (GIZ, CAF y KfW) también estará dedicado a tiempo parcial a la Unidad de Gestión de Programas.  </w:t>
      </w:r>
    </w:p>
  </w:footnote>
  <w:footnote w:id="39">
    <w:p w14:paraId="5E743D06" w14:textId="11B9D075" w:rsidR="000F5302" w:rsidRPr="001B330E" w:rsidRDefault="000F5302" w:rsidP="003F630E">
      <w:pPr>
        <w:pStyle w:val="Notedebasdepage"/>
      </w:pPr>
      <w:r>
        <w:rPr>
          <w:rStyle w:val="Appelnotedebasdep"/>
        </w:rPr>
        <w:footnoteRef/>
      </w:r>
      <w:r w:rsidRPr="000105BD">
        <w:t xml:space="preserve"> Los proyectos clasificados como "Categoría A" o "Categoría B+", "Alto" o "Sustancial", quedan excluidos del Programa.</w:t>
      </w:r>
    </w:p>
  </w:footnote>
  <w:footnote w:id="40">
    <w:p w14:paraId="25F49E21" w14:textId="430492E0" w:rsidR="000F5302" w:rsidRPr="001B330E" w:rsidRDefault="000F5302" w:rsidP="00003E2F">
      <w:pPr>
        <w:pStyle w:val="Notedebasdepage"/>
      </w:pPr>
      <w:r>
        <w:rPr>
          <w:rStyle w:val="Appelnotedebasdep"/>
        </w:rPr>
        <w:footnoteRef/>
      </w:r>
      <w:r>
        <w:t xml:space="preserve"> ídem.</w:t>
      </w:r>
    </w:p>
  </w:footnote>
  <w:footnote w:id="41">
    <w:p w14:paraId="666C885C" w14:textId="0C9F55F1" w:rsidR="000F5302" w:rsidRPr="00975D21" w:rsidRDefault="000F5302" w:rsidP="00FD18E6">
      <w:r>
        <w:rPr>
          <w:rStyle w:val="Appelnotedebasdep"/>
        </w:rPr>
        <w:footnoteRef/>
      </w:r>
      <w:r>
        <w:t xml:space="preserve"> </w:t>
      </w:r>
      <w:r w:rsidRPr="00674F53">
        <w:rPr>
          <w:iCs/>
          <w:color w:val="000000" w:themeColor="text1"/>
          <w:sz w:val="18"/>
          <w:szCs w:val="18"/>
          <w:lang w:val="es-ES" w:eastAsia="ja-JP"/>
        </w:rPr>
        <w:t>En cuanto a los riesgos del SEAH, el programa desarrollará y mantendrá sistemas robustos, sistemáticos, responsables, inclusivos, sensibles al género, participativos y transparentes para gestionar los posibles riesgos e impactos.</w:t>
      </w:r>
    </w:p>
  </w:footnote>
  <w:footnote w:id="42">
    <w:p w14:paraId="0DA0CFC1" w14:textId="77777777" w:rsidR="000F5302" w:rsidRPr="007042B4" w:rsidRDefault="000F5302" w:rsidP="00686003">
      <w:pPr>
        <w:pStyle w:val="Notedebasdepage"/>
        <w:jc w:val="both"/>
      </w:pPr>
      <w:r>
        <w:rPr>
          <w:rStyle w:val="Appelnotedebasdep"/>
        </w:rPr>
        <w:footnoteRef/>
      </w:r>
      <w:r w:rsidRPr="007042B4">
        <w:t xml:space="preserve"> </w:t>
      </w:r>
      <w:r w:rsidRPr="00674F53">
        <w:rPr>
          <w:iCs/>
          <w:color w:val="000000" w:themeColor="text1"/>
          <w:sz w:val="18"/>
          <w:szCs w:val="18"/>
          <w:lang w:val="es-ES" w:eastAsia="ja-JP"/>
        </w:rPr>
        <w:t>A lo largo de la vida del proyecto, sobre la base de la cartera inicial de proyectos, las reducciones reales de las emisiones del Programa dependerán de qué proyectos se ejecuten realmente y serán supervisadas por el Programa.</w:t>
      </w:r>
    </w:p>
  </w:footnote>
  <w:footnote w:id="43">
    <w:p w14:paraId="6D4ED270" w14:textId="77777777" w:rsidR="000F5302" w:rsidRPr="00262A2F" w:rsidRDefault="000F5302" w:rsidP="00686003">
      <w:pPr>
        <w:pStyle w:val="Notedebasdepage"/>
      </w:pPr>
      <w:r>
        <w:rPr>
          <w:rStyle w:val="Appelnotedebasdep"/>
        </w:rPr>
        <w:footnoteRef/>
      </w:r>
      <w:r w:rsidRPr="00262A2F">
        <w:t xml:space="preserve"> </w:t>
      </w:r>
      <w:r w:rsidRPr="00674F53">
        <w:rPr>
          <w:iCs/>
          <w:color w:val="000000" w:themeColor="text1"/>
          <w:sz w:val="18"/>
          <w:szCs w:val="18"/>
          <w:lang w:val="es-ES" w:eastAsia="ja-JP"/>
        </w:rPr>
        <w:t>Utilizar el mismo enfoque metodológico que para las emisiones de GEI.</w:t>
      </w:r>
    </w:p>
  </w:footnote>
  <w:footnote w:id="44">
    <w:p w14:paraId="5CE05A4E" w14:textId="237B7BF8" w:rsidR="000F5302" w:rsidRPr="00CB7D12" w:rsidRDefault="000F5302">
      <w:pPr>
        <w:pStyle w:val="Notedebasdepage"/>
        <w:rPr>
          <w:sz w:val="18"/>
          <w:szCs w:val="18"/>
        </w:rPr>
      </w:pPr>
      <w:r w:rsidRPr="00CB7D12">
        <w:rPr>
          <w:rStyle w:val="Appelnotedebasdep"/>
          <w:sz w:val="24"/>
          <w:szCs w:val="24"/>
        </w:rPr>
        <w:footnoteRef/>
      </w:r>
      <w:r w:rsidRPr="00674F53">
        <w:rPr>
          <w:iCs/>
          <w:color w:val="000000" w:themeColor="text1"/>
          <w:sz w:val="18"/>
          <w:szCs w:val="18"/>
          <w:lang w:val="es-ES" w:eastAsia="ja-JP"/>
        </w:rPr>
        <w:t xml:space="preserve"> Ídem</w:t>
      </w:r>
    </w:p>
  </w:footnote>
  <w:footnote w:id="45">
    <w:p w14:paraId="0F4D8CA8" w14:textId="77777777" w:rsidR="000F5302" w:rsidRPr="000A2B4C" w:rsidRDefault="000F5302" w:rsidP="00686003">
      <w:pPr>
        <w:rPr>
          <w:rFonts w:asciiTheme="minorBidi" w:hAnsiTheme="minorBidi"/>
        </w:rPr>
      </w:pPr>
      <w:r w:rsidRPr="00B511B8">
        <w:rPr>
          <w:rStyle w:val="Appelnotedebasdep"/>
          <w:rFonts w:asciiTheme="minorBidi" w:hAnsiTheme="minorBidi"/>
        </w:rPr>
        <w:footnoteRef/>
      </w:r>
      <w:r w:rsidRPr="000A2B4C">
        <w:rPr>
          <w:rFonts w:asciiTheme="minorBidi" w:hAnsiTheme="minorBidi"/>
          <w:sz w:val="18"/>
          <w:szCs w:val="18"/>
        </w:rPr>
        <w:t xml:space="preserve"> </w:t>
      </w:r>
      <w:hyperlink r:id="rId3" w:history="1">
        <w:r w:rsidRPr="000A2B4C">
          <w:rPr>
            <w:rStyle w:val="Lienhypertexte"/>
            <w:rFonts w:asciiTheme="minorBidi" w:hAnsiTheme="minorBidi"/>
            <w:sz w:val="18"/>
            <w:szCs w:val="18"/>
          </w:rPr>
          <w:t>Inversiones en movilidad en la siguiente normalidad | McKinsey</w:t>
        </w:r>
      </w:hyperlink>
    </w:p>
  </w:footnote>
  <w:footnote w:id="46">
    <w:p w14:paraId="24851FC9" w14:textId="0000CB0C" w:rsidR="000F5302" w:rsidRDefault="000F5302">
      <w:pPr>
        <w:pStyle w:val="Notedebasdepage"/>
      </w:pPr>
      <w:r>
        <w:rPr>
          <w:rStyle w:val="Appelnotedebasdep"/>
        </w:rPr>
        <w:footnoteRef/>
      </w:r>
      <w:r>
        <w:t xml:space="preserve"> </w:t>
      </w:r>
      <w:r w:rsidRPr="00FD18E6">
        <w:rPr>
          <w:rStyle w:val="Lienhypertexte"/>
          <w:rFonts w:asciiTheme="minorBidi" w:hAnsiTheme="minorBidi"/>
          <w:sz w:val="18"/>
          <w:szCs w:val="18"/>
        </w:rPr>
        <w:t>No se esperan impactos acumulativos potenciales a nivel de proyecto y del Programa.</w:t>
      </w:r>
    </w:p>
  </w:footnote>
  <w:footnote w:id="47">
    <w:p w14:paraId="3A076D23" w14:textId="7A268FF6" w:rsidR="000F5302" w:rsidRDefault="000F5302">
      <w:pPr>
        <w:pStyle w:val="Notedebasdepage"/>
      </w:pPr>
      <w:r>
        <w:rPr>
          <w:rStyle w:val="Appelnotedebasdep"/>
        </w:rPr>
        <w:footnoteRef/>
      </w:r>
      <w:r>
        <w:t xml:space="preserve"> </w:t>
      </w:r>
      <w:r w:rsidRPr="00395A17">
        <w:rPr>
          <w:rStyle w:val="Lienhypertexte"/>
          <w:rFonts w:asciiTheme="minorBidi" w:hAnsiTheme="minorBidi"/>
          <w:sz w:val="18"/>
          <w:szCs w:val="18"/>
        </w:rPr>
        <w:t>La vida útil de una batería EV para autobuses es de 8-10 años. Sin embargo, la batería no se desechará de inmediato. Tendrá una aplicación estacionaria para el almacenamiento de energía durante al menos otros 10 años. Cada país tendrá para entonces su Plan de Eliminación de Baterías.</w:t>
      </w:r>
    </w:p>
  </w:footnote>
  <w:footnote w:id="48">
    <w:p w14:paraId="61A00758" w14:textId="350AC30F" w:rsidR="000F5302" w:rsidRDefault="000F5302" w:rsidP="002906F6">
      <w:pPr>
        <w:pStyle w:val="Notedebasdepage"/>
        <w:jc w:val="both"/>
      </w:pPr>
      <w:r>
        <w:rPr>
          <w:rStyle w:val="Appelnotedebasdep"/>
        </w:rPr>
        <w:footnoteRef/>
      </w:r>
      <w:r>
        <w:t xml:space="preserve"> </w:t>
      </w:r>
      <w:r w:rsidRPr="00951F2C">
        <w:rPr>
          <w:rStyle w:val="Lienhypertexte"/>
          <w:rFonts w:asciiTheme="minorBidi" w:hAnsiTheme="minorBidi"/>
          <w:sz w:val="18"/>
          <w:szCs w:val="18"/>
        </w:rPr>
        <w:t xml:space="preserve">TA apoya a todos los países en el desarrollo de un ecosistema nacional de vehículos eléctricos propicio, incluyendo el desarrollo o ajuste de políticas, regulaciones y modelos de negocio que aborden la reutilización, reciclaje y eliminación de baterías al final de su vida útil en los vehículos, especialmente aquellos que apoyan la estabilización y resiliencia de la red a través del uso de segunda vida como almacenamiento integrado en la red. </w:t>
      </w:r>
    </w:p>
  </w:footnote>
  <w:footnote w:id="49">
    <w:p w14:paraId="2666B48B" w14:textId="77777777" w:rsidR="000F5302" w:rsidRPr="00034557" w:rsidRDefault="000F5302" w:rsidP="00E062EA">
      <w:pPr>
        <w:pStyle w:val="Notedebasdepage"/>
      </w:pPr>
      <w:r>
        <w:rPr>
          <w:rStyle w:val="Appelnotedebasdep"/>
        </w:rPr>
        <w:footnoteRef/>
      </w:r>
      <w:r w:rsidRPr="00034557">
        <w:t xml:space="preserve"> </w:t>
      </w:r>
      <w:hyperlink r:id="rId4" w:history="1">
        <w:r w:rsidRPr="00034557">
          <w:rPr>
            <w:rStyle w:val="Lienhypertexte"/>
          </w:rPr>
          <w:t>https://www.semana.com/pais/articulo/buses-electricos-del-sitp-en-bogota-asi-seran-las-estaciones-de-recarga/308269/</w:t>
        </w:r>
      </w:hyperlink>
      <w:r w:rsidRPr="00034557">
        <w:t xml:space="preserve"> </w:t>
      </w:r>
    </w:p>
  </w:footnote>
  <w:footnote w:id="50">
    <w:p w14:paraId="4D290AD8" w14:textId="77777777" w:rsidR="000F5302" w:rsidRPr="00034557" w:rsidRDefault="000F5302" w:rsidP="00E062EA">
      <w:pPr>
        <w:pStyle w:val="Notedebasdepage"/>
      </w:pPr>
      <w:r>
        <w:rPr>
          <w:rStyle w:val="Appelnotedebasdep"/>
        </w:rPr>
        <w:footnoteRef/>
      </w:r>
      <w:r w:rsidRPr="00034557">
        <w:t xml:space="preserve"> </w:t>
      </w:r>
      <w:hyperlink r:id="rId5" w:history="1">
        <w:r w:rsidRPr="00034557">
          <w:rPr>
            <w:rStyle w:val="Lienhypertexte"/>
          </w:rPr>
          <w:t>https://www.enelx.com/co/es/historias/historias/movilidad-electrica-bogota-construccion-de-patios-de-transmilenio-en-suba-fontibon-usme</w:t>
        </w:r>
      </w:hyperlink>
      <w:r w:rsidRPr="00034557">
        <w:t xml:space="preserve">  </w:t>
      </w:r>
    </w:p>
  </w:footnote>
  <w:footnote w:id="51">
    <w:p w14:paraId="3A91CBD9" w14:textId="77777777" w:rsidR="000F5302" w:rsidRPr="00034557" w:rsidRDefault="000F5302" w:rsidP="00E062EA">
      <w:pPr>
        <w:pStyle w:val="Notedebasdepage"/>
      </w:pPr>
      <w:r>
        <w:rPr>
          <w:rStyle w:val="Appelnotedebasdep"/>
        </w:rPr>
        <w:footnoteRef/>
      </w:r>
      <w:r w:rsidRPr="00034557">
        <w:t xml:space="preserve"> </w:t>
      </w:r>
      <w:hyperlink r:id="rId6" w:history="1">
        <w:r w:rsidRPr="00034557">
          <w:rPr>
            <w:rStyle w:val="Lienhypertexte"/>
            <w:sz w:val="18"/>
            <w:szCs w:val="18"/>
          </w:rPr>
          <w:t>https://www.vehiculoselectricos.co/transmileno-de-bogota-recibio-120-buses-electricos-ya-suma-133-en-operacion/</w:t>
        </w:r>
      </w:hyperlink>
      <w:r w:rsidRPr="00034557">
        <w:rPr>
          <w:sz w:val="18"/>
          <w:szCs w:val="18"/>
        </w:rPr>
        <w:t xml:space="preserve"> </w:t>
      </w:r>
    </w:p>
  </w:footnote>
  <w:footnote w:id="52">
    <w:p w14:paraId="42D91C59" w14:textId="60BAFA54" w:rsidR="000F5302" w:rsidRPr="007F3567" w:rsidRDefault="000F5302">
      <w:pPr>
        <w:pStyle w:val="Notedebasdepage"/>
        <w:rPr>
          <w:lang w:val="nb-NO"/>
        </w:rPr>
      </w:pPr>
      <w:r>
        <w:rPr>
          <w:rStyle w:val="Appelnotedebasdep"/>
        </w:rPr>
        <w:footnoteRef/>
      </w:r>
      <w:r w:rsidRPr="007F3567">
        <w:rPr>
          <w:lang w:val="nb-NO"/>
        </w:rPr>
        <w:t xml:space="preserve"> Anexo B.</w:t>
      </w:r>
    </w:p>
  </w:footnote>
  <w:footnote w:id="53">
    <w:p w14:paraId="526BA436" w14:textId="77777777" w:rsidR="000F5302" w:rsidRPr="007F3567" w:rsidRDefault="000F5302" w:rsidP="00E062EA">
      <w:pPr>
        <w:pStyle w:val="Notedebasdepage"/>
        <w:rPr>
          <w:sz w:val="18"/>
          <w:szCs w:val="18"/>
          <w:lang w:val="nb-NO"/>
        </w:rPr>
      </w:pPr>
      <w:r>
        <w:rPr>
          <w:rStyle w:val="Appelnotedebasdep"/>
        </w:rPr>
        <w:footnoteRef/>
      </w:r>
      <w:r w:rsidRPr="007F3567">
        <w:rPr>
          <w:lang w:val="nb-NO"/>
        </w:rPr>
        <w:t xml:space="preserve"> </w:t>
      </w:r>
      <w:hyperlink r:id="rId7" w:history="1">
        <w:r w:rsidRPr="007F3567">
          <w:rPr>
            <w:rStyle w:val="Lienhypertexte"/>
            <w:sz w:val="18"/>
            <w:szCs w:val="18"/>
            <w:lang w:val="nb-NO"/>
          </w:rPr>
          <w:t>http://www1.upme.gov.co/DemandaEnergetica/Consorcio_Usaene_sumatoria_producto_3_estaciones_de_cargaVF.pdf</w:t>
        </w:r>
      </w:hyperlink>
      <w:r w:rsidRPr="007F3567">
        <w:rPr>
          <w:sz w:val="18"/>
          <w:szCs w:val="18"/>
          <w:lang w:val="nb-NO"/>
        </w:rPr>
        <w:t xml:space="preserve"> </w:t>
      </w:r>
    </w:p>
  </w:footnote>
  <w:footnote w:id="54">
    <w:p w14:paraId="068798B7" w14:textId="77777777" w:rsidR="000F5302" w:rsidRPr="007F3567" w:rsidRDefault="000F5302" w:rsidP="00E062EA">
      <w:pPr>
        <w:pStyle w:val="Notedebasdepage"/>
        <w:rPr>
          <w:sz w:val="18"/>
          <w:szCs w:val="18"/>
          <w:lang w:val="nb-NO"/>
        </w:rPr>
      </w:pPr>
      <w:r>
        <w:rPr>
          <w:rStyle w:val="Appelnotedebasdep"/>
        </w:rPr>
        <w:footnoteRef/>
      </w:r>
      <w:r w:rsidRPr="007F3567">
        <w:rPr>
          <w:lang w:val="nb-NO"/>
        </w:rPr>
        <w:t xml:space="preserve"> </w:t>
      </w:r>
      <w:hyperlink r:id="rId8" w:history="1">
        <w:r w:rsidRPr="007F3567">
          <w:rPr>
            <w:rStyle w:val="Lienhypertexte"/>
            <w:sz w:val="18"/>
            <w:szCs w:val="18"/>
            <w:lang w:val="nb-NO"/>
          </w:rPr>
          <w:t>https://www.vehiculoselectricos.co/transmileno-de-bogota-recibio-120-buses-electricos-ya-suma-133-en-operacion/</w:t>
        </w:r>
      </w:hyperlink>
      <w:r w:rsidRPr="007F3567">
        <w:rPr>
          <w:sz w:val="18"/>
          <w:szCs w:val="18"/>
          <w:lang w:val="nb-NO"/>
        </w:rPr>
        <w:t xml:space="preserve"> </w:t>
      </w:r>
    </w:p>
  </w:footnote>
  <w:footnote w:id="55">
    <w:p w14:paraId="30EC3691" w14:textId="065631CF" w:rsidR="000F5302" w:rsidRDefault="000F5302">
      <w:pPr>
        <w:pStyle w:val="Notedebasdepage"/>
      </w:pPr>
      <w:r>
        <w:rPr>
          <w:rStyle w:val="Appelnotedebasdep"/>
        </w:rPr>
        <w:footnoteRef/>
      </w:r>
      <w:r w:rsidRPr="00895C44">
        <w:t xml:space="preserve">Establecer un programa integral de gestión de residuos de baterías de vehículos eléctricos, que cumpla con los requisitos reglamentarios establecidos por cada país para su gestión, tratamiento y eliminación. Todos los socios de implementación tendrán que cumplir con el programa de gestión de residuos de baterías EV, informando sobre su rendimiento y resultados.    </w:t>
      </w:r>
    </w:p>
  </w:footnote>
  <w:footnote w:id="56">
    <w:p w14:paraId="58739901" w14:textId="6154605F" w:rsidR="000F5302" w:rsidRPr="00674F53" w:rsidRDefault="000F5302">
      <w:pPr>
        <w:pStyle w:val="Notedebasdepage"/>
        <w:rPr>
          <w:lang w:val="es-ES"/>
        </w:rPr>
      </w:pPr>
      <w:r>
        <w:rPr>
          <w:rStyle w:val="Appelnotedebasdep"/>
        </w:rPr>
        <w:footnoteRef/>
      </w:r>
      <w:r w:rsidRPr="00674F53">
        <w:rPr>
          <w:lang w:val="es-ES"/>
        </w:rPr>
        <w:t xml:space="preserve"> Sección 7.1</w:t>
      </w:r>
      <w:hyperlink r:id="rId9" w:history="1">
        <w:r w:rsidRPr="00674F53">
          <w:rPr>
            <w:rStyle w:val="Lienhypertexte"/>
            <w:lang w:val="es-ES"/>
          </w:rPr>
          <w:t xml:space="preserve"> https://www.greenclimate.fund/sites/default/files/decision/bbm-2021/decisión-bbm-2021-18-bbm-2021-18-decision-revisions-gcf-reafirma-fund-commitment.pdf</w:t>
        </w:r>
      </w:hyperlink>
      <w:r w:rsidRPr="00674F53">
        <w:rPr>
          <w:lang w:val="es-ES"/>
        </w:rPr>
        <w:t xml:space="preserve"> </w:t>
      </w:r>
    </w:p>
  </w:footnote>
  <w:footnote w:id="57">
    <w:p w14:paraId="6B5794DA" w14:textId="69E59003" w:rsidR="000F5302" w:rsidRPr="00674F53" w:rsidRDefault="000F5302">
      <w:pPr>
        <w:pStyle w:val="Notedebasdepage"/>
        <w:rPr>
          <w:lang w:val="es-ES"/>
        </w:rPr>
      </w:pPr>
      <w:r>
        <w:rPr>
          <w:rStyle w:val="Appelnotedebasdep"/>
        </w:rPr>
        <w:footnoteRef/>
      </w:r>
      <w:r w:rsidRPr="00674F53">
        <w:rPr>
          <w:lang w:val="es-ES"/>
        </w:rPr>
        <w:t xml:space="preserve"> </w:t>
      </w:r>
      <w:hyperlink r:id="rId10" w:history="1">
        <w:r w:rsidRPr="00674F53">
          <w:rPr>
            <w:rStyle w:val="Lienhypertexte"/>
            <w:lang w:val="es-ES"/>
          </w:rPr>
          <w:t>https://www.greenclimate.fund/sites/default/files/document/revised-environmental-and-social-policy.pdf</w:t>
        </w:r>
      </w:hyperlink>
      <w:r w:rsidRPr="00674F53">
        <w:rPr>
          <w:lang w:val="es-ES"/>
        </w:rPr>
        <w:t xml:space="preserve"> </w:t>
      </w:r>
    </w:p>
  </w:footnote>
  <w:footnote w:id="58">
    <w:p w14:paraId="72BA528C" w14:textId="20CAB895" w:rsidR="000F5302" w:rsidRPr="00F624F3" w:rsidRDefault="000F5302">
      <w:pPr>
        <w:pStyle w:val="Notedebasdepage"/>
      </w:pPr>
      <w:r>
        <w:rPr>
          <w:rStyle w:val="Appelnotedebasdep"/>
        </w:rPr>
        <w:footnoteRef/>
      </w:r>
      <w:r>
        <w:t xml:space="preserve"> Véase el anexo C</w:t>
      </w:r>
    </w:p>
  </w:footnote>
  <w:footnote w:id="59">
    <w:p w14:paraId="104139DC" w14:textId="3CCE415D" w:rsidR="000F5302" w:rsidRPr="00674F53" w:rsidRDefault="000F5302">
      <w:pPr>
        <w:pStyle w:val="Notedebasdepage"/>
        <w:rPr>
          <w:lang w:val="es-ES"/>
        </w:rPr>
      </w:pPr>
      <w:r>
        <w:rPr>
          <w:rStyle w:val="Appelnotedebasdep"/>
        </w:rPr>
        <w:footnoteRef/>
      </w:r>
      <w:r w:rsidRPr="00674F53">
        <w:rPr>
          <w:lang w:val="es-ES"/>
        </w:rPr>
        <w:t xml:space="preserve"> Ídem</w:t>
      </w:r>
    </w:p>
  </w:footnote>
  <w:footnote w:id="60">
    <w:p w14:paraId="668C4AF3" w14:textId="1FB5A101" w:rsidR="000F5302" w:rsidRPr="00674F53" w:rsidRDefault="000F5302">
      <w:pPr>
        <w:pStyle w:val="Notedebasdepage"/>
        <w:rPr>
          <w:lang w:val="es-ES"/>
        </w:rPr>
      </w:pPr>
      <w:r>
        <w:rPr>
          <w:rStyle w:val="Appelnotedebasdep"/>
        </w:rPr>
        <w:footnoteRef/>
      </w:r>
      <w:r w:rsidRPr="00674F53">
        <w:rPr>
          <w:lang w:val="es-ES"/>
        </w:rPr>
        <w:t xml:space="preserve"> </w:t>
      </w:r>
      <w:hyperlink r:id="rId11" w:history="1">
        <w:r w:rsidRPr="00674F53">
          <w:rPr>
            <w:rStyle w:val="Lienhypertexte"/>
            <w:lang w:val="es-ES"/>
          </w:rPr>
          <w:t>https://www.afd.fr/sites/afd/files/2019-03-02-22-05/AFD%20-%20Rules%20of%20procedure_E%26s%20complaint%20mechanism.pdf</w:t>
        </w:r>
      </w:hyperlink>
      <w:r w:rsidRPr="00674F53">
        <w:rPr>
          <w:lang w:val="es-ES"/>
        </w:rPr>
        <w:t xml:space="preserve"> </w:t>
      </w:r>
    </w:p>
  </w:footnote>
  <w:footnote w:id="61">
    <w:p w14:paraId="36115C42" w14:textId="4845AE40" w:rsidR="000F5302" w:rsidRDefault="000F5302">
      <w:pPr>
        <w:pStyle w:val="Notedebasdepage"/>
      </w:pPr>
      <w:r>
        <w:rPr>
          <w:rStyle w:val="Appelnotedebasdep"/>
        </w:rPr>
        <w:footnoteRef/>
      </w:r>
      <w:r>
        <w:t xml:space="preserve"> </w:t>
      </w:r>
      <w:r>
        <w:rPr>
          <w:lang w:eastAsia="es-ES_tradnl"/>
        </w:rPr>
        <w:t>actividades con un riesgo o impacto ambiental y social mínimo o nulo</w:t>
      </w:r>
    </w:p>
  </w:footnote>
  <w:footnote w:id="62">
    <w:p w14:paraId="1E37B7D9" w14:textId="6AEFC568" w:rsidR="000F5302" w:rsidRPr="00674F53" w:rsidRDefault="000F5302">
      <w:pPr>
        <w:pStyle w:val="Notedebasdepage"/>
      </w:pPr>
      <w:r>
        <w:rPr>
          <w:rStyle w:val="Appelnotedebasdep"/>
        </w:rPr>
        <w:footnoteRef/>
      </w:r>
      <w:r w:rsidRPr="00674F53">
        <w:t xml:space="preserve"> </w:t>
      </w:r>
      <w:hyperlink r:id="rId12" w:history="1">
        <w:r w:rsidRPr="00674F53">
          <w:rPr>
            <w:rStyle w:val="Lienhypertexte"/>
          </w:rPr>
          <w:t>https://www.afd.fr/en/ressources/exclusion-list-afd-group-foreign-countries</w:t>
        </w:r>
      </w:hyperlink>
    </w:p>
  </w:footnote>
  <w:footnote w:id="63">
    <w:p w14:paraId="7BDA000E" w14:textId="4B6ADBA6" w:rsidR="000F5302" w:rsidRPr="001F0A85" w:rsidRDefault="000F5302" w:rsidP="003710BF">
      <w:r w:rsidRPr="00D94C89">
        <w:rPr>
          <w:rStyle w:val="Appelnotedebasdep"/>
          <w:sz w:val="20"/>
          <w:szCs w:val="20"/>
        </w:rPr>
        <w:footnoteRef/>
      </w:r>
      <w:r w:rsidRPr="003710BF">
        <w:rPr>
          <w:rFonts w:ascii="Arial"/>
          <w:i/>
          <w:sz w:val="17"/>
          <w:szCs w:val="20"/>
        </w:rPr>
        <w:t xml:space="preserve"> Por "trabajo forzoso" se entiende todo trabajo o servicio realizado involuntariamente y exigido a una persona mediante amenaza de fuerza o castigo, seg</w:t>
      </w:r>
      <w:r w:rsidRPr="003710BF">
        <w:rPr>
          <w:rFonts w:ascii="Arial"/>
          <w:i/>
          <w:sz w:val="17"/>
          <w:szCs w:val="20"/>
        </w:rPr>
        <w:t>ú</w:t>
      </w:r>
      <w:r w:rsidRPr="003710BF">
        <w:rPr>
          <w:rFonts w:ascii="Arial"/>
          <w:i/>
          <w:sz w:val="17"/>
          <w:szCs w:val="20"/>
        </w:rPr>
        <w:t xml:space="preserve">n se define en los convenios de la OIT. </w:t>
      </w:r>
    </w:p>
  </w:footnote>
  <w:footnote w:id="64">
    <w:p w14:paraId="49D62777" w14:textId="71476D3B" w:rsidR="000F5302" w:rsidRPr="003710BF" w:rsidRDefault="000F5302" w:rsidP="00A75F1F">
      <w:pPr>
        <w:pStyle w:val="Notedebasdepage"/>
        <w:jc w:val="both"/>
        <w:rPr>
          <w:rFonts w:ascii="Arial"/>
          <w:sz w:val="17"/>
        </w:rPr>
      </w:pPr>
      <w:r>
        <w:rPr>
          <w:rStyle w:val="Appelnotedebasdep"/>
        </w:rPr>
        <w:footnoteRef/>
      </w:r>
      <w:r w:rsidRPr="00150C59">
        <w:t xml:space="preserve"> </w:t>
      </w:r>
      <w:r w:rsidRPr="003710BF">
        <w:rPr>
          <w:rFonts w:ascii="Arial"/>
          <w:sz w:val="17"/>
        </w:rPr>
        <w:t>Los empleados</w:t>
      </w:r>
      <w:r w:rsidRPr="006C3E03">
        <w:rPr>
          <w:rFonts w:ascii="Arial"/>
          <w:i/>
          <w:sz w:val="17"/>
        </w:rPr>
        <w:t xml:space="preserve"> deben tener al menos 14 a</w:t>
      </w:r>
      <w:r w:rsidRPr="006C3E03">
        <w:rPr>
          <w:rFonts w:ascii="Arial"/>
          <w:i/>
          <w:sz w:val="17"/>
        </w:rPr>
        <w:t>ñ</w:t>
      </w:r>
      <w:r w:rsidRPr="006C3E03">
        <w:rPr>
          <w:rFonts w:ascii="Arial"/>
          <w:i/>
          <w:sz w:val="17"/>
        </w:rPr>
        <w:t>os de edad, seg</w:t>
      </w:r>
      <w:r w:rsidRPr="006C3E03">
        <w:rPr>
          <w:rFonts w:ascii="Arial"/>
          <w:i/>
          <w:sz w:val="17"/>
        </w:rPr>
        <w:t>ú</w:t>
      </w:r>
      <w:r w:rsidRPr="006C3E03">
        <w:rPr>
          <w:rFonts w:ascii="Arial"/>
          <w:i/>
          <w:sz w:val="17"/>
        </w:rPr>
        <w:t>n se define en la Declaraci</w:t>
      </w:r>
      <w:r w:rsidRPr="006C3E03">
        <w:rPr>
          <w:rFonts w:ascii="Arial"/>
          <w:i/>
          <w:sz w:val="17"/>
        </w:rPr>
        <w:t>ó</w:t>
      </w:r>
      <w:r w:rsidRPr="006C3E03">
        <w:rPr>
          <w:rFonts w:ascii="Arial"/>
          <w:i/>
          <w:sz w:val="17"/>
        </w:rPr>
        <w:t>n de la OIT sobre los Principios y Derechos Fundamentales en el Trabajo (C138 - Convenio sobre la Edad M</w:t>
      </w:r>
      <w:r w:rsidRPr="006C3E03">
        <w:rPr>
          <w:rFonts w:ascii="Arial"/>
          <w:i/>
          <w:sz w:val="17"/>
        </w:rPr>
        <w:t>í</w:t>
      </w:r>
      <w:r w:rsidRPr="006C3E03">
        <w:rPr>
          <w:rFonts w:ascii="Arial"/>
          <w:i/>
          <w:sz w:val="17"/>
        </w:rPr>
        <w:t>nima, art</w:t>
      </w:r>
      <w:r w:rsidRPr="006C3E03">
        <w:rPr>
          <w:rFonts w:ascii="Arial"/>
          <w:i/>
          <w:sz w:val="17"/>
        </w:rPr>
        <w:t>í</w:t>
      </w:r>
      <w:r w:rsidRPr="006C3E03">
        <w:rPr>
          <w:rFonts w:ascii="Arial"/>
          <w:i/>
          <w:sz w:val="17"/>
        </w:rPr>
        <w:t>culo 2), a menos que las leyes locales exijan la asistencia obligatoria a la escuela o una edad m</w:t>
      </w:r>
      <w:r w:rsidRPr="006C3E03">
        <w:rPr>
          <w:rFonts w:ascii="Arial"/>
          <w:i/>
          <w:sz w:val="17"/>
        </w:rPr>
        <w:t>í</w:t>
      </w:r>
      <w:r w:rsidRPr="006C3E03">
        <w:rPr>
          <w:rFonts w:ascii="Arial"/>
          <w:i/>
          <w:sz w:val="17"/>
        </w:rPr>
        <w:t>nima para trabajar. En tales circunstancias, debe utilizarse el requisito de edad m</w:t>
      </w:r>
      <w:r w:rsidRPr="006C3E03">
        <w:rPr>
          <w:rFonts w:ascii="Arial"/>
          <w:i/>
          <w:sz w:val="17"/>
        </w:rPr>
        <w:t>á</w:t>
      </w:r>
      <w:r w:rsidRPr="006C3E03">
        <w:rPr>
          <w:rFonts w:ascii="Arial"/>
          <w:i/>
          <w:sz w:val="17"/>
        </w:rPr>
        <w:t xml:space="preserve">s alta. </w:t>
      </w:r>
    </w:p>
  </w:footnote>
  <w:footnote w:id="65">
    <w:p w14:paraId="7A25BB27" w14:textId="471F1A65" w:rsidR="000F5302" w:rsidRPr="00A26BFF" w:rsidRDefault="000F5302" w:rsidP="00A75F1F">
      <w:pPr>
        <w:pStyle w:val="Notedebasdepage"/>
        <w:jc w:val="both"/>
        <w:rPr>
          <w:rFonts w:ascii="Arial"/>
          <w:sz w:val="17"/>
        </w:rPr>
      </w:pPr>
      <w:r>
        <w:rPr>
          <w:rStyle w:val="Appelnotedebasdep"/>
        </w:rPr>
        <w:footnoteRef/>
      </w:r>
      <w:r w:rsidRPr="00DC6264">
        <w:t xml:space="preserve"> </w:t>
      </w:r>
      <w:r w:rsidRPr="00A26BFF">
        <w:rPr>
          <w:rFonts w:ascii="Arial"/>
          <w:i/>
          <w:sz w:val="17"/>
        </w:rPr>
        <w:t>CITES: Convenci</w:t>
      </w:r>
      <w:r w:rsidRPr="00A26BFF">
        <w:rPr>
          <w:rFonts w:ascii="Arial"/>
          <w:i/>
          <w:sz w:val="17"/>
        </w:rPr>
        <w:t>ó</w:t>
      </w:r>
      <w:r w:rsidRPr="00A26BFF">
        <w:rPr>
          <w:rFonts w:ascii="Arial"/>
          <w:i/>
          <w:sz w:val="17"/>
        </w:rPr>
        <w:t>n sobre el comercio internacional de especies amenazadas de fauna y flora silvestres amenazadas de extinci</w:t>
      </w:r>
      <w:r w:rsidRPr="00A26BFF">
        <w:rPr>
          <w:rFonts w:ascii="Arial"/>
          <w:i/>
          <w:sz w:val="17"/>
        </w:rPr>
        <w:t>ó</w:t>
      </w:r>
      <w:r w:rsidRPr="00A26BFF">
        <w:rPr>
          <w:rFonts w:ascii="Arial"/>
          <w:i/>
          <w:sz w:val="17"/>
        </w:rPr>
        <w:t xml:space="preserve">n (Washington, l 993). </w:t>
      </w:r>
    </w:p>
  </w:footnote>
  <w:footnote w:id="66">
    <w:p w14:paraId="5E51CC4C" w14:textId="7C64DFEF" w:rsidR="000F5302" w:rsidRPr="005244B7" w:rsidRDefault="000F5302" w:rsidP="00A75F1F">
      <w:pPr>
        <w:pStyle w:val="Notedebasdepage"/>
        <w:jc w:val="both"/>
        <w:rPr>
          <w:rFonts w:ascii="Arial"/>
          <w:sz w:val="17"/>
        </w:rPr>
      </w:pPr>
      <w:r>
        <w:rPr>
          <w:rStyle w:val="Appelnotedebasdep"/>
        </w:rPr>
        <w:footnoteRef/>
      </w:r>
      <w:r w:rsidRPr="00A75F1F">
        <w:t xml:space="preserve"> </w:t>
      </w:r>
      <w:r w:rsidRPr="00C60D70">
        <w:rPr>
          <w:rFonts w:ascii="Arial"/>
          <w:i/>
          <w:sz w:val="17"/>
        </w:rPr>
        <w:t>Destrucci</w:t>
      </w:r>
      <w:r w:rsidRPr="00C60D70">
        <w:rPr>
          <w:rFonts w:ascii="Arial"/>
          <w:i/>
          <w:sz w:val="17"/>
        </w:rPr>
        <w:t>ó</w:t>
      </w:r>
      <w:r w:rsidRPr="00C60D70">
        <w:rPr>
          <w:rFonts w:ascii="Arial"/>
          <w:i/>
          <w:sz w:val="17"/>
        </w:rPr>
        <w:t>n significa (1) la eliminaci</w:t>
      </w:r>
      <w:r w:rsidRPr="00C60D70">
        <w:rPr>
          <w:rFonts w:ascii="Arial"/>
          <w:i/>
          <w:sz w:val="17"/>
        </w:rPr>
        <w:t>ó</w:t>
      </w:r>
      <w:r w:rsidRPr="00C60D70">
        <w:rPr>
          <w:rFonts w:ascii="Arial"/>
          <w:i/>
          <w:sz w:val="17"/>
        </w:rPr>
        <w:t>n o reducci</w:t>
      </w:r>
      <w:r w:rsidRPr="00C60D70">
        <w:rPr>
          <w:rFonts w:ascii="Arial"/>
          <w:i/>
          <w:sz w:val="17"/>
        </w:rPr>
        <w:t>ó</w:t>
      </w:r>
      <w:r w:rsidRPr="00C60D70">
        <w:rPr>
          <w:rFonts w:ascii="Arial"/>
          <w:i/>
          <w:sz w:val="17"/>
        </w:rPr>
        <w:t>n grave de la integridad de un h</w:t>
      </w:r>
      <w:r w:rsidRPr="00C60D70">
        <w:rPr>
          <w:rFonts w:ascii="Arial"/>
          <w:i/>
          <w:sz w:val="17"/>
        </w:rPr>
        <w:t>á</w:t>
      </w:r>
      <w:r w:rsidRPr="00C60D70">
        <w:rPr>
          <w:rFonts w:ascii="Arial"/>
          <w:i/>
          <w:sz w:val="17"/>
        </w:rPr>
        <w:t>bitat causada por un cambio importante y a largo plazo en el uso de la tierra o los recursos h</w:t>
      </w:r>
      <w:r w:rsidRPr="00C60D70">
        <w:rPr>
          <w:rFonts w:ascii="Arial"/>
          <w:i/>
          <w:sz w:val="17"/>
        </w:rPr>
        <w:t>í</w:t>
      </w:r>
      <w:r w:rsidRPr="00C60D70">
        <w:rPr>
          <w:rFonts w:ascii="Arial"/>
          <w:i/>
          <w:sz w:val="17"/>
        </w:rPr>
        <w:t>dricos o (2) la modificaci</w:t>
      </w:r>
      <w:r w:rsidRPr="00C60D70">
        <w:rPr>
          <w:rFonts w:ascii="Arial"/>
          <w:i/>
          <w:sz w:val="17"/>
        </w:rPr>
        <w:t>ó</w:t>
      </w:r>
      <w:r w:rsidRPr="00C60D70">
        <w:rPr>
          <w:rFonts w:ascii="Arial"/>
          <w:i/>
          <w:sz w:val="17"/>
        </w:rPr>
        <w:t>n de un h</w:t>
      </w:r>
      <w:r w:rsidRPr="00C60D70">
        <w:rPr>
          <w:rFonts w:ascii="Arial"/>
          <w:i/>
          <w:sz w:val="17"/>
        </w:rPr>
        <w:t>á</w:t>
      </w:r>
      <w:r w:rsidRPr="00C60D70">
        <w:rPr>
          <w:rFonts w:ascii="Arial"/>
          <w:i/>
          <w:sz w:val="17"/>
        </w:rPr>
        <w:t>bitat de tal manera que se pierda la capacidad de este h</w:t>
      </w:r>
      <w:r w:rsidRPr="00C60D70">
        <w:rPr>
          <w:rFonts w:ascii="Arial"/>
          <w:i/>
          <w:sz w:val="17"/>
        </w:rPr>
        <w:t>á</w:t>
      </w:r>
      <w:r w:rsidRPr="00C60D70">
        <w:rPr>
          <w:rFonts w:ascii="Arial"/>
          <w:i/>
          <w:sz w:val="17"/>
        </w:rPr>
        <w:t>bitat para cumplir su funci</w:t>
      </w:r>
      <w:r w:rsidRPr="00C60D70">
        <w:rPr>
          <w:rFonts w:ascii="Arial"/>
          <w:i/>
          <w:sz w:val="17"/>
        </w:rPr>
        <w:t>ó</w:t>
      </w:r>
      <w:r w:rsidRPr="00C60D70">
        <w:rPr>
          <w:rFonts w:ascii="Arial"/>
          <w:i/>
          <w:sz w:val="17"/>
        </w:rPr>
        <w:t>n</w:t>
      </w:r>
    </w:p>
  </w:footnote>
  <w:footnote w:id="67">
    <w:p w14:paraId="5777B14E" w14:textId="0D704E5D" w:rsidR="000F5302" w:rsidRPr="00326715" w:rsidRDefault="000F5302" w:rsidP="00A75F1F">
      <w:pPr>
        <w:pStyle w:val="Notedebasdepage"/>
        <w:jc w:val="both"/>
      </w:pPr>
      <w:r>
        <w:rPr>
          <w:rStyle w:val="Appelnotedebasdep"/>
        </w:rPr>
        <w:footnoteRef/>
      </w:r>
      <w:r w:rsidRPr="00A75F1F">
        <w:t xml:space="preserve"> </w:t>
      </w:r>
      <w:r w:rsidRPr="00326715">
        <w:rPr>
          <w:i/>
        </w:rPr>
        <w:t>El término hábitat crítico abarca hábitats naturales y modificados que merecen especial atención. Este término incluye (i) espacios con alto valor de biodiversidad tal como se define en los criterios de clasificación de la UICN, incluyendo, en particular, los hábitats requeridos para la supervivencia de las especies en peligro según lo definido por la lista roja de especies amenazadas de la UICN o por cualquier legislación nacional; (ii) espacios con una importancia particular para las especies endémicas o cuyo rango geográfico es limitado; (iii) sitios críticos para la supervivencia de las especies migratorias; (iv) espacios que acogen a un número significativo de individuos de especies congregatorias; (v) espacios que presentan conjuntos únicos de especies o que contienen especies que están asociadas según procesos de evolución clave o que cumplen servicios ecosistémicos clave; (vi) y territorios con biodiversidad social, económica o culturalmente significativa para las comunidades locales. Los bosques primarios o los bosques de alto valor de conservación también deben considerarse hábitats críticos.</w:t>
      </w:r>
    </w:p>
  </w:footnote>
  <w:footnote w:id="68">
    <w:p w14:paraId="0B7434A5" w14:textId="53B0F462" w:rsidR="000F5302" w:rsidRPr="00790012" w:rsidRDefault="000F5302" w:rsidP="00A75F1F">
      <w:pPr>
        <w:pStyle w:val="Notedebasdepage"/>
        <w:jc w:val="both"/>
        <w:rPr>
          <w:rFonts w:ascii="Arial"/>
          <w:sz w:val="17"/>
        </w:rPr>
      </w:pPr>
      <w:r>
        <w:rPr>
          <w:rStyle w:val="Appelnotedebasdep"/>
        </w:rPr>
        <w:footnoteRef/>
      </w:r>
      <w:r w:rsidRPr="00A75F1F">
        <w:t xml:space="preserve"> </w:t>
      </w:r>
      <w:r w:rsidRPr="00790012">
        <w:rPr>
          <w:rFonts w:ascii="Arial"/>
          <w:i/>
          <w:sz w:val="17"/>
        </w:rPr>
        <w:t>Los PCB (bifenilos policlorados) son un grupo de productos qu</w:t>
      </w:r>
      <w:r w:rsidRPr="00790012">
        <w:rPr>
          <w:rFonts w:ascii="Arial"/>
          <w:i/>
          <w:sz w:val="17"/>
        </w:rPr>
        <w:t>í</w:t>
      </w:r>
      <w:r w:rsidRPr="00790012">
        <w:rPr>
          <w:rFonts w:ascii="Arial"/>
          <w:i/>
          <w:sz w:val="17"/>
        </w:rPr>
        <w:t>micos altamente t</w:t>
      </w:r>
      <w:r w:rsidRPr="00790012">
        <w:rPr>
          <w:rFonts w:ascii="Arial"/>
          <w:i/>
          <w:sz w:val="17"/>
        </w:rPr>
        <w:t>ó</w:t>
      </w:r>
      <w:r w:rsidRPr="00790012">
        <w:rPr>
          <w:rFonts w:ascii="Arial"/>
          <w:i/>
          <w:sz w:val="17"/>
        </w:rPr>
        <w:t>xicos que pueden encontrarse en transformadores el</w:t>
      </w:r>
      <w:r w:rsidRPr="00790012">
        <w:rPr>
          <w:rFonts w:ascii="Arial"/>
          <w:i/>
          <w:sz w:val="17"/>
        </w:rPr>
        <w:t>é</w:t>
      </w:r>
      <w:r w:rsidRPr="00790012">
        <w:rPr>
          <w:rFonts w:ascii="Arial"/>
          <w:i/>
          <w:sz w:val="17"/>
        </w:rPr>
        <w:t>ctricos, condensadores y equipos de conmutaci</w:t>
      </w:r>
      <w:r w:rsidRPr="00790012">
        <w:rPr>
          <w:rFonts w:ascii="Arial"/>
          <w:i/>
          <w:sz w:val="17"/>
        </w:rPr>
        <w:t>ó</w:t>
      </w:r>
      <w:r w:rsidRPr="00790012">
        <w:rPr>
          <w:rFonts w:ascii="Arial"/>
          <w:i/>
          <w:sz w:val="17"/>
        </w:rPr>
        <w:t>n llenos de aceite que datan de 1950 a 1985.</w:t>
      </w:r>
    </w:p>
  </w:footnote>
  <w:footnote w:id="69">
    <w:p w14:paraId="07E50FCF" w14:textId="255ACF12" w:rsidR="000F5302" w:rsidRPr="00FF2A73" w:rsidRDefault="000F5302" w:rsidP="00A46E39">
      <w:pPr>
        <w:pStyle w:val="Notedebasdepage"/>
        <w:jc w:val="both"/>
        <w:rPr>
          <w:rFonts w:ascii="Arial"/>
          <w:sz w:val="17"/>
        </w:rPr>
      </w:pPr>
      <w:r>
        <w:rPr>
          <w:rStyle w:val="Appelnotedebasdep"/>
        </w:rPr>
        <w:footnoteRef/>
      </w:r>
      <w:r w:rsidRPr="00A75F1F">
        <w:t xml:space="preserve"> </w:t>
      </w:r>
      <w:r w:rsidRPr="00111438">
        <w:rPr>
          <w:rFonts w:ascii="Arial"/>
          <w:i/>
          <w:sz w:val="17"/>
        </w:rPr>
        <w:t>Cualquier componente qu</w:t>
      </w:r>
      <w:r w:rsidRPr="00111438">
        <w:rPr>
          <w:rFonts w:ascii="Arial"/>
          <w:i/>
          <w:sz w:val="17"/>
        </w:rPr>
        <w:t>í</w:t>
      </w:r>
      <w:r w:rsidRPr="00111438">
        <w:rPr>
          <w:rFonts w:ascii="Arial"/>
          <w:i/>
          <w:sz w:val="17"/>
        </w:rPr>
        <w:t>mico que reacciona con la capa de ozono estratosf</w:t>
      </w:r>
      <w:r w:rsidRPr="00111438">
        <w:rPr>
          <w:rFonts w:ascii="Arial"/>
          <w:i/>
          <w:sz w:val="17"/>
        </w:rPr>
        <w:t>é</w:t>
      </w:r>
      <w:r w:rsidRPr="00111438">
        <w:rPr>
          <w:rFonts w:ascii="Arial"/>
          <w:i/>
          <w:sz w:val="17"/>
        </w:rPr>
        <w:t>rica y la destruye, dando lugar a la formaci</w:t>
      </w:r>
      <w:r w:rsidRPr="00111438">
        <w:rPr>
          <w:rFonts w:ascii="Arial"/>
          <w:i/>
          <w:sz w:val="17"/>
        </w:rPr>
        <w:t>ó</w:t>
      </w:r>
      <w:r w:rsidRPr="00111438">
        <w:rPr>
          <w:rFonts w:ascii="Arial"/>
          <w:i/>
          <w:sz w:val="17"/>
        </w:rPr>
        <w:t>n de agujeros en esta capa. El Protocolo de Montreal enumera las Sustancias que Agotan el Ozono (SAO), sus metas de reducci</w:t>
      </w:r>
      <w:r w:rsidRPr="00111438">
        <w:rPr>
          <w:rFonts w:ascii="Arial"/>
          <w:i/>
          <w:sz w:val="17"/>
        </w:rPr>
        <w:t>ó</w:t>
      </w:r>
      <w:r w:rsidRPr="00111438">
        <w:rPr>
          <w:rFonts w:ascii="Arial"/>
          <w:i/>
          <w:sz w:val="17"/>
        </w:rPr>
        <w:t>n y los plazos para su eliminaci</w:t>
      </w:r>
      <w:r w:rsidRPr="00111438">
        <w:rPr>
          <w:rFonts w:ascii="Arial"/>
          <w:i/>
          <w:sz w:val="17"/>
        </w:rPr>
        <w:t>ó</w:t>
      </w:r>
      <w:r w:rsidRPr="00111438">
        <w:rPr>
          <w:rFonts w:ascii="Arial"/>
          <w:i/>
          <w:sz w:val="17"/>
        </w:rPr>
        <w:t>n.</w:t>
      </w:r>
    </w:p>
  </w:footnote>
  <w:footnote w:id="70">
    <w:p w14:paraId="6BA2D64C" w14:textId="3BE0876F" w:rsidR="000F5302" w:rsidRPr="00FB1A5F" w:rsidRDefault="000F5302" w:rsidP="00A75F1F">
      <w:pPr>
        <w:pStyle w:val="Notedebasdepage"/>
        <w:jc w:val="both"/>
        <w:rPr>
          <w:rFonts w:ascii="Arial"/>
          <w:i/>
          <w:sz w:val="17"/>
        </w:rPr>
      </w:pPr>
      <w:r>
        <w:rPr>
          <w:rStyle w:val="Appelnotedebasdep"/>
        </w:rPr>
        <w:footnoteRef/>
      </w:r>
      <w:r w:rsidRPr="00A75F1F">
        <w:t xml:space="preserve"> </w:t>
      </w:r>
      <w:r w:rsidRPr="00FF2A73">
        <w:rPr>
          <w:rFonts w:ascii="Arial"/>
          <w:i/>
          <w:sz w:val="17"/>
        </w:rPr>
        <w:t>Para ser excluidas, estas actividades deben representar m</w:t>
      </w:r>
      <w:r w:rsidRPr="00FF2A73">
        <w:rPr>
          <w:rFonts w:ascii="Arial"/>
          <w:i/>
          <w:sz w:val="17"/>
        </w:rPr>
        <w:t>á</w:t>
      </w:r>
      <w:r w:rsidRPr="00FF2A73">
        <w:rPr>
          <w:rFonts w:ascii="Arial"/>
          <w:i/>
          <w:sz w:val="17"/>
        </w:rPr>
        <w:t xml:space="preserve">s del 10% del saldo o importe financiado. En el caso de un intermediario financiero, estas actividades no deben exceder el 10% de los sobresalientes en su cartera de negocios. </w:t>
      </w:r>
    </w:p>
  </w:footnote>
  <w:footnote w:id="71">
    <w:p w14:paraId="256F96BF" w14:textId="2788BC6F" w:rsidR="000F5302" w:rsidRPr="00FB1A5F" w:rsidRDefault="000F5302">
      <w:pPr>
        <w:pStyle w:val="Notedebasdepage"/>
        <w:rPr>
          <w:i/>
        </w:rPr>
      </w:pPr>
      <w:r>
        <w:rPr>
          <w:rStyle w:val="Appelnotedebasdep"/>
        </w:rPr>
        <w:footnoteRef/>
      </w:r>
      <w:r w:rsidRPr="00FB1A5F">
        <w:t xml:space="preserve"> </w:t>
      </w:r>
      <w:r w:rsidRPr="00FB1A5F">
        <w:rPr>
          <w:i/>
        </w:rPr>
        <w:t xml:space="preserve">Cualquier financiación directa de estos proyectos o actividades que los involucren (por ejemplo, un hotel incluyendo un casino). Los planes de mejora urbana que podrían incorporar posteriormente estos proyectos no se ven afectados. </w:t>
      </w:r>
    </w:p>
  </w:footnote>
  <w:footnote w:id="72">
    <w:p w14:paraId="4CBE64C5" w14:textId="4E268C3C" w:rsidR="000F5302" w:rsidRPr="00017EE3" w:rsidRDefault="000F5302">
      <w:pPr>
        <w:pStyle w:val="Notedebasdepage"/>
        <w:rPr>
          <w:i/>
        </w:rPr>
      </w:pPr>
      <w:r>
        <w:rPr>
          <w:rStyle w:val="Appelnotedebasdep"/>
        </w:rPr>
        <w:footnoteRef/>
      </w:r>
      <w:r>
        <w:t xml:space="preserve">  </w:t>
      </w:r>
      <w:r w:rsidRPr="00FB1A5F">
        <w:rPr>
          <w:i/>
        </w:rPr>
        <w:t>Se considera "patrimonio cultural crítico" todo elemento patrimonial reconocido a nivel internacional o nacional como de interés histórico, social y/o cultural</w:t>
      </w:r>
    </w:p>
  </w:footnote>
  <w:footnote w:id="73">
    <w:p w14:paraId="5A247152" w14:textId="3C79188D" w:rsidR="000F5302" w:rsidRPr="00017EE3" w:rsidRDefault="000F5302" w:rsidP="00017EE3">
      <w:pPr>
        <w:pStyle w:val="Notedebasdepage"/>
        <w:jc w:val="both"/>
      </w:pPr>
      <w:r>
        <w:rPr>
          <w:rStyle w:val="Appelnotedebasdep"/>
        </w:rPr>
        <w:footnoteRef/>
      </w:r>
      <w:r w:rsidRPr="00017EE3">
        <w:t xml:space="preserve"> </w:t>
      </w:r>
      <w:r w:rsidRPr="00BB3B6F">
        <w:rPr>
          <w:i/>
        </w:rPr>
        <w:t xml:space="preserve">Ídem </w:t>
      </w:r>
    </w:p>
  </w:footnote>
  <w:footnote w:id="74">
    <w:p w14:paraId="6383C966" w14:textId="05345600" w:rsidR="000F5302" w:rsidRPr="00F75585" w:rsidRDefault="000F5302" w:rsidP="00F75585">
      <w:pPr>
        <w:pStyle w:val="Notedebasdepage"/>
        <w:jc w:val="both"/>
      </w:pPr>
      <w:r>
        <w:rPr>
          <w:rStyle w:val="Appelnotedebasdep"/>
        </w:rPr>
        <w:footnoteRef/>
      </w:r>
      <w:r>
        <w:t xml:space="preserve"> Categoría A: Actividades con posibles riesgos ambientales y/o sociales adversos e impactos potenciales que, individual o acumulativamente, son diversos, irreversibles o sin precedentes. Entre las características de las actividades de la categoría A figuran las siguientes: tener una gran escala geográfica; contar con una infraestructura a gran escala; estar ubicado en ecosistemas valiosos y hábitats críticos; tener efectos adversos sobre los derechos, los recursos y las tierras de los pueblos indígenas; y el reasentamiento significativo de los pueblos afectados.</w:t>
      </w:r>
    </w:p>
  </w:footnote>
  <w:footnote w:id="75">
    <w:p w14:paraId="01C8148E" w14:textId="07534373" w:rsidR="000F5302" w:rsidRPr="001C33ED" w:rsidRDefault="000F5302">
      <w:pPr>
        <w:pStyle w:val="Notedebasdepage"/>
      </w:pPr>
      <w:r>
        <w:rPr>
          <w:rStyle w:val="Appelnotedebasdep"/>
        </w:rPr>
        <w:footnoteRef/>
      </w:r>
      <w:r>
        <w:t xml:space="preserve"> En cuanto al reasentamiento involuntario (desplazamiento físico o económico).</w:t>
      </w:r>
    </w:p>
  </w:footnote>
  <w:footnote w:id="76">
    <w:p w14:paraId="440EEC23" w14:textId="37A2BB2D" w:rsidR="000F5302" w:rsidRDefault="000F5302">
      <w:pPr>
        <w:pStyle w:val="Notedebasdepage"/>
      </w:pPr>
      <w:r>
        <w:rPr>
          <w:rStyle w:val="Appelnotedebasdep"/>
        </w:rPr>
        <w:footnoteRef/>
      </w:r>
      <w:r>
        <w:t xml:space="preserve"> Las preguntas 1, 3, 4, 5, 7, 8, 12, 13 y 15 se aplican a los componentes 2 y 3.</w:t>
      </w:r>
    </w:p>
    <w:p w14:paraId="1378EE1E" w14:textId="6BCD9344" w:rsidR="000F5302" w:rsidRDefault="000F5302">
      <w:pPr>
        <w:pStyle w:val="Notedebasdepage"/>
      </w:pPr>
      <w:r>
        <w:t>La pregunta 2 se aplica al componente 2.</w:t>
      </w:r>
    </w:p>
    <w:p w14:paraId="4D8DA130" w14:textId="0BE9C49C" w:rsidR="000F5302" w:rsidRPr="00A5510F" w:rsidRDefault="000F5302">
      <w:pPr>
        <w:pStyle w:val="Notedebasdepage"/>
      </w:pPr>
      <w:r>
        <w:t>Las preguntas 6, 9, 10, 11 y 14 se aplican al componente 3.</w:t>
      </w:r>
    </w:p>
  </w:footnote>
  <w:footnote w:id="77">
    <w:p w14:paraId="238736D4" w14:textId="77777777" w:rsidR="000F5302" w:rsidRPr="008F76B7" w:rsidRDefault="000F5302">
      <w:pPr>
        <w:pStyle w:val="Notedebasdepage"/>
      </w:pPr>
      <w:r>
        <w:rPr>
          <w:rStyle w:val="Appelnotedebasdep"/>
        </w:rPr>
        <w:footnoteRef/>
      </w:r>
      <w:r w:rsidRPr="005C593F">
        <w:t xml:space="preserve"> El enfoque que debe utilizarse se determina en el anexo 22 bis y se basa principalmente en las metodologías de la Convención Marco registradas en el marco del Mecanismo para un Desarrollo Limpio (MDL).</w:t>
      </w:r>
    </w:p>
  </w:footnote>
  <w:footnote w:id="78">
    <w:p w14:paraId="4473C0B5" w14:textId="77777777" w:rsidR="000F5302" w:rsidRPr="003312C7" w:rsidRDefault="000F5302">
      <w:pPr>
        <w:pStyle w:val="Notedebasdepage"/>
      </w:pPr>
      <w:r>
        <w:rPr>
          <w:rStyle w:val="Appelnotedebasdep"/>
        </w:rPr>
        <w:footnoteRef/>
      </w:r>
      <w:r w:rsidRPr="005C593F">
        <w:t xml:space="preserve"> Los trolebuses híbridos (trolebuses con batería) también se pueden financiar si demuestran ser una opción más rentable que el uso de autobuses eléctricos con batería considerando también los costos de reemplazo y mantenimiento de la infraestructura</w:t>
      </w:r>
    </w:p>
  </w:footnote>
  <w:footnote w:id="79">
    <w:p w14:paraId="134E3E61" w14:textId="77777777" w:rsidR="000F5302" w:rsidRPr="00FD18E6" w:rsidRDefault="000F5302" w:rsidP="00A53EE7">
      <w:pPr>
        <w:pStyle w:val="Notedebasdepage"/>
      </w:pPr>
      <w:r>
        <w:rPr>
          <w:rStyle w:val="Appelnotedebasdep"/>
        </w:rPr>
        <w:footnoteRef/>
      </w:r>
      <w:r w:rsidRPr="00FD18E6">
        <w:t xml:space="preserve"> Las ciudades que no son elegibles bajo este criterio son: Colombia: Bogotá, Barranquilla, Bucaramanga, Cali, Cartagena, Medellín, Pereira; Brasil: Belo Horizonte, Brasilia, Curitiba, Fortaleza, Manaus, Recife, Río de Janeiro, Salvador, Sao Paulo; Perú: Lima; México: Ciudad de México.</w:t>
      </w:r>
    </w:p>
  </w:footnote>
  <w:footnote w:id="80">
    <w:p w14:paraId="6FAA324A" w14:textId="77777777" w:rsidR="000F5302" w:rsidRPr="005C593F" w:rsidRDefault="000F5302">
      <w:pPr>
        <w:pStyle w:val="Notedebasdepage"/>
      </w:pPr>
      <w:r w:rsidRPr="009D08D6">
        <w:rPr>
          <w:vertAlign w:val="superscript"/>
          <w:lang w:val="es-ES"/>
        </w:rPr>
        <w:footnoteRef/>
      </w:r>
      <w:r w:rsidRPr="005C593F">
        <w:t xml:space="preserve"> En un mínimo de 4 países (indicativos Brasil, Colombia, México y Perú) se realizará un proyecto de inversión con buses electrónicos bajo el Componente 3 y en un mínimo de 2 países (indicativos Brasil y Colombia) inversiones en el mejoramiento de la infraestructura de PT y/o NMT bajo el Componente 2.</w:t>
      </w:r>
    </w:p>
  </w:footnote>
  <w:footnote w:id="81">
    <w:p w14:paraId="4A95F3B5" w14:textId="77777777" w:rsidR="000F5302" w:rsidRPr="00685B14" w:rsidRDefault="000F5302">
      <w:pPr>
        <w:pStyle w:val="Notedebasdepage"/>
      </w:pPr>
      <w:r>
        <w:rPr>
          <w:rStyle w:val="Appelnotedebasdep"/>
        </w:rPr>
        <w:footnoteRef/>
      </w:r>
      <w:r>
        <w:t xml:space="preserve"> Indicativo en México.</w:t>
      </w:r>
    </w:p>
  </w:footnote>
  <w:footnote w:id="82">
    <w:p w14:paraId="4E31093C" w14:textId="313289A8" w:rsidR="000F5302" w:rsidRPr="00804058" w:rsidRDefault="000F5302" w:rsidP="00804058">
      <w:pPr>
        <w:pStyle w:val="Default"/>
        <w:jc w:val="both"/>
        <w:rPr>
          <w:rFonts w:ascii="Times New Roman" w:eastAsia="Calibri" w:hAnsi="Times New Roman"/>
          <w:color w:val="auto"/>
          <w:sz w:val="20"/>
          <w:szCs w:val="20"/>
        </w:rPr>
      </w:pPr>
      <w:r>
        <w:rPr>
          <w:rStyle w:val="Appelnotedebasdep"/>
        </w:rPr>
        <w:footnoteRef/>
      </w:r>
      <w:r>
        <w:t xml:space="preserve"> </w:t>
      </w:r>
      <w:r w:rsidRPr="00F5274D">
        <w:rPr>
          <w:rFonts w:ascii="Times New Roman" w:eastAsia="Calibri" w:hAnsi="Times New Roman"/>
          <w:color w:val="auto"/>
          <w:sz w:val="20"/>
          <w:szCs w:val="20"/>
          <w:u w:val="single"/>
        </w:rPr>
        <w:t>Categoría B.</w:t>
      </w:r>
      <w:r w:rsidRPr="00F5274D">
        <w:rPr>
          <w:rFonts w:ascii="Times New Roman" w:eastAsia="Calibri" w:hAnsi="Times New Roman"/>
          <w:color w:val="auto"/>
          <w:sz w:val="20"/>
          <w:szCs w:val="20"/>
        </w:rPr>
        <w:t xml:space="preserve"> Actividades con posibles riesgos ambientales y/o sociales adversos limitados e impactos que, individual o acumulativamente, son pocos, por lo general específicos del sitio, en gran medida reversibles, y se abordan fácilmente mediante medidas de mitigación. Actividades relacionadas con la AF en los componentes 2 y 3 (autobuses eléctricos, sistema de recarga, mejora del depósito de autobuses y mejora del sistema de red para el sistema de recarga. </w:t>
      </w:r>
    </w:p>
  </w:footnote>
  <w:footnote w:id="83">
    <w:p w14:paraId="27FC3DA8" w14:textId="23F613FE" w:rsidR="000F5302" w:rsidRPr="00804058" w:rsidRDefault="000F5302" w:rsidP="00804058">
      <w:pPr>
        <w:adjustRightInd w:val="0"/>
        <w:jc w:val="both"/>
        <w:rPr>
          <w:rFonts w:eastAsia="Calibri"/>
          <w:sz w:val="20"/>
          <w:szCs w:val="20"/>
        </w:rPr>
      </w:pPr>
      <w:r>
        <w:rPr>
          <w:rStyle w:val="Appelnotedebasdep"/>
        </w:rPr>
        <w:footnoteRef/>
      </w:r>
      <w:r>
        <w:t xml:space="preserve"> </w:t>
      </w:r>
      <w:r w:rsidRPr="00F5274D">
        <w:rPr>
          <w:rFonts w:eastAsia="Calibri"/>
          <w:sz w:val="20"/>
          <w:szCs w:val="20"/>
          <w:u w:val="single"/>
        </w:rPr>
        <w:t>Categoría C.</w:t>
      </w:r>
      <w:r w:rsidRPr="00F5274D">
        <w:rPr>
          <w:rFonts w:eastAsia="Calibri"/>
          <w:sz w:val="20"/>
          <w:szCs w:val="20"/>
        </w:rPr>
        <w:t xml:space="preserve"> Actividades con mínimos o nulos riesgos y/o impactos ambientales y/o sociales adversos. Las actividades de la categoría C son típicamente aquellas que no tienen elementos físicos o huellas definidas. Sin embargo, en ciertos contextos, las actividades que tienen elementos físicos o una huella también pueden considerarse de bajo riesgo, en particular cuando las actividades son a pequeña escala, realizadas dentro de un entorno ya construido, no entrañan el desplazamiento físico y económico de personas ni tienen efectos adversos mínimos o nulos sobre los pueblos indígenas. Actividades relacionadas con la asistencia técnica en el componente 1.</w:t>
      </w:r>
    </w:p>
  </w:footnote>
  <w:footnote w:id="84">
    <w:p w14:paraId="306B0C1D" w14:textId="77777777" w:rsidR="000F5302" w:rsidRPr="00804058" w:rsidRDefault="000F5302" w:rsidP="00756004">
      <w:pPr>
        <w:pStyle w:val="Default"/>
        <w:jc w:val="both"/>
        <w:rPr>
          <w:rFonts w:ascii="Times New Roman" w:eastAsia="Calibri" w:hAnsi="Times New Roman"/>
          <w:color w:val="auto"/>
          <w:sz w:val="20"/>
          <w:szCs w:val="20"/>
        </w:rPr>
      </w:pPr>
      <w:r>
        <w:rPr>
          <w:rStyle w:val="Appelnotedebasdep"/>
        </w:rPr>
        <w:footnoteRef/>
      </w:r>
      <w:r>
        <w:t xml:space="preserve"> </w:t>
      </w:r>
      <w:r w:rsidRPr="00F5274D">
        <w:rPr>
          <w:rFonts w:ascii="Times New Roman" w:eastAsia="Calibri" w:hAnsi="Times New Roman"/>
          <w:color w:val="auto"/>
          <w:sz w:val="20"/>
          <w:szCs w:val="20"/>
          <w:u w:val="single"/>
        </w:rPr>
        <w:t>Categoría B.</w:t>
      </w:r>
      <w:r w:rsidRPr="00F5274D">
        <w:rPr>
          <w:rFonts w:ascii="Times New Roman" w:eastAsia="Calibri" w:hAnsi="Times New Roman"/>
          <w:color w:val="auto"/>
          <w:sz w:val="20"/>
          <w:szCs w:val="20"/>
        </w:rPr>
        <w:t xml:space="preserve"> Actividades con posibles riesgos ambientales y/o sociales adversos limitados e impactos que, individual o acumulativamente, son pocos, por lo general específicos del sitio, en gran medida reversibles, y se abordan fácilmente mediante medidas de mitigación. Actividades relacionadas con la AF en los componentes 2 y 3 (autobuses eléctricos, sistema de recarga, mejora del depósito de autobuses y mejora del sistema de red para el sistema de recarga. </w:t>
      </w:r>
    </w:p>
  </w:footnote>
  <w:footnote w:id="85">
    <w:p w14:paraId="38AD8712" w14:textId="77777777" w:rsidR="000F5302" w:rsidRPr="00CF2F75" w:rsidRDefault="000F5302" w:rsidP="00804058">
      <w:pPr>
        <w:pStyle w:val="Notedebasdepage"/>
        <w:jc w:val="both"/>
      </w:pPr>
      <w:r>
        <w:rPr>
          <w:rStyle w:val="Appelnotedebasdep"/>
        </w:rPr>
        <w:footnoteRef/>
      </w:r>
      <w:r w:rsidRPr="00CF2F75">
        <w:t xml:space="preserve"> Por ejemplo, véase la sección 5.2</w:t>
      </w:r>
    </w:p>
  </w:footnote>
  <w:footnote w:id="86">
    <w:p w14:paraId="51005EC6" w14:textId="0D2AE49D" w:rsidR="000F5302" w:rsidRDefault="000F5302">
      <w:pPr>
        <w:pStyle w:val="Notedebasdepage"/>
      </w:pPr>
      <w:r>
        <w:rPr>
          <w:rStyle w:val="Appelnotedebasdep"/>
        </w:rPr>
        <w:footnoteRef/>
      </w:r>
      <w:r w:rsidRPr="00645801">
        <w:t xml:space="preserve"> Esto se hará mediante la exportación de las baterías de litio a empresas de reciclaje autorizadas o al fabricante.  Los países participantes cuentan con instalaciones y capacidades para recoger, acondicionar y exportar baterías a fin de permitir el reciclaje de sus componentes principales.</w:t>
      </w:r>
    </w:p>
  </w:footnote>
  <w:footnote w:id="87">
    <w:p w14:paraId="2BD32F62" w14:textId="0A9368CF" w:rsidR="000F5302" w:rsidRDefault="000F5302">
      <w:pPr>
        <w:pStyle w:val="Notedebasdepage"/>
      </w:pPr>
      <w:r>
        <w:rPr>
          <w:rStyle w:val="Appelnotedebasdep"/>
        </w:rPr>
        <w:footnoteRef/>
      </w:r>
      <w:r w:rsidRPr="00645801">
        <w:t xml:space="preserve"> Por lo general, las baterías de vehículos eléctricos pueden reutilizarse con fines de almacenamiento de electricidad excedentaria tanto a nivel comercial como nacional.</w:t>
      </w:r>
    </w:p>
  </w:footnote>
  <w:footnote w:id="88">
    <w:p w14:paraId="08CD0517" w14:textId="390A62BD" w:rsidR="000F5302" w:rsidRDefault="000F5302">
      <w:pPr>
        <w:pStyle w:val="Notedebasdepage"/>
      </w:pPr>
      <w:r>
        <w:rPr>
          <w:rStyle w:val="Appelnotedebasdep"/>
        </w:rPr>
        <w:footnoteRef/>
      </w:r>
      <w:r>
        <w:t xml:space="preserve"> </w:t>
      </w:r>
      <w:r w:rsidRPr="00674F53">
        <w:rPr>
          <w:lang w:val="es-ES"/>
        </w:rPr>
        <w:t>La</w:t>
      </w:r>
      <w:r w:rsidRPr="00895C44">
        <w:t xml:space="preserve"> disposición final de las baterías debe estar claramente identificada en los estudios de diseño final, y tener las autorizaciones correspondientes, cuando las regulaciones locales lo indiquen.  Si la legislación local no tiene normas específicas a este respecto, deben aplicarse las mejores prácticas internacionales.</w:t>
      </w:r>
    </w:p>
  </w:footnote>
  <w:footnote w:id="89">
    <w:p w14:paraId="4D081845" w14:textId="69730C03" w:rsidR="000F5302" w:rsidRPr="00B97147" w:rsidRDefault="000F5302" w:rsidP="00395A17">
      <w:pPr>
        <w:pStyle w:val="Default"/>
      </w:pPr>
      <w:r w:rsidRPr="00395A17">
        <w:rPr>
          <w:rStyle w:val="Appelnotedebasdep"/>
          <w:sz w:val="20"/>
          <w:szCs w:val="20"/>
        </w:rPr>
        <w:footnoteRef/>
      </w:r>
      <w:r w:rsidRPr="00395A17">
        <w:rPr>
          <w:sz w:val="20"/>
          <w:szCs w:val="20"/>
        </w:rPr>
        <w:t xml:space="preserve"> Establecer mecanismos funcionales de presentación de informes para recibir quejas relacionadas con el SEAH de los trabajadores y miembros de la comunidad. Los mecanismos de presentación de informes deben ser el principal medio de presentación de informes para el personal y los miembros de la comunidad afectados por el SEAH relacionado con el proyecto. Sin embargo, el personal del propietario del proyecto y los miembros de la comunidad pueden optar por utilizar el mecanismo de presentación de informes de un organismo de ejecución o de ejecución o informar directamente a la AFD. Pueden informar directamente a la AFD si consideran que, a pesar de la presentación de informes a través del mecanismo de presentación de informes de los propietarios de los proyectos, su caso no ha sido tratado satisfactoriamente, o cuando, después de esfuerzos fallidos con el propietario del proyecto, consideran que la presentación de informes a través de estos mecanismos es de interés público (por ejemplo, cuando se produce un gran número de incidentes de SEAH dentro de un proyecto sin ninguna acción o ineficaz). En el material de promoción y los planes de comunicación y en los cursos de formación del personal deben incluirse vías alternativas para la presentación de informes. </w:t>
      </w:r>
    </w:p>
  </w:footnote>
  <w:footnote w:id="90">
    <w:p w14:paraId="3F610F1A" w14:textId="77777777" w:rsidR="000F5302" w:rsidRPr="00874DD2" w:rsidRDefault="000F5302" w:rsidP="00015F4E">
      <w:pPr>
        <w:pStyle w:val="Notedebasdepage"/>
        <w:jc w:val="both"/>
      </w:pPr>
      <w:r>
        <w:rPr>
          <w:rStyle w:val="Appelnotedebasdep"/>
        </w:rPr>
        <w:footnoteRef/>
      </w:r>
      <w:r w:rsidRPr="00874DD2">
        <w:t xml:space="preserve"> ESS5: Adquisición de tierras, restricciones al uso de la tierra y reasentamiento involuntario; ESS6: Conservación de la biodiversidad y manejo sostenible de los recursos naturales vivos; ESS7: Pueblos Indígenas/Comunidades Locales Tradicionales Históricamente Desatendidas del África Subsahariana, y ESS8: Patrimonio cultural.</w:t>
      </w:r>
    </w:p>
  </w:footnote>
  <w:footnote w:id="91">
    <w:p w14:paraId="77C4003A" w14:textId="0FAFD555" w:rsidR="000F5302" w:rsidRPr="005279C4" w:rsidRDefault="000F5302" w:rsidP="006B4F62">
      <w:pPr>
        <w:pStyle w:val="Notedebasdepage"/>
      </w:pPr>
      <w:r>
        <w:rPr>
          <w:rStyle w:val="Appelnotedebasdep"/>
        </w:rPr>
        <w:footnoteRef/>
      </w:r>
      <w:r w:rsidRPr="005A6512">
        <w:t>https://www.greenclimate.fund/document/revised-environmental-and-social-policy</w:t>
      </w:r>
    </w:p>
  </w:footnote>
  <w:footnote w:id="92">
    <w:p w14:paraId="261DC970" w14:textId="77777777" w:rsidR="000F5302" w:rsidRPr="00CE3403" w:rsidRDefault="000F5302" w:rsidP="00C96BE3">
      <w:pPr>
        <w:pStyle w:val="Notedebasdepage"/>
      </w:pPr>
      <w:r w:rsidRPr="001163A9">
        <w:rPr>
          <w:rStyle w:val="Appelnotedebasdep"/>
        </w:rPr>
        <w:footnoteRef/>
      </w:r>
      <w:r w:rsidRPr="001163A9">
        <w:rPr>
          <w:sz w:val="18"/>
          <w:szCs w:val="18"/>
        </w:rPr>
        <w:t xml:space="preserve"> Incluye inversiones en PT</w:t>
      </w:r>
    </w:p>
  </w:footnote>
  <w:footnote w:id="93">
    <w:p w14:paraId="5FC5A760" w14:textId="77777777" w:rsidR="000F5302" w:rsidRPr="00CE3403" w:rsidRDefault="000F5302" w:rsidP="00C96BE3">
      <w:pPr>
        <w:pStyle w:val="Notedebasdepage"/>
      </w:pPr>
      <w:r>
        <w:rPr>
          <w:rStyle w:val="Appelnotedebasdep"/>
        </w:rPr>
        <w:footnoteRef/>
      </w:r>
      <w:r>
        <w:t xml:space="preserve"> </w:t>
      </w:r>
      <w:r w:rsidRPr="0010583C">
        <w:rPr>
          <w:sz w:val="18"/>
          <w:szCs w:val="18"/>
        </w:rPr>
        <w:t>Incluye inversiones en PT</w:t>
      </w:r>
    </w:p>
  </w:footnote>
  <w:footnote w:id="94">
    <w:p w14:paraId="3183906D" w14:textId="75C1080E" w:rsidR="000F5302" w:rsidRPr="00B95F37" w:rsidRDefault="000F5302" w:rsidP="00395B7A">
      <w:pPr>
        <w:rPr>
          <w:rFonts w:cs="Arial"/>
          <w:sz w:val="20"/>
          <w:szCs w:val="20"/>
        </w:rPr>
      </w:pPr>
      <w:r w:rsidRPr="00395A17">
        <w:rPr>
          <w:rStyle w:val="Appelnotedebasdep"/>
          <w:sz w:val="20"/>
          <w:szCs w:val="20"/>
        </w:rPr>
        <w:footnoteRef/>
      </w:r>
      <w:r w:rsidRPr="00B95F37">
        <w:rPr>
          <w:rFonts w:cs="Arial"/>
          <w:sz w:val="20"/>
          <w:szCs w:val="20"/>
        </w:rPr>
        <w:t xml:space="preserve"> Los proyectos deben contar con un mecanismo de reclamación plenamente funcional</w:t>
      </w:r>
      <w:r w:rsidRPr="00B95F37">
        <w:rPr>
          <w:sz w:val="20"/>
          <w:szCs w:val="20"/>
        </w:rPr>
        <w:t>, así como con un mecanismo de reclamación</w:t>
      </w:r>
      <w:r w:rsidRPr="00B95F37">
        <w:rPr>
          <w:rFonts w:cs="Arial"/>
          <w:sz w:val="20"/>
          <w:szCs w:val="20"/>
        </w:rPr>
        <w:t xml:space="preserve"> que tenga en cuenta las cuestiones de género para las quejas/incidentes específicos del SEAH, a lo largo de las fases de construcción y funcionamiento del proyecto, así como emprender procesos regulares de participación comunitaria y sensibilización.</w:t>
      </w:r>
    </w:p>
    <w:p w14:paraId="4FDF29DC" w14:textId="1F487A7E" w:rsidR="000F5302" w:rsidRDefault="000F5302">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singleLevel"/>
    <w:tmpl w:val="460CB71C"/>
    <w:name w:val="WW8Num17"/>
    <w:lvl w:ilvl="0">
      <w:start w:val="1"/>
      <w:numFmt w:val="bullet"/>
      <w:lvlText w:val=""/>
      <w:lvlJc w:val="left"/>
      <w:pPr>
        <w:tabs>
          <w:tab w:val="num" w:pos="30"/>
        </w:tabs>
        <w:ind w:left="750" w:hanging="360"/>
      </w:pPr>
      <w:rPr>
        <w:rFonts w:ascii="Symbol" w:hAnsi="Symbol" w:cs="Wingdings"/>
        <w:color w:val="00000A"/>
        <w:sz w:val="22"/>
        <w:szCs w:val="22"/>
        <w:lang w:val="fr-FR"/>
      </w:rPr>
    </w:lvl>
  </w:abstractNum>
  <w:abstractNum w:abstractNumId="1" w15:restartNumberingAfterBreak="0">
    <w:nsid w:val="020364A8"/>
    <w:multiLevelType w:val="hybridMultilevel"/>
    <w:tmpl w:val="BC84C64E"/>
    <w:lvl w:ilvl="0" w:tplc="816A40B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15DBC"/>
    <w:multiLevelType w:val="hybridMultilevel"/>
    <w:tmpl w:val="9BD6DCE0"/>
    <w:lvl w:ilvl="0" w:tplc="040A0001">
      <w:start w:val="1"/>
      <w:numFmt w:val="bullet"/>
      <w:lvlText w:val=""/>
      <w:lvlJc w:val="left"/>
      <w:pPr>
        <w:ind w:left="663" w:hanging="360"/>
      </w:pPr>
      <w:rPr>
        <w:rFonts w:ascii="Symbol" w:hAnsi="Symbol" w:hint="default"/>
      </w:rPr>
    </w:lvl>
    <w:lvl w:ilvl="1" w:tplc="040A0003" w:tentative="1">
      <w:start w:val="1"/>
      <w:numFmt w:val="bullet"/>
      <w:lvlText w:val="o"/>
      <w:lvlJc w:val="left"/>
      <w:pPr>
        <w:ind w:left="1383" w:hanging="360"/>
      </w:pPr>
      <w:rPr>
        <w:rFonts w:ascii="Courier New" w:hAnsi="Courier New" w:cs="Courier New" w:hint="default"/>
      </w:rPr>
    </w:lvl>
    <w:lvl w:ilvl="2" w:tplc="040A0005" w:tentative="1">
      <w:start w:val="1"/>
      <w:numFmt w:val="bullet"/>
      <w:lvlText w:val=""/>
      <w:lvlJc w:val="left"/>
      <w:pPr>
        <w:ind w:left="2103" w:hanging="360"/>
      </w:pPr>
      <w:rPr>
        <w:rFonts w:ascii="Wingdings" w:hAnsi="Wingdings" w:hint="default"/>
      </w:rPr>
    </w:lvl>
    <w:lvl w:ilvl="3" w:tplc="040A0001" w:tentative="1">
      <w:start w:val="1"/>
      <w:numFmt w:val="bullet"/>
      <w:lvlText w:val=""/>
      <w:lvlJc w:val="left"/>
      <w:pPr>
        <w:ind w:left="2823" w:hanging="360"/>
      </w:pPr>
      <w:rPr>
        <w:rFonts w:ascii="Symbol" w:hAnsi="Symbol" w:hint="default"/>
      </w:rPr>
    </w:lvl>
    <w:lvl w:ilvl="4" w:tplc="040A0003" w:tentative="1">
      <w:start w:val="1"/>
      <w:numFmt w:val="bullet"/>
      <w:lvlText w:val="o"/>
      <w:lvlJc w:val="left"/>
      <w:pPr>
        <w:ind w:left="3543" w:hanging="360"/>
      </w:pPr>
      <w:rPr>
        <w:rFonts w:ascii="Courier New" w:hAnsi="Courier New" w:cs="Courier New" w:hint="default"/>
      </w:rPr>
    </w:lvl>
    <w:lvl w:ilvl="5" w:tplc="040A0005" w:tentative="1">
      <w:start w:val="1"/>
      <w:numFmt w:val="bullet"/>
      <w:lvlText w:val=""/>
      <w:lvlJc w:val="left"/>
      <w:pPr>
        <w:ind w:left="4263" w:hanging="360"/>
      </w:pPr>
      <w:rPr>
        <w:rFonts w:ascii="Wingdings" w:hAnsi="Wingdings" w:hint="default"/>
      </w:rPr>
    </w:lvl>
    <w:lvl w:ilvl="6" w:tplc="040A0001" w:tentative="1">
      <w:start w:val="1"/>
      <w:numFmt w:val="bullet"/>
      <w:lvlText w:val=""/>
      <w:lvlJc w:val="left"/>
      <w:pPr>
        <w:ind w:left="4983" w:hanging="360"/>
      </w:pPr>
      <w:rPr>
        <w:rFonts w:ascii="Symbol" w:hAnsi="Symbol" w:hint="default"/>
      </w:rPr>
    </w:lvl>
    <w:lvl w:ilvl="7" w:tplc="040A0003" w:tentative="1">
      <w:start w:val="1"/>
      <w:numFmt w:val="bullet"/>
      <w:lvlText w:val="o"/>
      <w:lvlJc w:val="left"/>
      <w:pPr>
        <w:ind w:left="5703" w:hanging="360"/>
      </w:pPr>
      <w:rPr>
        <w:rFonts w:ascii="Courier New" w:hAnsi="Courier New" w:cs="Courier New" w:hint="default"/>
      </w:rPr>
    </w:lvl>
    <w:lvl w:ilvl="8" w:tplc="040A0005" w:tentative="1">
      <w:start w:val="1"/>
      <w:numFmt w:val="bullet"/>
      <w:lvlText w:val=""/>
      <w:lvlJc w:val="left"/>
      <w:pPr>
        <w:ind w:left="6423" w:hanging="360"/>
      </w:pPr>
      <w:rPr>
        <w:rFonts w:ascii="Wingdings" w:hAnsi="Wingdings" w:hint="default"/>
      </w:rPr>
    </w:lvl>
  </w:abstractNum>
  <w:abstractNum w:abstractNumId="3" w15:restartNumberingAfterBreak="0">
    <w:nsid w:val="046D0358"/>
    <w:multiLevelType w:val="hybridMultilevel"/>
    <w:tmpl w:val="7B40EA68"/>
    <w:lvl w:ilvl="0" w:tplc="4072AD3E">
      <w:start w:val="1"/>
      <w:numFmt w:val="decimal"/>
      <w:lvlText w:val="%1."/>
      <w:lvlJc w:val="left"/>
      <w:pPr>
        <w:ind w:left="360" w:hanging="360"/>
      </w:pPr>
      <w:rPr>
        <w:rFonts w:ascii="Times New Roman" w:eastAsia="Times New Roman" w:hAnsi="Times New Roman" w:cs="Times New Roman"/>
      </w:r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05C20D1B"/>
    <w:multiLevelType w:val="hybridMultilevel"/>
    <w:tmpl w:val="BE7C4244"/>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0CBB0AF8"/>
    <w:multiLevelType w:val="hybridMultilevel"/>
    <w:tmpl w:val="30CA32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E562E89"/>
    <w:multiLevelType w:val="multilevel"/>
    <w:tmpl w:val="7C100F38"/>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7" w15:restartNumberingAfterBreak="0">
    <w:nsid w:val="10762FF6"/>
    <w:multiLevelType w:val="hybridMultilevel"/>
    <w:tmpl w:val="4B825118"/>
    <w:lvl w:ilvl="0" w:tplc="FC26FB7C">
      <w:numFmt w:val="bullet"/>
      <w:lvlText w:val="-"/>
      <w:lvlJc w:val="left"/>
      <w:pPr>
        <w:ind w:left="360" w:hanging="360"/>
      </w:pPr>
      <w:rPr>
        <w:rFonts w:ascii="Times New Roman" w:eastAsia="Times New Roman" w:hAnsi="Times New Roman" w:cs="Times New Roman" w:hint="default"/>
        <w:w w:val="100"/>
        <w:sz w:val="22"/>
        <w:szCs w:val="22"/>
        <w:lang w:val="fr-FR" w:eastAsia="en-US" w:bidi="ar-SA"/>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117900CC"/>
    <w:multiLevelType w:val="hybridMultilevel"/>
    <w:tmpl w:val="8752E2A2"/>
    <w:lvl w:ilvl="0" w:tplc="C5D63C54">
      <w:numFmt w:val="bullet"/>
      <w:lvlText w:val="-"/>
      <w:lvlJc w:val="left"/>
      <w:pPr>
        <w:ind w:left="720" w:hanging="360"/>
      </w:pPr>
      <w:rPr>
        <w:rFonts w:ascii="Times New Roman" w:eastAsia="Times New Roman" w:hAnsi="Times New Roman" w:cs="Times New Roman" w:hint="default"/>
        <w:w w:val="100"/>
        <w:sz w:val="22"/>
        <w:szCs w:val="22"/>
        <w:lang w:val="fr-FR" w:eastAsia="en-US" w:bidi="ar-SA"/>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12307E1C"/>
    <w:multiLevelType w:val="hybridMultilevel"/>
    <w:tmpl w:val="78F23F16"/>
    <w:lvl w:ilvl="0" w:tplc="12A22D84">
      <w:start w:val="6"/>
      <w:numFmt w:val="decimal"/>
      <w:lvlText w:val="%1."/>
      <w:lvlJc w:val="left"/>
      <w:pPr>
        <w:ind w:left="467" w:hanging="360"/>
      </w:pPr>
      <w:rPr>
        <w:rFonts w:hint="default"/>
      </w:rPr>
    </w:lvl>
    <w:lvl w:ilvl="1" w:tplc="040A0019" w:tentative="1">
      <w:start w:val="1"/>
      <w:numFmt w:val="lowerLetter"/>
      <w:lvlText w:val="%2."/>
      <w:lvlJc w:val="left"/>
      <w:pPr>
        <w:ind w:left="1187" w:hanging="360"/>
      </w:pPr>
    </w:lvl>
    <w:lvl w:ilvl="2" w:tplc="040A001B" w:tentative="1">
      <w:start w:val="1"/>
      <w:numFmt w:val="lowerRoman"/>
      <w:lvlText w:val="%3."/>
      <w:lvlJc w:val="right"/>
      <w:pPr>
        <w:ind w:left="1907" w:hanging="180"/>
      </w:pPr>
    </w:lvl>
    <w:lvl w:ilvl="3" w:tplc="040A000F" w:tentative="1">
      <w:start w:val="1"/>
      <w:numFmt w:val="decimal"/>
      <w:lvlText w:val="%4."/>
      <w:lvlJc w:val="left"/>
      <w:pPr>
        <w:ind w:left="2627" w:hanging="360"/>
      </w:pPr>
    </w:lvl>
    <w:lvl w:ilvl="4" w:tplc="040A0019" w:tentative="1">
      <w:start w:val="1"/>
      <w:numFmt w:val="lowerLetter"/>
      <w:lvlText w:val="%5."/>
      <w:lvlJc w:val="left"/>
      <w:pPr>
        <w:ind w:left="3347" w:hanging="360"/>
      </w:pPr>
    </w:lvl>
    <w:lvl w:ilvl="5" w:tplc="040A001B" w:tentative="1">
      <w:start w:val="1"/>
      <w:numFmt w:val="lowerRoman"/>
      <w:lvlText w:val="%6."/>
      <w:lvlJc w:val="right"/>
      <w:pPr>
        <w:ind w:left="4067" w:hanging="180"/>
      </w:pPr>
    </w:lvl>
    <w:lvl w:ilvl="6" w:tplc="040A000F" w:tentative="1">
      <w:start w:val="1"/>
      <w:numFmt w:val="decimal"/>
      <w:lvlText w:val="%7."/>
      <w:lvlJc w:val="left"/>
      <w:pPr>
        <w:ind w:left="4787" w:hanging="360"/>
      </w:pPr>
    </w:lvl>
    <w:lvl w:ilvl="7" w:tplc="040A0019" w:tentative="1">
      <w:start w:val="1"/>
      <w:numFmt w:val="lowerLetter"/>
      <w:lvlText w:val="%8."/>
      <w:lvlJc w:val="left"/>
      <w:pPr>
        <w:ind w:left="5507" w:hanging="360"/>
      </w:pPr>
    </w:lvl>
    <w:lvl w:ilvl="8" w:tplc="040A001B" w:tentative="1">
      <w:start w:val="1"/>
      <w:numFmt w:val="lowerRoman"/>
      <w:lvlText w:val="%9."/>
      <w:lvlJc w:val="right"/>
      <w:pPr>
        <w:ind w:left="6227" w:hanging="180"/>
      </w:pPr>
    </w:lvl>
  </w:abstractNum>
  <w:abstractNum w:abstractNumId="10" w15:restartNumberingAfterBreak="0">
    <w:nsid w:val="19BA3A35"/>
    <w:multiLevelType w:val="multilevel"/>
    <w:tmpl w:val="CBD40BE4"/>
    <w:styleLink w:val="ERMBulletList"/>
    <w:lvl w:ilvl="0">
      <w:start w:val="1"/>
      <w:numFmt w:val="bullet"/>
      <w:pStyle w:val="Listepuces"/>
      <w:lvlText w:val=""/>
      <w:lvlJc w:val="left"/>
      <w:pPr>
        <w:ind w:left="397" w:hanging="397"/>
      </w:pPr>
      <w:rPr>
        <w:rFonts w:ascii="Wingdings" w:hAnsi="Wingdings" w:cs="Times New Roman" w:hint="default"/>
        <w:color w:val="44546A" w:themeColor="text2"/>
        <w:sz w:val="16"/>
        <w:szCs w:val="16"/>
      </w:rPr>
    </w:lvl>
    <w:lvl w:ilvl="1">
      <w:start w:val="1"/>
      <w:numFmt w:val="bullet"/>
      <w:pStyle w:val="Listepuces2"/>
      <w:lvlText w:val="-"/>
      <w:lvlJc w:val="left"/>
      <w:pPr>
        <w:tabs>
          <w:tab w:val="num" w:pos="397"/>
        </w:tabs>
        <w:ind w:left="397" w:firstLine="0"/>
      </w:pPr>
      <w:rPr>
        <w:rFonts w:ascii="Arial" w:hAnsi="Arial" w:cs="Arial" w:hint="default"/>
      </w:rPr>
    </w:lvl>
    <w:lvl w:ilvl="2">
      <w:start w:val="1"/>
      <w:numFmt w:val="bullet"/>
      <w:pStyle w:val="Listepuces3"/>
      <w:lvlText w:val=""/>
      <w:lvlJc w:val="left"/>
      <w:pPr>
        <w:tabs>
          <w:tab w:val="num" w:pos="794"/>
        </w:tabs>
        <w:ind w:left="794" w:hanging="397"/>
      </w:pPr>
      <w:rPr>
        <w:rFonts w:ascii="Wingdings" w:hAnsi="Wingdings" w:cs="Times New Roman" w:hint="default"/>
      </w:rPr>
    </w:lvl>
    <w:lvl w:ilvl="3">
      <w:start w:val="1"/>
      <w:numFmt w:val="bullet"/>
      <w:pStyle w:val="Listepuces4"/>
      <w:lvlText w:val="○"/>
      <w:lvlJc w:val="left"/>
      <w:pPr>
        <w:tabs>
          <w:tab w:val="num" w:pos="397"/>
        </w:tabs>
        <w:ind w:left="1191" w:hanging="794"/>
      </w:pPr>
      <w:rPr>
        <w:rFonts w:ascii="Arial" w:hAnsi="Arial" w:cs="Arial" w:hint="default"/>
      </w:rPr>
    </w:lvl>
    <w:lvl w:ilvl="4">
      <w:start w:val="1"/>
      <w:numFmt w:val="none"/>
      <w:lvlText w:val=""/>
      <w:lvlJc w:val="left"/>
      <w:pPr>
        <w:tabs>
          <w:tab w:val="num" w:pos="397"/>
        </w:tabs>
        <w:ind w:left="1588" w:hanging="1191"/>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1" w15:restartNumberingAfterBreak="0">
    <w:nsid w:val="19F32AB0"/>
    <w:multiLevelType w:val="hybridMultilevel"/>
    <w:tmpl w:val="9E4A0F3E"/>
    <w:lvl w:ilvl="0" w:tplc="FC26FB7C">
      <w:numFmt w:val="bullet"/>
      <w:lvlText w:val="-"/>
      <w:lvlJc w:val="left"/>
      <w:pPr>
        <w:ind w:left="360" w:hanging="360"/>
      </w:pPr>
      <w:rPr>
        <w:rFonts w:ascii="Times New Roman" w:eastAsia="Times New Roman" w:hAnsi="Times New Roman" w:cs="Times New Roman" w:hint="default"/>
        <w:w w:val="100"/>
        <w:sz w:val="22"/>
        <w:szCs w:val="22"/>
        <w:lang w:val="fr-FR" w:eastAsia="en-US" w:bidi="ar-SA"/>
      </w:rPr>
    </w:lvl>
    <w:lvl w:ilvl="1" w:tplc="5A32ABA6">
      <w:numFmt w:val="bullet"/>
      <w:lvlText w:val="•"/>
      <w:lvlJc w:val="left"/>
      <w:pPr>
        <w:ind w:left="1220" w:hanging="360"/>
      </w:pPr>
      <w:rPr>
        <w:rFonts w:hint="default"/>
        <w:lang w:val="fr-FR" w:eastAsia="en-US" w:bidi="ar-SA"/>
      </w:rPr>
    </w:lvl>
    <w:lvl w:ilvl="2" w:tplc="8ED87A14">
      <w:numFmt w:val="bullet"/>
      <w:lvlText w:val="•"/>
      <w:lvlJc w:val="left"/>
      <w:pPr>
        <w:ind w:left="2077" w:hanging="360"/>
      </w:pPr>
      <w:rPr>
        <w:rFonts w:hint="default"/>
        <w:lang w:val="fr-FR" w:eastAsia="en-US" w:bidi="ar-SA"/>
      </w:rPr>
    </w:lvl>
    <w:lvl w:ilvl="3" w:tplc="E7A0A0F2">
      <w:numFmt w:val="bullet"/>
      <w:lvlText w:val="•"/>
      <w:lvlJc w:val="left"/>
      <w:pPr>
        <w:ind w:left="2933" w:hanging="360"/>
      </w:pPr>
      <w:rPr>
        <w:rFonts w:hint="default"/>
        <w:lang w:val="fr-FR" w:eastAsia="en-US" w:bidi="ar-SA"/>
      </w:rPr>
    </w:lvl>
    <w:lvl w:ilvl="4" w:tplc="E612D7CA">
      <w:numFmt w:val="bullet"/>
      <w:lvlText w:val="•"/>
      <w:lvlJc w:val="left"/>
      <w:pPr>
        <w:ind w:left="3790" w:hanging="360"/>
      </w:pPr>
      <w:rPr>
        <w:rFonts w:hint="default"/>
        <w:lang w:val="fr-FR" w:eastAsia="en-US" w:bidi="ar-SA"/>
      </w:rPr>
    </w:lvl>
    <w:lvl w:ilvl="5" w:tplc="D8B05A8C">
      <w:numFmt w:val="bullet"/>
      <w:lvlText w:val="•"/>
      <w:lvlJc w:val="left"/>
      <w:pPr>
        <w:ind w:left="4647" w:hanging="360"/>
      </w:pPr>
      <w:rPr>
        <w:rFonts w:hint="default"/>
        <w:lang w:val="fr-FR" w:eastAsia="en-US" w:bidi="ar-SA"/>
      </w:rPr>
    </w:lvl>
    <w:lvl w:ilvl="6" w:tplc="4748FFBE">
      <w:numFmt w:val="bullet"/>
      <w:lvlText w:val="•"/>
      <w:lvlJc w:val="left"/>
      <w:pPr>
        <w:ind w:left="5503" w:hanging="360"/>
      </w:pPr>
      <w:rPr>
        <w:rFonts w:hint="default"/>
        <w:lang w:val="fr-FR" w:eastAsia="en-US" w:bidi="ar-SA"/>
      </w:rPr>
    </w:lvl>
    <w:lvl w:ilvl="7" w:tplc="BF8A9702">
      <w:numFmt w:val="bullet"/>
      <w:lvlText w:val="•"/>
      <w:lvlJc w:val="left"/>
      <w:pPr>
        <w:ind w:left="6360" w:hanging="360"/>
      </w:pPr>
      <w:rPr>
        <w:rFonts w:hint="default"/>
        <w:lang w:val="fr-FR" w:eastAsia="en-US" w:bidi="ar-SA"/>
      </w:rPr>
    </w:lvl>
    <w:lvl w:ilvl="8" w:tplc="D136B7B0">
      <w:numFmt w:val="bullet"/>
      <w:lvlText w:val="•"/>
      <w:lvlJc w:val="left"/>
      <w:pPr>
        <w:ind w:left="7217" w:hanging="360"/>
      </w:pPr>
      <w:rPr>
        <w:rFonts w:hint="default"/>
        <w:lang w:val="fr-FR" w:eastAsia="en-US" w:bidi="ar-SA"/>
      </w:rPr>
    </w:lvl>
  </w:abstractNum>
  <w:abstractNum w:abstractNumId="12" w15:restartNumberingAfterBreak="0">
    <w:nsid w:val="1B3A343C"/>
    <w:multiLevelType w:val="hybridMultilevel"/>
    <w:tmpl w:val="5F3E2C40"/>
    <w:lvl w:ilvl="0" w:tplc="18665134">
      <w:start w:val="3"/>
      <w:numFmt w:val="bullet"/>
      <w:lvlText w:val="-"/>
      <w:lvlJc w:val="left"/>
      <w:pPr>
        <w:ind w:left="720" w:hanging="360"/>
      </w:pPr>
      <w:rPr>
        <w:rFonts w:ascii="Arial" w:eastAsiaTheme="minorEastAsia"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BD3163F"/>
    <w:multiLevelType w:val="multilevel"/>
    <w:tmpl w:val="2564E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3A389B"/>
    <w:multiLevelType w:val="hybridMultilevel"/>
    <w:tmpl w:val="94061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42C70"/>
    <w:multiLevelType w:val="hybridMultilevel"/>
    <w:tmpl w:val="24FEA3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3540F7F"/>
    <w:multiLevelType w:val="hybridMultilevel"/>
    <w:tmpl w:val="6344A944"/>
    <w:lvl w:ilvl="0" w:tplc="040A0019">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AF364D"/>
    <w:multiLevelType w:val="hybridMultilevel"/>
    <w:tmpl w:val="ED2E8D7C"/>
    <w:lvl w:ilvl="0" w:tplc="629EAE86">
      <w:start w:val="1"/>
      <w:numFmt w:val="lowerLetter"/>
      <w:lvlText w:val="%1)"/>
      <w:lvlJc w:val="left"/>
      <w:pPr>
        <w:ind w:left="1056" w:hanging="360"/>
      </w:pPr>
      <w:rPr>
        <w:rFonts w:ascii="Calibri" w:eastAsia="Calibri" w:hAnsi="Calibri" w:cs="Calibri" w:hint="default"/>
        <w:spacing w:val="-1"/>
        <w:w w:val="100"/>
        <w:sz w:val="22"/>
        <w:szCs w:val="22"/>
        <w:lang w:val="fr-FR" w:eastAsia="en-US" w:bidi="ar-SA"/>
      </w:rPr>
    </w:lvl>
    <w:lvl w:ilvl="1" w:tplc="BC34AF38">
      <w:numFmt w:val="bullet"/>
      <w:lvlText w:val="•"/>
      <w:lvlJc w:val="left"/>
      <w:pPr>
        <w:ind w:left="1936" w:hanging="360"/>
      </w:pPr>
      <w:rPr>
        <w:rFonts w:hint="default"/>
        <w:lang w:val="fr-FR" w:eastAsia="en-US" w:bidi="ar-SA"/>
      </w:rPr>
    </w:lvl>
    <w:lvl w:ilvl="2" w:tplc="8C04F23A">
      <w:numFmt w:val="bullet"/>
      <w:lvlText w:val="•"/>
      <w:lvlJc w:val="left"/>
      <w:pPr>
        <w:ind w:left="2813" w:hanging="360"/>
      </w:pPr>
      <w:rPr>
        <w:rFonts w:hint="default"/>
        <w:lang w:val="fr-FR" w:eastAsia="en-US" w:bidi="ar-SA"/>
      </w:rPr>
    </w:lvl>
    <w:lvl w:ilvl="3" w:tplc="38B62528">
      <w:numFmt w:val="bullet"/>
      <w:lvlText w:val="•"/>
      <w:lvlJc w:val="left"/>
      <w:pPr>
        <w:ind w:left="3689" w:hanging="360"/>
      </w:pPr>
      <w:rPr>
        <w:rFonts w:hint="default"/>
        <w:lang w:val="fr-FR" w:eastAsia="en-US" w:bidi="ar-SA"/>
      </w:rPr>
    </w:lvl>
    <w:lvl w:ilvl="4" w:tplc="C658B8FC">
      <w:numFmt w:val="bullet"/>
      <w:lvlText w:val="•"/>
      <w:lvlJc w:val="left"/>
      <w:pPr>
        <w:ind w:left="4566" w:hanging="360"/>
      </w:pPr>
      <w:rPr>
        <w:rFonts w:hint="default"/>
        <w:lang w:val="fr-FR" w:eastAsia="en-US" w:bidi="ar-SA"/>
      </w:rPr>
    </w:lvl>
    <w:lvl w:ilvl="5" w:tplc="1C789716">
      <w:numFmt w:val="bullet"/>
      <w:lvlText w:val="•"/>
      <w:lvlJc w:val="left"/>
      <w:pPr>
        <w:ind w:left="5443" w:hanging="360"/>
      </w:pPr>
      <w:rPr>
        <w:rFonts w:hint="default"/>
        <w:lang w:val="fr-FR" w:eastAsia="en-US" w:bidi="ar-SA"/>
      </w:rPr>
    </w:lvl>
    <w:lvl w:ilvl="6" w:tplc="D70A1A3A">
      <w:numFmt w:val="bullet"/>
      <w:lvlText w:val="•"/>
      <w:lvlJc w:val="left"/>
      <w:pPr>
        <w:ind w:left="6319" w:hanging="360"/>
      </w:pPr>
      <w:rPr>
        <w:rFonts w:hint="default"/>
        <w:lang w:val="fr-FR" w:eastAsia="en-US" w:bidi="ar-SA"/>
      </w:rPr>
    </w:lvl>
    <w:lvl w:ilvl="7" w:tplc="94864F38">
      <w:numFmt w:val="bullet"/>
      <w:lvlText w:val="•"/>
      <w:lvlJc w:val="left"/>
      <w:pPr>
        <w:ind w:left="7196" w:hanging="360"/>
      </w:pPr>
      <w:rPr>
        <w:rFonts w:hint="default"/>
        <w:lang w:val="fr-FR" w:eastAsia="en-US" w:bidi="ar-SA"/>
      </w:rPr>
    </w:lvl>
    <w:lvl w:ilvl="8" w:tplc="AF643A6E">
      <w:numFmt w:val="bullet"/>
      <w:lvlText w:val="•"/>
      <w:lvlJc w:val="left"/>
      <w:pPr>
        <w:ind w:left="8073" w:hanging="360"/>
      </w:pPr>
      <w:rPr>
        <w:rFonts w:hint="default"/>
        <w:lang w:val="fr-FR" w:eastAsia="en-US" w:bidi="ar-SA"/>
      </w:rPr>
    </w:lvl>
  </w:abstractNum>
  <w:abstractNum w:abstractNumId="18" w15:restartNumberingAfterBreak="0">
    <w:nsid w:val="242714D7"/>
    <w:multiLevelType w:val="hybridMultilevel"/>
    <w:tmpl w:val="6F3E3330"/>
    <w:lvl w:ilvl="0" w:tplc="17F42FAA">
      <w:start w:val="1"/>
      <w:numFmt w:val="bullet"/>
      <w:lvlText w:val=""/>
      <w:lvlJc w:val="left"/>
      <w:pPr>
        <w:ind w:left="720" w:hanging="360"/>
      </w:pPr>
      <w:rPr>
        <w:rFonts w:ascii="Symbol" w:hAnsi="Symbo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A312AC"/>
    <w:multiLevelType w:val="hybridMultilevel"/>
    <w:tmpl w:val="EF66AD0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29D45385"/>
    <w:multiLevelType w:val="hybridMultilevel"/>
    <w:tmpl w:val="BBAAE99C"/>
    <w:lvl w:ilvl="0" w:tplc="C5D63C54">
      <w:numFmt w:val="bullet"/>
      <w:lvlText w:val="-"/>
      <w:lvlJc w:val="left"/>
      <w:pPr>
        <w:ind w:left="720" w:hanging="360"/>
      </w:pPr>
      <w:rPr>
        <w:rFonts w:ascii="Times New Roman" w:eastAsia="Times New Roman" w:hAnsi="Times New Roman" w:cs="Times New Roman" w:hint="default"/>
        <w:w w:val="100"/>
        <w:sz w:val="22"/>
        <w:szCs w:val="22"/>
        <w:lang w:val="fr-FR" w:eastAsia="en-US" w:bidi="ar-SA"/>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3F1E0FE9"/>
    <w:multiLevelType w:val="hybridMultilevel"/>
    <w:tmpl w:val="0BE0F92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3F683BE9"/>
    <w:multiLevelType w:val="hybridMultilevel"/>
    <w:tmpl w:val="11F8B2A2"/>
    <w:lvl w:ilvl="0" w:tplc="1CEAB9CE">
      <w:numFmt w:val="bullet"/>
      <w:lvlText w:val="-"/>
      <w:lvlJc w:val="left"/>
      <w:pPr>
        <w:ind w:left="360" w:hanging="360"/>
      </w:pPr>
      <w:rPr>
        <w:rFonts w:ascii="Calibri" w:eastAsiaTheme="minorHAnsi"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3" w15:restartNumberingAfterBreak="0">
    <w:nsid w:val="435A27AD"/>
    <w:multiLevelType w:val="hybridMultilevel"/>
    <w:tmpl w:val="B8868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7474CD"/>
    <w:multiLevelType w:val="hybridMultilevel"/>
    <w:tmpl w:val="D41607A0"/>
    <w:lvl w:ilvl="0" w:tplc="FFFFFFFF">
      <w:start w:val="1"/>
      <w:numFmt w:val="decimal"/>
      <w:lvlText w:val="%1."/>
      <w:lvlJc w:val="left"/>
      <w:pPr>
        <w:ind w:left="720" w:hanging="360"/>
      </w:pPr>
      <w:rPr>
        <w:rFonts w:hint="default"/>
        <w:lang w:val="en-G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4E471A1"/>
    <w:multiLevelType w:val="hybridMultilevel"/>
    <w:tmpl w:val="6EA2D9E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580F7547"/>
    <w:multiLevelType w:val="hybridMultilevel"/>
    <w:tmpl w:val="08B0C074"/>
    <w:lvl w:ilvl="0" w:tplc="3A4E1744">
      <w:start w:val="2"/>
      <w:numFmt w:val="bullet"/>
      <w:lvlText w:val="-"/>
      <w:lvlJc w:val="left"/>
      <w:pPr>
        <w:ind w:left="360" w:hanging="360"/>
      </w:pPr>
      <w:rPr>
        <w:rFonts w:ascii="Times New Roman" w:eastAsia="Times New Roman" w:hAnsi="Times New Roman" w:cs="Times New Roman" w:hint="default"/>
        <w:sz w:val="24"/>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7" w15:restartNumberingAfterBreak="0">
    <w:nsid w:val="5817386A"/>
    <w:multiLevelType w:val="hybridMultilevel"/>
    <w:tmpl w:val="D41607A0"/>
    <w:lvl w:ilvl="0" w:tplc="E5F43CBC">
      <w:start w:val="1"/>
      <w:numFmt w:val="decimal"/>
      <w:lvlText w:val="%1."/>
      <w:lvlJc w:val="left"/>
      <w:pPr>
        <w:ind w:left="720" w:hanging="360"/>
      </w:pPr>
      <w:rPr>
        <w:rFonts w:hint="default"/>
        <w:lang w:val="en-G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9B71661"/>
    <w:multiLevelType w:val="hybridMultilevel"/>
    <w:tmpl w:val="949CAB28"/>
    <w:lvl w:ilvl="0" w:tplc="578ADCA2">
      <w:start w:val="1"/>
      <w:numFmt w:val="decimal"/>
      <w:lvlText w:val="%1."/>
      <w:lvlJc w:val="left"/>
      <w:pPr>
        <w:ind w:left="36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5C79492F"/>
    <w:multiLevelType w:val="hybridMultilevel"/>
    <w:tmpl w:val="D41607A0"/>
    <w:lvl w:ilvl="0" w:tplc="FFFFFFFF">
      <w:start w:val="1"/>
      <w:numFmt w:val="decimal"/>
      <w:lvlText w:val="%1."/>
      <w:lvlJc w:val="left"/>
      <w:pPr>
        <w:ind w:left="720" w:hanging="360"/>
      </w:pPr>
      <w:rPr>
        <w:rFonts w:hint="default"/>
        <w:lang w:val="en-G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FDD7652"/>
    <w:multiLevelType w:val="hybridMultilevel"/>
    <w:tmpl w:val="024A4AE4"/>
    <w:lvl w:ilvl="0" w:tplc="578ADCA2">
      <w:start w:val="1"/>
      <w:numFmt w:val="decimal"/>
      <w:lvlText w:val="%1."/>
      <w:lvlJc w:val="left"/>
      <w:pPr>
        <w:ind w:left="696" w:hanging="360"/>
      </w:pPr>
      <w:rPr>
        <w:rFonts w:hint="default"/>
      </w:rPr>
    </w:lvl>
    <w:lvl w:ilvl="1" w:tplc="040A0019">
      <w:start w:val="1"/>
      <w:numFmt w:val="lowerLetter"/>
      <w:lvlText w:val="%2."/>
      <w:lvlJc w:val="left"/>
      <w:pPr>
        <w:ind w:left="1416" w:hanging="360"/>
      </w:pPr>
    </w:lvl>
    <w:lvl w:ilvl="2" w:tplc="040A001B" w:tentative="1">
      <w:start w:val="1"/>
      <w:numFmt w:val="lowerRoman"/>
      <w:lvlText w:val="%3."/>
      <w:lvlJc w:val="right"/>
      <w:pPr>
        <w:ind w:left="2136" w:hanging="180"/>
      </w:pPr>
    </w:lvl>
    <w:lvl w:ilvl="3" w:tplc="040A000F" w:tentative="1">
      <w:start w:val="1"/>
      <w:numFmt w:val="decimal"/>
      <w:lvlText w:val="%4."/>
      <w:lvlJc w:val="left"/>
      <w:pPr>
        <w:ind w:left="2856" w:hanging="360"/>
      </w:pPr>
    </w:lvl>
    <w:lvl w:ilvl="4" w:tplc="040A0019" w:tentative="1">
      <w:start w:val="1"/>
      <w:numFmt w:val="lowerLetter"/>
      <w:lvlText w:val="%5."/>
      <w:lvlJc w:val="left"/>
      <w:pPr>
        <w:ind w:left="3576" w:hanging="360"/>
      </w:pPr>
    </w:lvl>
    <w:lvl w:ilvl="5" w:tplc="040A001B" w:tentative="1">
      <w:start w:val="1"/>
      <w:numFmt w:val="lowerRoman"/>
      <w:lvlText w:val="%6."/>
      <w:lvlJc w:val="right"/>
      <w:pPr>
        <w:ind w:left="4296" w:hanging="180"/>
      </w:pPr>
    </w:lvl>
    <w:lvl w:ilvl="6" w:tplc="040A000F" w:tentative="1">
      <w:start w:val="1"/>
      <w:numFmt w:val="decimal"/>
      <w:lvlText w:val="%7."/>
      <w:lvlJc w:val="left"/>
      <w:pPr>
        <w:ind w:left="5016" w:hanging="360"/>
      </w:pPr>
    </w:lvl>
    <w:lvl w:ilvl="7" w:tplc="040A0019" w:tentative="1">
      <w:start w:val="1"/>
      <w:numFmt w:val="lowerLetter"/>
      <w:lvlText w:val="%8."/>
      <w:lvlJc w:val="left"/>
      <w:pPr>
        <w:ind w:left="5736" w:hanging="360"/>
      </w:pPr>
    </w:lvl>
    <w:lvl w:ilvl="8" w:tplc="040A001B" w:tentative="1">
      <w:start w:val="1"/>
      <w:numFmt w:val="lowerRoman"/>
      <w:lvlText w:val="%9."/>
      <w:lvlJc w:val="right"/>
      <w:pPr>
        <w:ind w:left="6456" w:hanging="180"/>
      </w:pPr>
    </w:lvl>
  </w:abstractNum>
  <w:abstractNum w:abstractNumId="31" w15:restartNumberingAfterBreak="0">
    <w:nsid w:val="6A9D5BA1"/>
    <w:multiLevelType w:val="hybridMultilevel"/>
    <w:tmpl w:val="EB829F7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6C3F7AED"/>
    <w:multiLevelType w:val="hybridMultilevel"/>
    <w:tmpl w:val="6B484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2F350F"/>
    <w:multiLevelType w:val="hybridMultilevel"/>
    <w:tmpl w:val="D41607A0"/>
    <w:lvl w:ilvl="0" w:tplc="FFFFFFFF">
      <w:start w:val="1"/>
      <w:numFmt w:val="decimal"/>
      <w:lvlText w:val="%1."/>
      <w:lvlJc w:val="left"/>
      <w:pPr>
        <w:ind w:left="720" w:hanging="360"/>
      </w:pPr>
      <w:rPr>
        <w:rFonts w:hint="default"/>
        <w:lang w:val="en-G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9C83D50"/>
    <w:multiLevelType w:val="hybridMultilevel"/>
    <w:tmpl w:val="E5CECDA0"/>
    <w:lvl w:ilvl="0" w:tplc="C5D63C54">
      <w:numFmt w:val="bullet"/>
      <w:lvlText w:val="-"/>
      <w:lvlJc w:val="left"/>
      <w:pPr>
        <w:ind w:left="720" w:hanging="360"/>
      </w:pPr>
      <w:rPr>
        <w:rFonts w:ascii="Times New Roman" w:eastAsia="Times New Roman" w:hAnsi="Times New Roman" w:cs="Times New Roman" w:hint="default"/>
        <w:w w:val="100"/>
        <w:sz w:val="22"/>
        <w:szCs w:val="22"/>
        <w:lang w:val="fr-FR" w:eastAsia="en-US" w:bidi="ar-SA"/>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15:restartNumberingAfterBreak="0">
    <w:nsid w:val="7A5137DB"/>
    <w:multiLevelType w:val="multilevel"/>
    <w:tmpl w:val="FB347F4C"/>
    <w:lvl w:ilvl="0">
      <w:start w:val="1"/>
      <w:numFmt w:val="lowerLetter"/>
      <w:lvlText w:val="%1)"/>
      <w:lvlJc w:val="left"/>
      <w:pPr>
        <w:ind w:left="1056" w:hanging="360"/>
      </w:pPr>
      <w:rPr>
        <w:rFonts w:ascii="Calibri" w:eastAsia="Calibri" w:hAnsi="Calibri" w:cs="Calibri" w:hint="default"/>
        <w:spacing w:val="-1"/>
        <w:w w:val="100"/>
        <w:sz w:val="22"/>
        <w:szCs w:val="22"/>
      </w:rPr>
    </w:lvl>
    <w:lvl w:ilvl="1">
      <w:numFmt w:val="bullet"/>
      <w:lvlText w:val="•"/>
      <w:lvlJc w:val="left"/>
      <w:pPr>
        <w:ind w:left="1936" w:hanging="360"/>
      </w:pPr>
      <w:rPr>
        <w:rFonts w:hint="default"/>
      </w:rPr>
    </w:lvl>
    <w:lvl w:ilvl="2">
      <w:numFmt w:val="bullet"/>
      <w:lvlText w:val="•"/>
      <w:lvlJc w:val="left"/>
      <w:pPr>
        <w:ind w:left="2813" w:hanging="360"/>
      </w:pPr>
      <w:rPr>
        <w:rFonts w:hint="default"/>
      </w:rPr>
    </w:lvl>
    <w:lvl w:ilvl="3">
      <w:numFmt w:val="bullet"/>
      <w:lvlText w:val="•"/>
      <w:lvlJc w:val="left"/>
      <w:pPr>
        <w:ind w:left="3689" w:hanging="360"/>
      </w:pPr>
      <w:rPr>
        <w:rFonts w:hint="default"/>
      </w:rPr>
    </w:lvl>
    <w:lvl w:ilvl="4">
      <w:numFmt w:val="bullet"/>
      <w:lvlText w:val="•"/>
      <w:lvlJc w:val="left"/>
      <w:pPr>
        <w:ind w:left="4566" w:hanging="360"/>
      </w:pPr>
      <w:rPr>
        <w:rFonts w:hint="default"/>
      </w:rPr>
    </w:lvl>
    <w:lvl w:ilvl="5">
      <w:numFmt w:val="bullet"/>
      <w:lvlText w:val="•"/>
      <w:lvlJc w:val="left"/>
      <w:pPr>
        <w:ind w:left="5443" w:hanging="360"/>
      </w:pPr>
      <w:rPr>
        <w:rFonts w:hint="default"/>
      </w:rPr>
    </w:lvl>
    <w:lvl w:ilvl="6">
      <w:numFmt w:val="bullet"/>
      <w:lvlText w:val="•"/>
      <w:lvlJc w:val="left"/>
      <w:pPr>
        <w:ind w:left="6319" w:hanging="360"/>
      </w:pPr>
      <w:rPr>
        <w:rFonts w:hint="default"/>
      </w:rPr>
    </w:lvl>
    <w:lvl w:ilvl="7">
      <w:numFmt w:val="bullet"/>
      <w:lvlText w:val="•"/>
      <w:lvlJc w:val="left"/>
      <w:pPr>
        <w:ind w:left="7196" w:hanging="360"/>
      </w:pPr>
      <w:rPr>
        <w:rFonts w:hint="default"/>
      </w:rPr>
    </w:lvl>
    <w:lvl w:ilvl="8">
      <w:numFmt w:val="bullet"/>
      <w:lvlText w:val="•"/>
      <w:lvlJc w:val="left"/>
      <w:pPr>
        <w:ind w:left="8073" w:hanging="360"/>
      </w:pPr>
      <w:rPr>
        <w:rFonts w:hint="default"/>
      </w:rPr>
    </w:lvl>
  </w:abstractNum>
  <w:abstractNum w:abstractNumId="36" w15:restartNumberingAfterBreak="0">
    <w:nsid w:val="7AB37767"/>
    <w:multiLevelType w:val="multilevel"/>
    <w:tmpl w:val="C27205F6"/>
    <w:lvl w:ilvl="0">
      <w:start w:val="1"/>
      <w:numFmt w:val="decimal"/>
      <w:lvlText w:val="%1."/>
      <w:lvlJc w:val="left"/>
      <w:pPr>
        <w:ind w:left="361" w:hanging="360"/>
      </w:pPr>
      <w:rPr>
        <w:rFonts w:ascii="Calibri" w:eastAsia="Calibri" w:hAnsi="Calibri" w:cs="Calibri" w:hint="default"/>
        <w:w w:val="100"/>
        <w:sz w:val="22"/>
        <w:szCs w:val="22"/>
        <w:lang w:val="fr-FR" w:eastAsia="en-US" w:bidi="ar-SA"/>
      </w:rPr>
    </w:lvl>
    <w:lvl w:ilvl="1">
      <w:start w:val="1"/>
      <w:numFmt w:val="decimal"/>
      <w:lvlText w:val="%1.%2."/>
      <w:lvlJc w:val="left"/>
      <w:pPr>
        <w:ind w:left="793" w:hanging="432"/>
      </w:pPr>
      <w:rPr>
        <w:rFonts w:ascii="Calibri" w:eastAsia="Calibri" w:hAnsi="Calibri" w:cs="Calibri" w:hint="default"/>
        <w:spacing w:val="-1"/>
        <w:w w:val="100"/>
        <w:sz w:val="22"/>
        <w:szCs w:val="22"/>
        <w:lang w:val="fr-FR" w:eastAsia="en-US" w:bidi="ar-SA"/>
      </w:rPr>
    </w:lvl>
    <w:lvl w:ilvl="2">
      <w:numFmt w:val="bullet"/>
      <w:lvlText w:val="•"/>
      <w:lvlJc w:val="left"/>
      <w:pPr>
        <w:ind w:left="1752" w:hanging="432"/>
      </w:pPr>
      <w:rPr>
        <w:rFonts w:hint="default"/>
        <w:lang w:val="fr-FR" w:eastAsia="en-US" w:bidi="ar-SA"/>
      </w:rPr>
    </w:lvl>
    <w:lvl w:ilvl="3">
      <w:numFmt w:val="bullet"/>
      <w:lvlText w:val="•"/>
      <w:lvlJc w:val="left"/>
      <w:pPr>
        <w:ind w:left="2719" w:hanging="432"/>
      </w:pPr>
      <w:rPr>
        <w:rFonts w:hint="default"/>
        <w:lang w:val="fr-FR" w:eastAsia="en-US" w:bidi="ar-SA"/>
      </w:rPr>
    </w:lvl>
    <w:lvl w:ilvl="4">
      <w:numFmt w:val="bullet"/>
      <w:lvlText w:val="•"/>
      <w:lvlJc w:val="left"/>
      <w:pPr>
        <w:ind w:left="3687" w:hanging="432"/>
      </w:pPr>
      <w:rPr>
        <w:rFonts w:hint="default"/>
        <w:lang w:val="fr-FR" w:eastAsia="en-US" w:bidi="ar-SA"/>
      </w:rPr>
    </w:lvl>
    <w:lvl w:ilvl="5">
      <w:numFmt w:val="bullet"/>
      <w:lvlText w:val="•"/>
      <w:lvlJc w:val="left"/>
      <w:pPr>
        <w:ind w:left="4654" w:hanging="432"/>
      </w:pPr>
      <w:rPr>
        <w:rFonts w:hint="default"/>
        <w:lang w:val="fr-FR" w:eastAsia="en-US" w:bidi="ar-SA"/>
      </w:rPr>
    </w:lvl>
    <w:lvl w:ilvl="6">
      <w:numFmt w:val="bullet"/>
      <w:lvlText w:val="•"/>
      <w:lvlJc w:val="left"/>
      <w:pPr>
        <w:ind w:left="5621" w:hanging="432"/>
      </w:pPr>
      <w:rPr>
        <w:rFonts w:hint="default"/>
        <w:lang w:val="fr-FR" w:eastAsia="en-US" w:bidi="ar-SA"/>
      </w:rPr>
    </w:lvl>
    <w:lvl w:ilvl="7">
      <w:numFmt w:val="bullet"/>
      <w:lvlText w:val="•"/>
      <w:lvlJc w:val="left"/>
      <w:pPr>
        <w:ind w:left="6589" w:hanging="432"/>
      </w:pPr>
      <w:rPr>
        <w:rFonts w:hint="default"/>
        <w:lang w:val="fr-FR" w:eastAsia="en-US" w:bidi="ar-SA"/>
      </w:rPr>
    </w:lvl>
    <w:lvl w:ilvl="8">
      <w:numFmt w:val="bullet"/>
      <w:lvlText w:val="•"/>
      <w:lvlJc w:val="left"/>
      <w:pPr>
        <w:ind w:left="7556" w:hanging="432"/>
      </w:pPr>
      <w:rPr>
        <w:rFonts w:hint="default"/>
        <w:lang w:val="fr-FR" w:eastAsia="en-US" w:bidi="ar-SA"/>
      </w:rPr>
    </w:lvl>
  </w:abstractNum>
  <w:num w:numId="1">
    <w:abstractNumId w:val="25"/>
  </w:num>
  <w:num w:numId="2">
    <w:abstractNumId w:val="6"/>
  </w:num>
  <w:num w:numId="3">
    <w:abstractNumId w:val="36"/>
  </w:num>
  <w:num w:numId="4">
    <w:abstractNumId w:val="3"/>
  </w:num>
  <w:num w:numId="5">
    <w:abstractNumId w:val="4"/>
  </w:num>
  <w:num w:numId="6">
    <w:abstractNumId w:val="26"/>
  </w:num>
  <w:num w:numId="7">
    <w:abstractNumId w:val="19"/>
  </w:num>
  <w:num w:numId="8">
    <w:abstractNumId w:val="34"/>
  </w:num>
  <w:num w:numId="9">
    <w:abstractNumId w:val="17"/>
  </w:num>
  <w:num w:numId="10">
    <w:abstractNumId w:val="30"/>
  </w:num>
  <w:num w:numId="11">
    <w:abstractNumId w:val="1"/>
  </w:num>
  <w:num w:numId="12">
    <w:abstractNumId w:val="8"/>
  </w:num>
  <w:num w:numId="13">
    <w:abstractNumId w:val="11"/>
  </w:num>
  <w:num w:numId="14">
    <w:abstractNumId w:val="28"/>
  </w:num>
  <w:num w:numId="15">
    <w:abstractNumId w:val="20"/>
  </w:num>
  <w:num w:numId="16">
    <w:abstractNumId w:val="21"/>
  </w:num>
  <w:num w:numId="17">
    <w:abstractNumId w:val="7"/>
  </w:num>
  <w:num w:numId="18">
    <w:abstractNumId w:val="35"/>
  </w:num>
  <w:num w:numId="19">
    <w:abstractNumId w:val="31"/>
  </w:num>
  <w:num w:numId="20">
    <w:abstractNumId w:val="5"/>
  </w:num>
  <w:num w:numId="21">
    <w:abstractNumId w:val="9"/>
  </w:num>
  <w:num w:numId="22">
    <w:abstractNumId w:val="10"/>
  </w:num>
  <w:num w:numId="23">
    <w:abstractNumId w:val="15"/>
  </w:num>
  <w:num w:numId="24">
    <w:abstractNumId w:val="27"/>
  </w:num>
  <w:num w:numId="25">
    <w:abstractNumId w:val="33"/>
  </w:num>
  <w:num w:numId="26">
    <w:abstractNumId w:val="24"/>
  </w:num>
  <w:num w:numId="27">
    <w:abstractNumId w:val="29"/>
  </w:num>
  <w:num w:numId="28">
    <w:abstractNumId w:val="18"/>
  </w:num>
  <w:num w:numId="29">
    <w:abstractNumId w:val="6"/>
  </w:num>
  <w:num w:numId="30">
    <w:abstractNumId w:val="6"/>
  </w:num>
  <w:num w:numId="31">
    <w:abstractNumId w:val="2"/>
  </w:num>
  <w:num w:numId="32">
    <w:abstractNumId w:val="22"/>
  </w:num>
  <w:num w:numId="33">
    <w:abstractNumId w:val="0"/>
  </w:num>
  <w:num w:numId="34">
    <w:abstractNumId w:val="32"/>
  </w:num>
  <w:num w:numId="35">
    <w:abstractNumId w:val="12"/>
  </w:num>
  <w:num w:numId="36">
    <w:abstractNumId w:val="13"/>
  </w:num>
  <w:num w:numId="37">
    <w:abstractNumId w:val="23"/>
  </w:num>
  <w:num w:numId="38">
    <w:abstractNumId w:val="14"/>
  </w:num>
  <w:num w:numId="39">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US" w:vendorID="64" w:dllVersion="131078" w:nlCheck="1" w:checkStyle="1"/>
  <w:activeWritingStyle w:appName="MSWord" w:lang="fr-FR" w:vendorID="64" w:dllVersion="131078" w:nlCheck="1" w:checkStyle="0"/>
  <w:activeWritingStyle w:appName="MSWord" w:lang="nl-NL" w:vendorID="64" w:dllVersion="131078" w:nlCheck="1" w:checkStyle="0"/>
  <w:activeWritingStyle w:appName="MSWord" w:lang="en-GB" w:vendorID="64" w:dllVersion="131078" w:nlCheck="1" w:checkStyle="1"/>
  <w:activeWritingStyle w:appName="MSWord" w:lang="es-ES_tradnl" w:vendorID="64" w:dllVersion="131078" w:nlCheck="1" w:checkStyle="0"/>
  <w:activeWritingStyle w:appName="MSWord" w:lang="es-ES" w:vendorID="64" w:dllVersion="131078" w:nlCheck="1" w:checkStyle="0"/>
  <w:activeWritingStyle w:appName="MSWord" w:lang="ar-SA" w:vendorID="64" w:dllVersion="131078"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D4D"/>
    <w:rsid w:val="0000026A"/>
    <w:rsid w:val="000017DF"/>
    <w:rsid w:val="0000198E"/>
    <w:rsid w:val="00001A32"/>
    <w:rsid w:val="00001DB6"/>
    <w:rsid w:val="00001E30"/>
    <w:rsid w:val="00002173"/>
    <w:rsid w:val="00002C09"/>
    <w:rsid w:val="000030E6"/>
    <w:rsid w:val="00003395"/>
    <w:rsid w:val="000037E5"/>
    <w:rsid w:val="00003E2F"/>
    <w:rsid w:val="00004547"/>
    <w:rsid w:val="0000498A"/>
    <w:rsid w:val="00004DE1"/>
    <w:rsid w:val="00004F7C"/>
    <w:rsid w:val="00005410"/>
    <w:rsid w:val="00005985"/>
    <w:rsid w:val="00005B16"/>
    <w:rsid w:val="00005B49"/>
    <w:rsid w:val="00005ED2"/>
    <w:rsid w:val="000063F7"/>
    <w:rsid w:val="00007454"/>
    <w:rsid w:val="000076C0"/>
    <w:rsid w:val="00007759"/>
    <w:rsid w:val="000077A1"/>
    <w:rsid w:val="0000797A"/>
    <w:rsid w:val="00007FBA"/>
    <w:rsid w:val="000105BD"/>
    <w:rsid w:val="0001075F"/>
    <w:rsid w:val="000107F8"/>
    <w:rsid w:val="00010E04"/>
    <w:rsid w:val="00011157"/>
    <w:rsid w:val="0001128D"/>
    <w:rsid w:val="00011453"/>
    <w:rsid w:val="0001164D"/>
    <w:rsid w:val="00012231"/>
    <w:rsid w:val="00012420"/>
    <w:rsid w:val="000128D4"/>
    <w:rsid w:val="00013155"/>
    <w:rsid w:val="00013182"/>
    <w:rsid w:val="0001362F"/>
    <w:rsid w:val="00014085"/>
    <w:rsid w:val="00014484"/>
    <w:rsid w:val="000149C4"/>
    <w:rsid w:val="00014A2B"/>
    <w:rsid w:val="00014CB9"/>
    <w:rsid w:val="00015628"/>
    <w:rsid w:val="00015650"/>
    <w:rsid w:val="000159B6"/>
    <w:rsid w:val="000159BF"/>
    <w:rsid w:val="00015B03"/>
    <w:rsid w:val="00015E1E"/>
    <w:rsid w:val="00015F4E"/>
    <w:rsid w:val="00017EE3"/>
    <w:rsid w:val="000200C3"/>
    <w:rsid w:val="000215A2"/>
    <w:rsid w:val="000217FB"/>
    <w:rsid w:val="00021EAA"/>
    <w:rsid w:val="0002221E"/>
    <w:rsid w:val="00022BC7"/>
    <w:rsid w:val="00022C19"/>
    <w:rsid w:val="00023172"/>
    <w:rsid w:val="000239CC"/>
    <w:rsid w:val="00024169"/>
    <w:rsid w:val="00024A34"/>
    <w:rsid w:val="00025014"/>
    <w:rsid w:val="0002510F"/>
    <w:rsid w:val="000251D5"/>
    <w:rsid w:val="00025287"/>
    <w:rsid w:val="000253A4"/>
    <w:rsid w:val="00025599"/>
    <w:rsid w:val="00025DB4"/>
    <w:rsid w:val="00026363"/>
    <w:rsid w:val="00026385"/>
    <w:rsid w:val="000266FF"/>
    <w:rsid w:val="00026A7E"/>
    <w:rsid w:val="000271C4"/>
    <w:rsid w:val="0003067F"/>
    <w:rsid w:val="0003073A"/>
    <w:rsid w:val="0003146C"/>
    <w:rsid w:val="00031860"/>
    <w:rsid w:val="00031EA1"/>
    <w:rsid w:val="00032C63"/>
    <w:rsid w:val="00033019"/>
    <w:rsid w:val="0003342F"/>
    <w:rsid w:val="00034183"/>
    <w:rsid w:val="00034557"/>
    <w:rsid w:val="000348EB"/>
    <w:rsid w:val="00036208"/>
    <w:rsid w:val="0003671F"/>
    <w:rsid w:val="000367B9"/>
    <w:rsid w:val="00036B37"/>
    <w:rsid w:val="00037896"/>
    <w:rsid w:val="00037ACF"/>
    <w:rsid w:val="00037B2B"/>
    <w:rsid w:val="000400F4"/>
    <w:rsid w:val="000402E8"/>
    <w:rsid w:val="00040AF3"/>
    <w:rsid w:val="000414BA"/>
    <w:rsid w:val="00041AA1"/>
    <w:rsid w:val="0004347D"/>
    <w:rsid w:val="00043B0E"/>
    <w:rsid w:val="00044B3C"/>
    <w:rsid w:val="00045C3A"/>
    <w:rsid w:val="0004618E"/>
    <w:rsid w:val="000468C8"/>
    <w:rsid w:val="00046A9B"/>
    <w:rsid w:val="00046BBD"/>
    <w:rsid w:val="00046F3F"/>
    <w:rsid w:val="00046FED"/>
    <w:rsid w:val="00047025"/>
    <w:rsid w:val="0004737F"/>
    <w:rsid w:val="0004758C"/>
    <w:rsid w:val="00047CE9"/>
    <w:rsid w:val="00050074"/>
    <w:rsid w:val="0005023F"/>
    <w:rsid w:val="00050B0A"/>
    <w:rsid w:val="00050E1E"/>
    <w:rsid w:val="00050F23"/>
    <w:rsid w:val="00051E1C"/>
    <w:rsid w:val="00051ECE"/>
    <w:rsid w:val="00051F1A"/>
    <w:rsid w:val="000520B1"/>
    <w:rsid w:val="000524F2"/>
    <w:rsid w:val="00055367"/>
    <w:rsid w:val="00055696"/>
    <w:rsid w:val="00055CF2"/>
    <w:rsid w:val="00055F38"/>
    <w:rsid w:val="000577D0"/>
    <w:rsid w:val="00057E23"/>
    <w:rsid w:val="00060860"/>
    <w:rsid w:val="00060FEA"/>
    <w:rsid w:val="0006147D"/>
    <w:rsid w:val="00061BAE"/>
    <w:rsid w:val="00061DEF"/>
    <w:rsid w:val="00062432"/>
    <w:rsid w:val="00062477"/>
    <w:rsid w:val="00062F97"/>
    <w:rsid w:val="0006328E"/>
    <w:rsid w:val="00063498"/>
    <w:rsid w:val="00063F93"/>
    <w:rsid w:val="000641C1"/>
    <w:rsid w:val="00065A25"/>
    <w:rsid w:val="00065AFE"/>
    <w:rsid w:val="000661C0"/>
    <w:rsid w:val="0006767C"/>
    <w:rsid w:val="00070203"/>
    <w:rsid w:val="00070620"/>
    <w:rsid w:val="0007087D"/>
    <w:rsid w:val="00072C73"/>
    <w:rsid w:val="00073269"/>
    <w:rsid w:val="0007354F"/>
    <w:rsid w:val="00074954"/>
    <w:rsid w:val="000749F3"/>
    <w:rsid w:val="00074B1C"/>
    <w:rsid w:val="0007532B"/>
    <w:rsid w:val="0007536A"/>
    <w:rsid w:val="000756BF"/>
    <w:rsid w:val="000765FF"/>
    <w:rsid w:val="0007678E"/>
    <w:rsid w:val="00076D6E"/>
    <w:rsid w:val="0007711F"/>
    <w:rsid w:val="00077162"/>
    <w:rsid w:val="00077929"/>
    <w:rsid w:val="00077A81"/>
    <w:rsid w:val="00077ADF"/>
    <w:rsid w:val="00077B32"/>
    <w:rsid w:val="0008046D"/>
    <w:rsid w:val="00080A23"/>
    <w:rsid w:val="00080F9D"/>
    <w:rsid w:val="00082E70"/>
    <w:rsid w:val="0008322F"/>
    <w:rsid w:val="0008327E"/>
    <w:rsid w:val="00083330"/>
    <w:rsid w:val="00083AD3"/>
    <w:rsid w:val="00083B0D"/>
    <w:rsid w:val="00083E44"/>
    <w:rsid w:val="00084D36"/>
    <w:rsid w:val="0008502B"/>
    <w:rsid w:val="000856FC"/>
    <w:rsid w:val="00085BBD"/>
    <w:rsid w:val="00085FAA"/>
    <w:rsid w:val="00086053"/>
    <w:rsid w:val="0008620D"/>
    <w:rsid w:val="000874B4"/>
    <w:rsid w:val="000903DC"/>
    <w:rsid w:val="000908F7"/>
    <w:rsid w:val="000910D9"/>
    <w:rsid w:val="0009152E"/>
    <w:rsid w:val="000921BE"/>
    <w:rsid w:val="0009230A"/>
    <w:rsid w:val="000925DB"/>
    <w:rsid w:val="000928C8"/>
    <w:rsid w:val="00092A5A"/>
    <w:rsid w:val="0009336F"/>
    <w:rsid w:val="000933FF"/>
    <w:rsid w:val="00093C7A"/>
    <w:rsid w:val="00093E0E"/>
    <w:rsid w:val="00096557"/>
    <w:rsid w:val="00097D37"/>
    <w:rsid w:val="000A051B"/>
    <w:rsid w:val="000A087A"/>
    <w:rsid w:val="000A11CA"/>
    <w:rsid w:val="000A17A1"/>
    <w:rsid w:val="000A1A33"/>
    <w:rsid w:val="000A21BE"/>
    <w:rsid w:val="000A233D"/>
    <w:rsid w:val="000A2AD6"/>
    <w:rsid w:val="000A2B4C"/>
    <w:rsid w:val="000A30DE"/>
    <w:rsid w:val="000A3636"/>
    <w:rsid w:val="000A3740"/>
    <w:rsid w:val="000A3B9A"/>
    <w:rsid w:val="000A4314"/>
    <w:rsid w:val="000A4336"/>
    <w:rsid w:val="000A46E1"/>
    <w:rsid w:val="000A4A8E"/>
    <w:rsid w:val="000A4C10"/>
    <w:rsid w:val="000A4CDD"/>
    <w:rsid w:val="000A4ED0"/>
    <w:rsid w:val="000A554F"/>
    <w:rsid w:val="000A5C6F"/>
    <w:rsid w:val="000A5C8B"/>
    <w:rsid w:val="000A68D3"/>
    <w:rsid w:val="000A6DCF"/>
    <w:rsid w:val="000A73CB"/>
    <w:rsid w:val="000A7AEC"/>
    <w:rsid w:val="000A7B8C"/>
    <w:rsid w:val="000B00B7"/>
    <w:rsid w:val="000B05DC"/>
    <w:rsid w:val="000B0E53"/>
    <w:rsid w:val="000B158B"/>
    <w:rsid w:val="000B15BD"/>
    <w:rsid w:val="000B167A"/>
    <w:rsid w:val="000B1A93"/>
    <w:rsid w:val="000B2282"/>
    <w:rsid w:val="000B238C"/>
    <w:rsid w:val="000B383C"/>
    <w:rsid w:val="000B4BDB"/>
    <w:rsid w:val="000B54AD"/>
    <w:rsid w:val="000B59FF"/>
    <w:rsid w:val="000B5AF9"/>
    <w:rsid w:val="000B5C20"/>
    <w:rsid w:val="000B5F8E"/>
    <w:rsid w:val="000B6E09"/>
    <w:rsid w:val="000B78D8"/>
    <w:rsid w:val="000B7B6A"/>
    <w:rsid w:val="000B7B97"/>
    <w:rsid w:val="000C026F"/>
    <w:rsid w:val="000C09D0"/>
    <w:rsid w:val="000C0BA8"/>
    <w:rsid w:val="000C0C4C"/>
    <w:rsid w:val="000C0DD5"/>
    <w:rsid w:val="000C1C43"/>
    <w:rsid w:val="000C25D5"/>
    <w:rsid w:val="000C284F"/>
    <w:rsid w:val="000C3218"/>
    <w:rsid w:val="000C3530"/>
    <w:rsid w:val="000C46B4"/>
    <w:rsid w:val="000C47BA"/>
    <w:rsid w:val="000C4F72"/>
    <w:rsid w:val="000C50FD"/>
    <w:rsid w:val="000C5162"/>
    <w:rsid w:val="000C5542"/>
    <w:rsid w:val="000C5A5A"/>
    <w:rsid w:val="000C6732"/>
    <w:rsid w:val="000C6936"/>
    <w:rsid w:val="000C6ACE"/>
    <w:rsid w:val="000C6DE6"/>
    <w:rsid w:val="000C7363"/>
    <w:rsid w:val="000C7704"/>
    <w:rsid w:val="000C7B15"/>
    <w:rsid w:val="000D0A8B"/>
    <w:rsid w:val="000D0A8F"/>
    <w:rsid w:val="000D0BAA"/>
    <w:rsid w:val="000D0E2A"/>
    <w:rsid w:val="000D0E3B"/>
    <w:rsid w:val="000D1168"/>
    <w:rsid w:val="000D1919"/>
    <w:rsid w:val="000D2AEC"/>
    <w:rsid w:val="000D2B2E"/>
    <w:rsid w:val="000D3D62"/>
    <w:rsid w:val="000D3E00"/>
    <w:rsid w:val="000D438F"/>
    <w:rsid w:val="000D4A6E"/>
    <w:rsid w:val="000D4BC4"/>
    <w:rsid w:val="000D5312"/>
    <w:rsid w:val="000D5599"/>
    <w:rsid w:val="000D60AA"/>
    <w:rsid w:val="000D6988"/>
    <w:rsid w:val="000D698D"/>
    <w:rsid w:val="000D69D3"/>
    <w:rsid w:val="000D6B7D"/>
    <w:rsid w:val="000D7A05"/>
    <w:rsid w:val="000D7BBF"/>
    <w:rsid w:val="000E057F"/>
    <w:rsid w:val="000E0A98"/>
    <w:rsid w:val="000E1139"/>
    <w:rsid w:val="000E1C4F"/>
    <w:rsid w:val="000E23F8"/>
    <w:rsid w:val="000E259E"/>
    <w:rsid w:val="000E2606"/>
    <w:rsid w:val="000E29CC"/>
    <w:rsid w:val="000E4263"/>
    <w:rsid w:val="000E43F5"/>
    <w:rsid w:val="000E4594"/>
    <w:rsid w:val="000E45D0"/>
    <w:rsid w:val="000E474A"/>
    <w:rsid w:val="000E4E14"/>
    <w:rsid w:val="000E5175"/>
    <w:rsid w:val="000E5377"/>
    <w:rsid w:val="000E53D0"/>
    <w:rsid w:val="000E55FB"/>
    <w:rsid w:val="000E5E67"/>
    <w:rsid w:val="000E651B"/>
    <w:rsid w:val="000E7286"/>
    <w:rsid w:val="000E7500"/>
    <w:rsid w:val="000F0319"/>
    <w:rsid w:val="000F03CF"/>
    <w:rsid w:val="000F0BCF"/>
    <w:rsid w:val="000F121C"/>
    <w:rsid w:val="000F23D3"/>
    <w:rsid w:val="000F29D2"/>
    <w:rsid w:val="000F2D40"/>
    <w:rsid w:val="000F304F"/>
    <w:rsid w:val="000F3460"/>
    <w:rsid w:val="000F348D"/>
    <w:rsid w:val="000F35AC"/>
    <w:rsid w:val="000F36BE"/>
    <w:rsid w:val="000F36C6"/>
    <w:rsid w:val="000F4BE1"/>
    <w:rsid w:val="000F4D72"/>
    <w:rsid w:val="000F4DED"/>
    <w:rsid w:val="000F5007"/>
    <w:rsid w:val="000F5302"/>
    <w:rsid w:val="000F5C34"/>
    <w:rsid w:val="000F690A"/>
    <w:rsid w:val="0010005C"/>
    <w:rsid w:val="0010033D"/>
    <w:rsid w:val="001004F0"/>
    <w:rsid w:val="00100BB4"/>
    <w:rsid w:val="00101033"/>
    <w:rsid w:val="00101448"/>
    <w:rsid w:val="00101633"/>
    <w:rsid w:val="0010168B"/>
    <w:rsid w:val="00102E8F"/>
    <w:rsid w:val="00103DB0"/>
    <w:rsid w:val="00105189"/>
    <w:rsid w:val="00105194"/>
    <w:rsid w:val="001055F5"/>
    <w:rsid w:val="00105F13"/>
    <w:rsid w:val="00106643"/>
    <w:rsid w:val="00106CD3"/>
    <w:rsid w:val="00106F3B"/>
    <w:rsid w:val="00107739"/>
    <w:rsid w:val="00107921"/>
    <w:rsid w:val="0011088B"/>
    <w:rsid w:val="00111438"/>
    <w:rsid w:val="0011144B"/>
    <w:rsid w:val="00111A17"/>
    <w:rsid w:val="00111CC7"/>
    <w:rsid w:val="0011200B"/>
    <w:rsid w:val="00112A90"/>
    <w:rsid w:val="00112A96"/>
    <w:rsid w:val="00112AAA"/>
    <w:rsid w:val="0011434B"/>
    <w:rsid w:val="00114389"/>
    <w:rsid w:val="001145CC"/>
    <w:rsid w:val="00114B5D"/>
    <w:rsid w:val="00114C01"/>
    <w:rsid w:val="00114C54"/>
    <w:rsid w:val="001150D0"/>
    <w:rsid w:val="001156FF"/>
    <w:rsid w:val="0011572F"/>
    <w:rsid w:val="00115BBB"/>
    <w:rsid w:val="00115C40"/>
    <w:rsid w:val="00116E8C"/>
    <w:rsid w:val="00116F72"/>
    <w:rsid w:val="001178FD"/>
    <w:rsid w:val="00120135"/>
    <w:rsid w:val="0012053E"/>
    <w:rsid w:val="00120CF6"/>
    <w:rsid w:val="001213A6"/>
    <w:rsid w:val="00121615"/>
    <w:rsid w:val="00121F3E"/>
    <w:rsid w:val="00121FAA"/>
    <w:rsid w:val="00123059"/>
    <w:rsid w:val="00123685"/>
    <w:rsid w:val="0012368E"/>
    <w:rsid w:val="001238C8"/>
    <w:rsid w:val="00123CF7"/>
    <w:rsid w:val="00123F02"/>
    <w:rsid w:val="00124ACB"/>
    <w:rsid w:val="00124F25"/>
    <w:rsid w:val="0012523D"/>
    <w:rsid w:val="00125AB8"/>
    <w:rsid w:val="0012627A"/>
    <w:rsid w:val="00126412"/>
    <w:rsid w:val="00126B38"/>
    <w:rsid w:val="001271FD"/>
    <w:rsid w:val="00127628"/>
    <w:rsid w:val="00130F93"/>
    <w:rsid w:val="0013124B"/>
    <w:rsid w:val="00132551"/>
    <w:rsid w:val="0013295C"/>
    <w:rsid w:val="00133303"/>
    <w:rsid w:val="001334C7"/>
    <w:rsid w:val="0013395A"/>
    <w:rsid w:val="00133CB2"/>
    <w:rsid w:val="00134332"/>
    <w:rsid w:val="001357E1"/>
    <w:rsid w:val="0013583D"/>
    <w:rsid w:val="00135877"/>
    <w:rsid w:val="001358F6"/>
    <w:rsid w:val="00135DDD"/>
    <w:rsid w:val="00135E96"/>
    <w:rsid w:val="001368B2"/>
    <w:rsid w:val="001374C4"/>
    <w:rsid w:val="00137AC6"/>
    <w:rsid w:val="001402F2"/>
    <w:rsid w:val="0014041D"/>
    <w:rsid w:val="001405F4"/>
    <w:rsid w:val="00140628"/>
    <w:rsid w:val="00140A44"/>
    <w:rsid w:val="0014101F"/>
    <w:rsid w:val="00141690"/>
    <w:rsid w:val="0014228E"/>
    <w:rsid w:val="0014397E"/>
    <w:rsid w:val="00143E19"/>
    <w:rsid w:val="00144559"/>
    <w:rsid w:val="001445DE"/>
    <w:rsid w:val="00144ABF"/>
    <w:rsid w:val="00144BFD"/>
    <w:rsid w:val="00145418"/>
    <w:rsid w:val="00145728"/>
    <w:rsid w:val="001458A0"/>
    <w:rsid w:val="00145A69"/>
    <w:rsid w:val="00146EE4"/>
    <w:rsid w:val="0014761D"/>
    <w:rsid w:val="00147D33"/>
    <w:rsid w:val="00150C59"/>
    <w:rsid w:val="00151ECA"/>
    <w:rsid w:val="00152383"/>
    <w:rsid w:val="00153016"/>
    <w:rsid w:val="00153350"/>
    <w:rsid w:val="00153434"/>
    <w:rsid w:val="00153490"/>
    <w:rsid w:val="00153D35"/>
    <w:rsid w:val="00154251"/>
    <w:rsid w:val="00155579"/>
    <w:rsid w:val="00157A11"/>
    <w:rsid w:val="00157AD0"/>
    <w:rsid w:val="00157B94"/>
    <w:rsid w:val="00157BCA"/>
    <w:rsid w:val="00157E2C"/>
    <w:rsid w:val="0016003C"/>
    <w:rsid w:val="00160A22"/>
    <w:rsid w:val="00160A93"/>
    <w:rsid w:val="00161049"/>
    <w:rsid w:val="001610A7"/>
    <w:rsid w:val="00161205"/>
    <w:rsid w:val="00162141"/>
    <w:rsid w:val="00162229"/>
    <w:rsid w:val="0016250A"/>
    <w:rsid w:val="00162BA5"/>
    <w:rsid w:val="00162EA9"/>
    <w:rsid w:val="00163414"/>
    <w:rsid w:val="001636BB"/>
    <w:rsid w:val="001645B8"/>
    <w:rsid w:val="00164C96"/>
    <w:rsid w:val="00164EEF"/>
    <w:rsid w:val="00165116"/>
    <w:rsid w:val="00165617"/>
    <w:rsid w:val="001670F9"/>
    <w:rsid w:val="00167E64"/>
    <w:rsid w:val="00167F79"/>
    <w:rsid w:val="00170373"/>
    <w:rsid w:val="00170A0D"/>
    <w:rsid w:val="0017117B"/>
    <w:rsid w:val="00171304"/>
    <w:rsid w:val="00171800"/>
    <w:rsid w:val="00171994"/>
    <w:rsid w:val="00171A73"/>
    <w:rsid w:val="00172881"/>
    <w:rsid w:val="00172C32"/>
    <w:rsid w:val="00172D96"/>
    <w:rsid w:val="001735CD"/>
    <w:rsid w:val="0017388C"/>
    <w:rsid w:val="00173993"/>
    <w:rsid w:val="00173A40"/>
    <w:rsid w:val="00174119"/>
    <w:rsid w:val="00174B55"/>
    <w:rsid w:val="001760F1"/>
    <w:rsid w:val="001761BE"/>
    <w:rsid w:val="0017715A"/>
    <w:rsid w:val="00177BBD"/>
    <w:rsid w:val="00177D73"/>
    <w:rsid w:val="00177F69"/>
    <w:rsid w:val="00177FFE"/>
    <w:rsid w:val="001800E6"/>
    <w:rsid w:val="001807E8"/>
    <w:rsid w:val="00180A12"/>
    <w:rsid w:val="00180A5B"/>
    <w:rsid w:val="00180EB9"/>
    <w:rsid w:val="00181697"/>
    <w:rsid w:val="0018224C"/>
    <w:rsid w:val="0018243B"/>
    <w:rsid w:val="0018246D"/>
    <w:rsid w:val="00182920"/>
    <w:rsid w:val="0018307F"/>
    <w:rsid w:val="001831D9"/>
    <w:rsid w:val="00183415"/>
    <w:rsid w:val="00183DEA"/>
    <w:rsid w:val="00183F18"/>
    <w:rsid w:val="00183FB6"/>
    <w:rsid w:val="001842E6"/>
    <w:rsid w:val="00184903"/>
    <w:rsid w:val="001849D9"/>
    <w:rsid w:val="00185BBE"/>
    <w:rsid w:val="0018600A"/>
    <w:rsid w:val="001864AF"/>
    <w:rsid w:val="00186553"/>
    <w:rsid w:val="00186CB9"/>
    <w:rsid w:val="00186D8C"/>
    <w:rsid w:val="00186EEA"/>
    <w:rsid w:val="00187220"/>
    <w:rsid w:val="00187A06"/>
    <w:rsid w:val="00187DCF"/>
    <w:rsid w:val="001900E6"/>
    <w:rsid w:val="00190E62"/>
    <w:rsid w:val="00191061"/>
    <w:rsid w:val="00191706"/>
    <w:rsid w:val="00191A57"/>
    <w:rsid w:val="00191E30"/>
    <w:rsid w:val="001921A2"/>
    <w:rsid w:val="00192341"/>
    <w:rsid w:val="00192474"/>
    <w:rsid w:val="00192597"/>
    <w:rsid w:val="00192730"/>
    <w:rsid w:val="00192CA6"/>
    <w:rsid w:val="00193528"/>
    <w:rsid w:val="001938AD"/>
    <w:rsid w:val="00193978"/>
    <w:rsid w:val="00194049"/>
    <w:rsid w:val="0019443F"/>
    <w:rsid w:val="00196CFB"/>
    <w:rsid w:val="00197CF5"/>
    <w:rsid w:val="001A0156"/>
    <w:rsid w:val="001A0C75"/>
    <w:rsid w:val="001A1F72"/>
    <w:rsid w:val="001A1F9F"/>
    <w:rsid w:val="001A229A"/>
    <w:rsid w:val="001A2378"/>
    <w:rsid w:val="001A361D"/>
    <w:rsid w:val="001A3915"/>
    <w:rsid w:val="001A40A7"/>
    <w:rsid w:val="001A44C2"/>
    <w:rsid w:val="001A4ED3"/>
    <w:rsid w:val="001A5C9E"/>
    <w:rsid w:val="001A5DE4"/>
    <w:rsid w:val="001A5EF4"/>
    <w:rsid w:val="001A620B"/>
    <w:rsid w:val="001A7117"/>
    <w:rsid w:val="001A7C8A"/>
    <w:rsid w:val="001A7CF7"/>
    <w:rsid w:val="001B006A"/>
    <w:rsid w:val="001B0184"/>
    <w:rsid w:val="001B0415"/>
    <w:rsid w:val="001B044F"/>
    <w:rsid w:val="001B09DA"/>
    <w:rsid w:val="001B131A"/>
    <w:rsid w:val="001B1DE6"/>
    <w:rsid w:val="001B2C33"/>
    <w:rsid w:val="001B2E2A"/>
    <w:rsid w:val="001B330E"/>
    <w:rsid w:val="001B379D"/>
    <w:rsid w:val="001B3933"/>
    <w:rsid w:val="001B3FBF"/>
    <w:rsid w:val="001B45D7"/>
    <w:rsid w:val="001B4F5F"/>
    <w:rsid w:val="001B52E3"/>
    <w:rsid w:val="001B541D"/>
    <w:rsid w:val="001B5AC8"/>
    <w:rsid w:val="001B6780"/>
    <w:rsid w:val="001B6A54"/>
    <w:rsid w:val="001B7AC8"/>
    <w:rsid w:val="001B7E5E"/>
    <w:rsid w:val="001C0707"/>
    <w:rsid w:val="001C09F7"/>
    <w:rsid w:val="001C0B01"/>
    <w:rsid w:val="001C0E07"/>
    <w:rsid w:val="001C1006"/>
    <w:rsid w:val="001C1FBB"/>
    <w:rsid w:val="001C242C"/>
    <w:rsid w:val="001C281D"/>
    <w:rsid w:val="001C29BD"/>
    <w:rsid w:val="001C33ED"/>
    <w:rsid w:val="001C39A4"/>
    <w:rsid w:val="001C3BBB"/>
    <w:rsid w:val="001C4475"/>
    <w:rsid w:val="001C4C23"/>
    <w:rsid w:val="001C4F69"/>
    <w:rsid w:val="001C50CB"/>
    <w:rsid w:val="001C529B"/>
    <w:rsid w:val="001C5ABF"/>
    <w:rsid w:val="001C5EE6"/>
    <w:rsid w:val="001C5F94"/>
    <w:rsid w:val="001C6198"/>
    <w:rsid w:val="001C6B5A"/>
    <w:rsid w:val="001C6FEC"/>
    <w:rsid w:val="001C748F"/>
    <w:rsid w:val="001C7F14"/>
    <w:rsid w:val="001D01EF"/>
    <w:rsid w:val="001D0ADB"/>
    <w:rsid w:val="001D0AF9"/>
    <w:rsid w:val="001D0E81"/>
    <w:rsid w:val="001D1048"/>
    <w:rsid w:val="001D13EE"/>
    <w:rsid w:val="001D1CDA"/>
    <w:rsid w:val="001D2245"/>
    <w:rsid w:val="001D2FDE"/>
    <w:rsid w:val="001D308B"/>
    <w:rsid w:val="001D338A"/>
    <w:rsid w:val="001D3942"/>
    <w:rsid w:val="001D4863"/>
    <w:rsid w:val="001D49CF"/>
    <w:rsid w:val="001D4A90"/>
    <w:rsid w:val="001D4BC5"/>
    <w:rsid w:val="001D4D5E"/>
    <w:rsid w:val="001D4F7C"/>
    <w:rsid w:val="001D540E"/>
    <w:rsid w:val="001D59A3"/>
    <w:rsid w:val="001D5D3A"/>
    <w:rsid w:val="001D6316"/>
    <w:rsid w:val="001D69D5"/>
    <w:rsid w:val="001D69FC"/>
    <w:rsid w:val="001D6BCE"/>
    <w:rsid w:val="001D71D8"/>
    <w:rsid w:val="001D74C0"/>
    <w:rsid w:val="001E10F8"/>
    <w:rsid w:val="001E25FE"/>
    <w:rsid w:val="001E268D"/>
    <w:rsid w:val="001E2910"/>
    <w:rsid w:val="001E2C1A"/>
    <w:rsid w:val="001E2FA9"/>
    <w:rsid w:val="001E392B"/>
    <w:rsid w:val="001E49D7"/>
    <w:rsid w:val="001E5127"/>
    <w:rsid w:val="001E5773"/>
    <w:rsid w:val="001E598D"/>
    <w:rsid w:val="001E5AB6"/>
    <w:rsid w:val="001E5D12"/>
    <w:rsid w:val="001E60C6"/>
    <w:rsid w:val="001E63EF"/>
    <w:rsid w:val="001E68A4"/>
    <w:rsid w:val="001E6E39"/>
    <w:rsid w:val="001E6F4B"/>
    <w:rsid w:val="001E70C8"/>
    <w:rsid w:val="001E7F36"/>
    <w:rsid w:val="001F0A85"/>
    <w:rsid w:val="001F0BE6"/>
    <w:rsid w:val="001F0F18"/>
    <w:rsid w:val="001F197E"/>
    <w:rsid w:val="001F1D54"/>
    <w:rsid w:val="001F2038"/>
    <w:rsid w:val="001F20CD"/>
    <w:rsid w:val="001F2306"/>
    <w:rsid w:val="001F236D"/>
    <w:rsid w:val="001F2C77"/>
    <w:rsid w:val="001F3AF1"/>
    <w:rsid w:val="001F457B"/>
    <w:rsid w:val="001F4583"/>
    <w:rsid w:val="001F4E9E"/>
    <w:rsid w:val="001F5368"/>
    <w:rsid w:val="001F5FF7"/>
    <w:rsid w:val="001F6526"/>
    <w:rsid w:val="001F6631"/>
    <w:rsid w:val="001F6FA0"/>
    <w:rsid w:val="001F7CB4"/>
    <w:rsid w:val="002005A0"/>
    <w:rsid w:val="00200623"/>
    <w:rsid w:val="00200EA0"/>
    <w:rsid w:val="002019C0"/>
    <w:rsid w:val="00201F62"/>
    <w:rsid w:val="00202B59"/>
    <w:rsid w:val="0020384B"/>
    <w:rsid w:val="00203870"/>
    <w:rsid w:val="002039C0"/>
    <w:rsid w:val="002039C9"/>
    <w:rsid w:val="00204A16"/>
    <w:rsid w:val="00204D88"/>
    <w:rsid w:val="002061C8"/>
    <w:rsid w:val="002063F1"/>
    <w:rsid w:val="002064D4"/>
    <w:rsid w:val="0020663C"/>
    <w:rsid w:val="00206AE9"/>
    <w:rsid w:val="002074A6"/>
    <w:rsid w:val="00207557"/>
    <w:rsid w:val="00207BD6"/>
    <w:rsid w:val="00210B04"/>
    <w:rsid w:val="00210B32"/>
    <w:rsid w:val="00211191"/>
    <w:rsid w:val="00211439"/>
    <w:rsid w:val="002123B8"/>
    <w:rsid w:val="0021275E"/>
    <w:rsid w:val="00212BFB"/>
    <w:rsid w:val="00212F78"/>
    <w:rsid w:val="002133C9"/>
    <w:rsid w:val="00213525"/>
    <w:rsid w:val="002136B7"/>
    <w:rsid w:val="002136FC"/>
    <w:rsid w:val="002138E8"/>
    <w:rsid w:val="00213B81"/>
    <w:rsid w:val="00213DB8"/>
    <w:rsid w:val="00214112"/>
    <w:rsid w:val="00214500"/>
    <w:rsid w:val="002146E0"/>
    <w:rsid w:val="00214FDC"/>
    <w:rsid w:val="0021543B"/>
    <w:rsid w:val="002164BC"/>
    <w:rsid w:val="002167A8"/>
    <w:rsid w:val="00216A82"/>
    <w:rsid w:val="00216CBC"/>
    <w:rsid w:val="002170B8"/>
    <w:rsid w:val="0021727F"/>
    <w:rsid w:val="00217CB5"/>
    <w:rsid w:val="00220351"/>
    <w:rsid w:val="002206BB"/>
    <w:rsid w:val="002207D0"/>
    <w:rsid w:val="00220A85"/>
    <w:rsid w:val="00222183"/>
    <w:rsid w:val="002223D4"/>
    <w:rsid w:val="00222B65"/>
    <w:rsid w:val="00222BDB"/>
    <w:rsid w:val="002237F8"/>
    <w:rsid w:val="00224354"/>
    <w:rsid w:val="00224537"/>
    <w:rsid w:val="0022489C"/>
    <w:rsid w:val="00224A65"/>
    <w:rsid w:val="00224AEA"/>
    <w:rsid w:val="00224D48"/>
    <w:rsid w:val="002259B2"/>
    <w:rsid w:val="00226533"/>
    <w:rsid w:val="00226F30"/>
    <w:rsid w:val="00227087"/>
    <w:rsid w:val="00227489"/>
    <w:rsid w:val="0023016F"/>
    <w:rsid w:val="002304BE"/>
    <w:rsid w:val="00230C31"/>
    <w:rsid w:val="00230CE1"/>
    <w:rsid w:val="0023169B"/>
    <w:rsid w:val="00231A95"/>
    <w:rsid w:val="00231C4E"/>
    <w:rsid w:val="00231EBB"/>
    <w:rsid w:val="00231F49"/>
    <w:rsid w:val="00232CCC"/>
    <w:rsid w:val="0023365B"/>
    <w:rsid w:val="002339EA"/>
    <w:rsid w:val="00233BC1"/>
    <w:rsid w:val="00233C1B"/>
    <w:rsid w:val="00233C74"/>
    <w:rsid w:val="00234019"/>
    <w:rsid w:val="002340DB"/>
    <w:rsid w:val="0023476C"/>
    <w:rsid w:val="00234D28"/>
    <w:rsid w:val="00234E1D"/>
    <w:rsid w:val="002351AE"/>
    <w:rsid w:val="002358C4"/>
    <w:rsid w:val="00235A82"/>
    <w:rsid w:val="00236795"/>
    <w:rsid w:val="00236B2B"/>
    <w:rsid w:val="0023759F"/>
    <w:rsid w:val="00237AE8"/>
    <w:rsid w:val="00240CEA"/>
    <w:rsid w:val="00241C15"/>
    <w:rsid w:val="00242527"/>
    <w:rsid w:val="002425B0"/>
    <w:rsid w:val="002427E6"/>
    <w:rsid w:val="00242955"/>
    <w:rsid w:val="00242BFC"/>
    <w:rsid w:val="00242CAA"/>
    <w:rsid w:val="00242F97"/>
    <w:rsid w:val="00243049"/>
    <w:rsid w:val="0024308D"/>
    <w:rsid w:val="0024338E"/>
    <w:rsid w:val="00243439"/>
    <w:rsid w:val="00243538"/>
    <w:rsid w:val="00244019"/>
    <w:rsid w:val="00244703"/>
    <w:rsid w:val="00244AC8"/>
    <w:rsid w:val="00244B07"/>
    <w:rsid w:val="00244B30"/>
    <w:rsid w:val="00245D9A"/>
    <w:rsid w:val="00245E5E"/>
    <w:rsid w:val="00246091"/>
    <w:rsid w:val="002461F1"/>
    <w:rsid w:val="0024647D"/>
    <w:rsid w:val="0024747F"/>
    <w:rsid w:val="00247494"/>
    <w:rsid w:val="002478C2"/>
    <w:rsid w:val="002506BE"/>
    <w:rsid w:val="00251339"/>
    <w:rsid w:val="00251404"/>
    <w:rsid w:val="00251445"/>
    <w:rsid w:val="002515ED"/>
    <w:rsid w:val="00253A32"/>
    <w:rsid w:val="0025492B"/>
    <w:rsid w:val="00254E00"/>
    <w:rsid w:val="002559FB"/>
    <w:rsid w:val="00255AAA"/>
    <w:rsid w:val="00255B05"/>
    <w:rsid w:val="00255C7D"/>
    <w:rsid w:val="00255FAC"/>
    <w:rsid w:val="002563E1"/>
    <w:rsid w:val="002565A5"/>
    <w:rsid w:val="00256685"/>
    <w:rsid w:val="00256C22"/>
    <w:rsid w:val="00256F05"/>
    <w:rsid w:val="00257476"/>
    <w:rsid w:val="00257F0B"/>
    <w:rsid w:val="00257F7F"/>
    <w:rsid w:val="00260351"/>
    <w:rsid w:val="0026079B"/>
    <w:rsid w:val="00260A21"/>
    <w:rsid w:val="002619D0"/>
    <w:rsid w:val="00262619"/>
    <w:rsid w:val="0026274F"/>
    <w:rsid w:val="00262A2F"/>
    <w:rsid w:val="00262C2E"/>
    <w:rsid w:val="00263F7D"/>
    <w:rsid w:val="002652A0"/>
    <w:rsid w:val="002655D6"/>
    <w:rsid w:val="00265820"/>
    <w:rsid w:val="00265C61"/>
    <w:rsid w:val="002660D9"/>
    <w:rsid w:val="00266207"/>
    <w:rsid w:val="002662BC"/>
    <w:rsid w:val="002669FA"/>
    <w:rsid w:val="00266EC2"/>
    <w:rsid w:val="00267BFF"/>
    <w:rsid w:val="002703E7"/>
    <w:rsid w:val="00270549"/>
    <w:rsid w:val="00270F18"/>
    <w:rsid w:val="0027131A"/>
    <w:rsid w:val="0027232C"/>
    <w:rsid w:val="0027241C"/>
    <w:rsid w:val="00272A4F"/>
    <w:rsid w:val="002732AF"/>
    <w:rsid w:val="00273347"/>
    <w:rsid w:val="00273BE1"/>
    <w:rsid w:val="00273E09"/>
    <w:rsid w:val="002746B4"/>
    <w:rsid w:val="00274D45"/>
    <w:rsid w:val="00274E34"/>
    <w:rsid w:val="00275F6B"/>
    <w:rsid w:val="002766C9"/>
    <w:rsid w:val="00276952"/>
    <w:rsid w:val="00276B0F"/>
    <w:rsid w:val="00276B26"/>
    <w:rsid w:val="002775AF"/>
    <w:rsid w:val="00277AC3"/>
    <w:rsid w:val="00280276"/>
    <w:rsid w:val="00281CBE"/>
    <w:rsid w:val="00282534"/>
    <w:rsid w:val="00283CA2"/>
    <w:rsid w:val="00283FDA"/>
    <w:rsid w:val="00284777"/>
    <w:rsid w:val="00285063"/>
    <w:rsid w:val="002855E4"/>
    <w:rsid w:val="002857CA"/>
    <w:rsid w:val="00285EA1"/>
    <w:rsid w:val="0028671C"/>
    <w:rsid w:val="00287166"/>
    <w:rsid w:val="0028792A"/>
    <w:rsid w:val="00287986"/>
    <w:rsid w:val="00287F7C"/>
    <w:rsid w:val="002906F6"/>
    <w:rsid w:val="00291496"/>
    <w:rsid w:val="00291942"/>
    <w:rsid w:val="00291C81"/>
    <w:rsid w:val="00292DF8"/>
    <w:rsid w:val="002931D2"/>
    <w:rsid w:val="002933A9"/>
    <w:rsid w:val="00293AD9"/>
    <w:rsid w:val="00293CCC"/>
    <w:rsid w:val="00293ECE"/>
    <w:rsid w:val="00293FB3"/>
    <w:rsid w:val="00294166"/>
    <w:rsid w:val="00294400"/>
    <w:rsid w:val="002945C6"/>
    <w:rsid w:val="00295448"/>
    <w:rsid w:val="00295806"/>
    <w:rsid w:val="00295897"/>
    <w:rsid w:val="00295D92"/>
    <w:rsid w:val="0029608D"/>
    <w:rsid w:val="002966FF"/>
    <w:rsid w:val="00296AAB"/>
    <w:rsid w:val="0029716E"/>
    <w:rsid w:val="00297303"/>
    <w:rsid w:val="00297D4F"/>
    <w:rsid w:val="002A0376"/>
    <w:rsid w:val="002A14A8"/>
    <w:rsid w:val="002A1945"/>
    <w:rsid w:val="002A1ADE"/>
    <w:rsid w:val="002A1E62"/>
    <w:rsid w:val="002A2593"/>
    <w:rsid w:val="002A2C79"/>
    <w:rsid w:val="002A2E66"/>
    <w:rsid w:val="002A31A9"/>
    <w:rsid w:val="002A33AA"/>
    <w:rsid w:val="002A40E8"/>
    <w:rsid w:val="002A41C1"/>
    <w:rsid w:val="002A4FC3"/>
    <w:rsid w:val="002A535A"/>
    <w:rsid w:val="002A554E"/>
    <w:rsid w:val="002A59F8"/>
    <w:rsid w:val="002A6A54"/>
    <w:rsid w:val="002A6AD4"/>
    <w:rsid w:val="002A6FE5"/>
    <w:rsid w:val="002A7155"/>
    <w:rsid w:val="002A7320"/>
    <w:rsid w:val="002B0079"/>
    <w:rsid w:val="002B0A45"/>
    <w:rsid w:val="002B2411"/>
    <w:rsid w:val="002B2F7D"/>
    <w:rsid w:val="002B3D20"/>
    <w:rsid w:val="002B4292"/>
    <w:rsid w:val="002B4498"/>
    <w:rsid w:val="002B4841"/>
    <w:rsid w:val="002B4BA6"/>
    <w:rsid w:val="002B4E61"/>
    <w:rsid w:val="002B6012"/>
    <w:rsid w:val="002B674D"/>
    <w:rsid w:val="002B6C7B"/>
    <w:rsid w:val="002B6EDC"/>
    <w:rsid w:val="002B72D1"/>
    <w:rsid w:val="002B76EA"/>
    <w:rsid w:val="002B77BD"/>
    <w:rsid w:val="002B7A2B"/>
    <w:rsid w:val="002B7AED"/>
    <w:rsid w:val="002B7D6E"/>
    <w:rsid w:val="002C0372"/>
    <w:rsid w:val="002C0D63"/>
    <w:rsid w:val="002C0F05"/>
    <w:rsid w:val="002C140E"/>
    <w:rsid w:val="002C16DC"/>
    <w:rsid w:val="002C1CAE"/>
    <w:rsid w:val="002C1E23"/>
    <w:rsid w:val="002C1EE6"/>
    <w:rsid w:val="002C251E"/>
    <w:rsid w:val="002C260F"/>
    <w:rsid w:val="002C30E8"/>
    <w:rsid w:val="002C3565"/>
    <w:rsid w:val="002C3C51"/>
    <w:rsid w:val="002C40D7"/>
    <w:rsid w:val="002C428C"/>
    <w:rsid w:val="002C4447"/>
    <w:rsid w:val="002C4904"/>
    <w:rsid w:val="002C5B03"/>
    <w:rsid w:val="002C5DD2"/>
    <w:rsid w:val="002C61BB"/>
    <w:rsid w:val="002C6389"/>
    <w:rsid w:val="002C671F"/>
    <w:rsid w:val="002C693E"/>
    <w:rsid w:val="002C7327"/>
    <w:rsid w:val="002C78B2"/>
    <w:rsid w:val="002C7B1C"/>
    <w:rsid w:val="002C7FA2"/>
    <w:rsid w:val="002D0179"/>
    <w:rsid w:val="002D0361"/>
    <w:rsid w:val="002D0D09"/>
    <w:rsid w:val="002D2954"/>
    <w:rsid w:val="002D3028"/>
    <w:rsid w:val="002D36ED"/>
    <w:rsid w:val="002D3854"/>
    <w:rsid w:val="002D3A34"/>
    <w:rsid w:val="002D516B"/>
    <w:rsid w:val="002D5714"/>
    <w:rsid w:val="002D585A"/>
    <w:rsid w:val="002D692A"/>
    <w:rsid w:val="002D6B8E"/>
    <w:rsid w:val="002D6E90"/>
    <w:rsid w:val="002D708A"/>
    <w:rsid w:val="002D7216"/>
    <w:rsid w:val="002D7501"/>
    <w:rsid w:val="002D76C3"/>
    <w:rsid w:val="002E09C3"/>
    <w:rsid w:val="002E0E9B"/>
    <w:rsid w:val="002E1F0D"/>
    <w:rsid w:val="002E2351"/>
    <w:rsid w:val="002E23B5"/>
    <w:rsid w:val="002E2B4E"/>
    <w:rsid w:val="002E2C9D"/>
    <w:rsid w:val="002E311E"/>
    <w:rsid w:val="002E362B"/>
    <w:rsid w:val="002E3669"/>
    <w:rsid w:val="002E3AF6"/>
    <w:rsid w:val="002E438C"/>
    <w:rsid w:val="002E5354"/>
    <w:rsid w:val="002E555B"/>
    <w:rsid w:val="002E56CC"/>
    <w:rsid w:val="002E592A"/>
    <w:rsid w:val="002E5A5E"/>
    <w:rsid w:val="002E6218"/>
    <w:rsid w:val="002E6D4D"/>
    <w:rsid w:val="002E7171"/>
    <w:rsid w:val="002E7AAA"/>
    <w:rsid w:val="002F0820"/>
    <w:rsid w:val="002F1940"/>
    <w:rsid w:val="002F2041"/>
    <w:rsid w:val="002F3639"/>
    <w:rsid w:val="002F3983"/>
    <w:rsid w:val="002F40D8"/>
    <w:rsid w:val="002F43A1"/>
    <w:rsid w:val="002F4630"/>
    <w:rsid w:val="002F4932"/>
    <w:rsid w:val="002F5FE1"/>
    <w:rsid w:val="002F6247"/>
    <w:rsid w:val="002F6453"/>
    <w:rsid w:val="002F7093"/>
    <w:rsid w:val="002F71B7"/>
    <w:rsid w:val="002F7CB8"/>
    <w:rsid w:val="0030034E"/>
    <w:rsid w:val="003005B4"/>
    <w:rsid w:val="00301527"/>
    <w:rsid w:val="003016C1"/>
    <w:rsid w:val="0030256E"/>
    <w:rsid w:val="00302577"/>
    <w:rsid w:val="0030265F"/>
    <w:rsid w:val="00303A8D"/>
    <w:rsid w:val="00303AF6"/>
    <w:rsid w:val="00303D01"/>
    <w:rsid w:val="00303D2E"/>
    <w:rsid w:val="00303ECB"/>
    <w:rsid w:val="0030423C"/>
    <w:rsid w:val="003049DA"/>
    <w:rsid w:val="00305432"/>
    <w:rsid w:val="00306200"/>
    <w:rsid w:val="00306585"/>
    <w:rsid w:val="00306A45"/>
    <w:rsid w:val="003073B6"/>
    <w:rsid w:val="00307A4B"/>
    <w:rsid w:val="0031090D"/>
    <w:rsid w:val="00310F22"/>
    <w:rsid w:val="00311313"/>
    <w:rsid w:val="003123EA"/>
    <w:rsid w:val="00312DE5"/>
    <w:rsid w:val="0031315D"/>
    <w:rsid w:val="0031321B"/>
    <w:rsid w:val="00313D91"/>
    <w:rsid w:val="003157C4"/>
    <w:rsid w:val="0031582A"/>
    <w:rsid w:val="00315974"/>
    <w:rsid w:val="00316064"/>
    <w:rsid w:val="003167A0"/>
    <w:rsid w:val="00316FEF"/>
    <w:rsid w:val="00317B6F"/>
    <w:rsid w:val="00317DAF"/>
    <w:rsid w:val="003207B7"/>
    <w:rsid w:val="00320EF1"/>
    <w:rsid w:val="00321B63"/>
    <w:rsid w:val="00321C98"/>
    <w:rsid w:val="00321F3A"/>
    <w:rsid w:val="0032282E"/>
    <w:rsid w:val="00322A2E"/>
    <w:rsid w:val="003234BF"/>
    <w:rsid w:val="00323A88"/>
    <w:rsid w:val="00323F34"/>
    <w:rsid w:val="00324814"/>
    <w:rsid w:val="00325D68"/>
    <w:rsid w:val="0032638E"/>
    <w:rsid w:val="00326715"/>
    <w:rsid w:val="00326FEF"/>
    <w:rsid w:val="0032712B"/>
    <w:rsid w:val="00327A39"/>
    <w:rsid w:val="00327C5A"/>
    <w:rsid w:val="003305FA"/>
    <w:rsid w:val="003316F2"/>
    <w:rsid w:val="00331A92"/>
    <w:rsid w:val="003328C3"/>
    <w:rsid w:val="00332AEB"/>
    <w:rsid w:val="0033304E"/>
    <w:rsid w:val="003330CF"/>
    <w:rsid w:val="003335E1"/>
    <w:rsid w:val="0033361C"/>
    <w:rsid w:val="003339B3"/>
    <w:rsid w:val="00333B6A"/>
    <w:rsid w:val="00334373"/>
    <w:rsid w:val="00334C03"/>
    <w:rsid w:val="00335407"/>
    <w:rsid w:val="003358E4"/>
    <w:rsid w:val="00335968"/>
    <w:rsid w:val="00335D04"/>
    <w:rsid w:val="00335DEC"/>
    <w:rsid w:val="00335EDB"/>
    <w:rsid w:val="003360A5"/>
    <w:rsid w:val="0033610B"/>
    <w:rsid w:val="00336228"/>
    <w:rsid w:val="00336924"/>
    <w:rsid w:val="00336C5B"/>
    <w:rsid w:val="00337171"/>
    <w:rsid w:val="003377F1"/>
    <w:rsid w:val="003378E8"/>
    <w:rsid w:val="003402FA"/>
    <w:rsid w:val="003409F6"/>
    <w:rsid w:val="00340F53"/>
    <w:rsid w:val="00341B9C"/>
    <w:rsid w:val="003424FE"/>
    <w:rsid w:val="003434B7"/>
    <w:rsid w:val="00344556"/>
    <w:rsid w:val="00346171"/>
    <w:rsid w:val="00346265"/>
    <w:rsid w:val="0034638C"/>
    <w:rsid w:val="00347453"/>
    <w:rsid w:val="00347DC7"/>
    <w:rsid w:val="00347E25"/>
    <w:rsid w:val="0035020C"/>
    <w:rsid w:val="00350A94"/>
    <w:rsid w:val="00351088"/>
    <w:rsid w:val="0035164A"/>
    <w:rsid w:val="0035175E"/>
    <w:rsid w:val="00351C45"/>
    <w:rsid w:val="00351E92"/>
    <w:rsid w:val="0035215F"/>
    <w:rsid w:val="003522E6"/>
    <w:rsid w:val="003534AC"/>
    <w:rsid w:val="0035385D"/>
    <w:rsid w:val="00353AEF"/>
    <w:rsid w:val="00353CF7"/>
    <w:rsid w:val="003540EA"/>
    <w:rsid w:val="003546C1"/>
    <w:rsid w:val="003549EE"/>
    <w:rsid w:val="00354BB1"/>
    <w:rsid w:val="00355BE4"/>
    <w:rsid w:val="00355FD2"/>
    <w:rsid w:val="0035616A"/>
    <w:rsid w:val="0035674A"/>
    <w:rsid w:val="0035691F"/>
    <w:rsid w:val="00356A09"/>
    <w:rsid w:val="00357BBC"/>
    <w:rsid w:val="0036067B"/>
    <w:rsid w:val="003607AA"/>
    <w:rsid w:val="00360ADB"/>
    <w:rsid w:val="00360E38"/>
    <w:rsid w:val="003615A2"/>
    <w:rsid w:val="00362152"/>
    <w:rsid w:val="00362955"/>
    <w:rsid w:val="0036387B"/>
    <w:rsid w:val="0036444E"/>
    <w:rsid w:val="0036486F"/>
    <w:rsid w:val="00365174"/>
    <w:rsid w:val="00365796"/>
    <w:rsid w:val="003658B2"/>
    <w:rsid w:val="00365C2E"/>
    <w:rsid w:val="00365FE0"/>
    <w:rsid w:val="00366BA7"/>
    <w:rsid w:val="00366D0D"/>
    <w:rsid w:val="00366EE7"/>
    <w:rsid w:val="0036737A"/>
    <w:rsid w:val="003677AF"/>
    <w:rsid w:val="00367F2F"/>
    <w:rsid w:val="0037023F"/>
    <w:rsid w:val="0037071E"/>
    <w:rsid w:val="0037075A"/>
    <w:rsid w:val="003710BF"/>
    <w:rsid w:val="00371288"/>
    <w:rsid w:val="003713B1"/>
    <w:rsid w:val="00372738"/>
    <w:rsid w:val="00372D1C"/>
    <w:rsid w:val="0037300D"/>
    <w:rsid w:val="0037367A"/>
    <w:rsid w:val="00374460"/>
    <w:rsid w:val="00374DDE"/>
    <w:rsid w:val="00375CA8"/>
    <w:rsid w:val="00375CBC"/>
    <w:rsid w:val="003760D0"/>
    <w:rsid w:val="003763D8"/>
    <w:rsid w:val="00376D5F"/>
    <w:rsid w:val="00380412"/>
    <w:rsid w:val="00380457"/>
    <w:rsid w:val="00380F02"/>
    <w:rsid w:val="0038128F"/>
    <w:rsid w:val="00381BB4"/>
    <w:rsid w:val="00382A26"/>
    <w:rsid w:val="00382AC6"/>
    <w:rsid w:val="00382B6F"/>
    <w:rsid w:val="00382DAE"/>
    <w:rsid w:val="00383013"/>
    <w:rsid w:val="00383B69"/>
    <w:rsid w:val="00383C38"/>
    <w:rsid w:val="003840B0"/>
    <w:rsid w:val="00384397"/>
    <w:rsid w:val="00384653"/>
    <w:rsid w:val="00384857"/>
    <w:rsid w:val="0038550D"/>
    <w:rsid w:val="00385FA7"/>
    <w:rsid w:val="003860D9"/>
    <w:rsid w:val="003862D8"/>
    <w:rsid w:val="0038650B"/>
    <w:rsid w:val="0038657F"/>
    <w:rsid w:val="0038694C"/>
    <w:rsid w:val="00386967"/>
    <w:rsid w:val="00386CE3"/>
    <w:rsid w:val="00386EF3"/>
    <w:rsid w:val="00386F7D"/>
    <w:rsid w:val="00387246"/>
    <w:rsid w:val="0038793F"/>
    <w:rsid w:val="00387A4D"/>
    <w:rsid w:val="00387E50"/>
    <w:rsid w:val="00390F69"/>
    <w:rsid w:val="003918B3"/>
    <w:rsid w:val="00391F7B"/>
    <w:rsid w:val="0039222E"/>
    <w:rsid w:val="003922A6"/>
    <w:rsid w:val="00392460"/>
    <w:rsid w:val="0039296D"/>
    <w:rsid w:val="00392B9D"/>
    <w:rsid w:val="00392CAD"/>
    <w:rsid w:val="00393E33"/>
    <w:rsid w:val="003943D0"/>
    <w:rsid w:val="00394C94"/>
    <w:rsid w:val="00395A17"/>
    <w:rsid w:val="00395B7A"/>
    <w:rsid w:val="00396977"/>
    <w:rsid w:val="00396AC4"/>
    <w:rsid w:val="00396B10"/>
    <w:rsid w:val="003970CE"/>
    <w:rsid w:val="00397966"/>
    <w:rsid w:val="00397A19"/>
    <w:rsid w:val="00397DF3"/>
    <w:rsid w:val="003A109A"/>
    <w:rsid w:val="003A1160"/>
    <w:rsid w:val="003A1327"/>
    <w:rsid w:val="003A147A"/>
    <w:rsid w:val="003A2997"/>
    <w:rsid w:val="003A3052"/>
    <w:rsid w:val="003A372F"/>
    <w:rsid w:val="003A3952"/>
    <w:rsid w:val="003A3D64"/>
    <w:rsid w:val="003A3F82"/>
    <w:rsid w:val="003A4294"/>
    <w:rsid w:val="003A644B"/>
    <w:rsid w:val="003A7512"/>
    <w:rsid w:val="003A7ACF"/>
    <w:rsid w:val="003A7F75"/>
    <w:rsid w:val="003B011A"/>
    <w:rsid w:val="003B05E4"/>
    <w:rsid w:val="003B1652"/>
    <w:rsid w:val="003B1EA4"/>
    <w:rsid w:val="003B33C5"/>
    <w:rsid w:val="003B3512"/>
    <w:rsid w:val="003B4C21"/>
    <w:rsid w:val="003B52D7"/>
    <w:rsid w:val="003B5974"/>
    <w:rsid w:val="003B5B8D"/>
    <w:rsid w:val="003B5FA9"/>
    <w:rsid w:val="003B6C61"/>
    <w:rsid w:val="003B6CB8"/>
    <w:rsid w:val="003B7143"/>
    <w:rsid w:val="003B74A9"/>
    <w:rsid w:val="003B79C0"/>
    <w:rsid w:val="003B7EBF"/>
    <w:rsid w:val="003B7EDA"/>
    <w:rsid w:val="003C013C"/>
    <w:rsid w:val="003C068E"/>
    <w:rsid w:val="003C0BA7"/>
    <w:rsid w:val="003C0F2F"/>
    <w:rsid w:val="003C1097"/>
    <w:rsid w:val="003C25EF"/>
    <w:rsid w:val="003C2709"/>
    <w:rsid w:val="003C28BC"/>
    <w:rsid w:val="003C2B93"/>
    <w:rsid w:val="003C2BD3"/>
    <w:rsid w:val="003C3E9B"/>
    <w:rsid w:val="003C3FA7"/>
    <w:rsid w:val="003C4131"/>
    <w:rsid w:val="003C4265"/>
    <w:rsid w:val="003C5183"/>
    <w:rsid w:val="003C63B4"/>
    <w:rsid w:val="003C7F4E"/>
    <w:rsid w:val="003D002E"/>
    <w:rsid w:val="003D0155"/>
    <w:rsid w:val="003D05FF"/>
    <w:rsid w:val="003D0686"/>
    <w:rsid w:val="003D0971"/>
    <w:rsid w:val="003D1207"/>
    <w:rsid w:val="003D19BB"/>
    <w:rsid w:val="003D20A7"/>
    <w:rsid w:val="003D296B"/>
    <w:rsid w:val="003D2B6B"/>
    <w:rsid w:val="003D2B72"/>
    <w:rsid w:val="003D2BD9"/>
    <w:rsid w:val="003D2FC8"/>
    <w:rsid w:val="003D359F"/>
    <w:rsid w:val="003D3C69"/>
    <w:rsid w:val="003D3DCA"/>
    <w:rsid w:val="003D40F8"/>
    <w:rsid w:val="003D41D4"/>
    <w:rsid w:val="003D42D6"/>
    <w:rsid w:val="003D5245"/>
    <w:rsid w:val="003D52A8"/>
    <w:rsid w:val="003D5677"/>
    <w:rsid w:val="003D5B04"/>
    <w:rsid w:val="003D7574"/>
    <w:rsid w:val="003D7A94"/>
    <w:rsid w:val="003D7BDE"/>
    <w:rsid w:val="003E010B"/>
    <w:rsid w:val="003E1FD3"/>
    <w:rsid w:val="003E2A59"/>
    <w:rsid w:val="003E3233"/>
    <w:rsid w:val="003E3B66"/>
    <w:rsid w:val="003E4418"/>
    <w:rsid w:val="003E450A"/>
    <w:rsid w:val="003E4552"/>
    <w:rsid w:val="003E45D9"/>
    <w:rsid w:val="003E5FDF"/>
    <w:rsid w:val="003E6191"/>
    <w:rsid w:val="003E7107"/>
    <w:rsid w:val="003E7528"/>
    <w:rsid w:val="003F0BFF"/>
    <w:rsid w:val="003F0D69"/>
    <w:rsid w:val="003F10DF"/>
    <w:rsid w:val="003F1212"/>
    <w:rsid w:val="003F1AAF"/>
    <w:rsid w:val="003F206E"/>
    <w:rsid w:val="003F2071"/>
    <w:rsid w:val="003F2915"/>
    <w:rsid w:val="003F2A51"/>
    <w:rsid w:val="003F3410"/>
    <w:rsid w:val="003F4580"/>
    <w:rsid w:val="003F4C37"/>
    <w:rsid w:val="003F4F72"/>
    <w:rsid w:val="003F513C"/>
    <w:rsid w:val="003F522E"/>
    <w:rsid w:val="003F5552"/>
    <w:rsid w:val="003F573F"/>
    <w:rsid w:val="003F5A2B"/>
    <w:rsid w:val="003F5CFB"/>
    <w:rsid w:val="003F61A3"/>
    <w:rsid w:val="003F630E"/>
    <w:rsid w:val="003F633D"/>
    <w:rsid w:val="003F6C5A"/>
    <w:rsid w:val="003F6FD9"/>
    <w:rsid w:val="003F7121"/>
    <w:rsid w:val="003F7767"/>
    <w:rsid w:val="004000E9"/>
    <w:rsid w:val="004004F1"/>
    <w:rsid w:val="0040134E"/>
    <w:rsid w:val="00401988"/>
    <w:rsid w:val="0040220A"/>
    <w:rsid w:val="00404DB4"/>
    <w:rsid w:val="00404E77"/>
    <w:rsid w:val="004051A4"/>
    <w:rsid w:val="00405CBE"/>
    <w:rsid w:val="00405F1F"/>
    <w:rsid w:val="00405F30"/>
    <w:rsid w:val="004061BE"/>
    <w:rsid w:val="00406CFB"/>
    <w:rsid w:val="00406D0E"/>
    <w:rsid w:val="004070DE"/>
    <w:rsid w:val="00407B7D"/>
    <w:rsid w:val="00407DD4"/>
    <w:rsid w:val="00410B6A"/>
    <w:rsid w:val="00411D5B"/>
    <w:rsid w:val="004125EC"/>
    <w:rsid w:val="00412A26"/>
    <w:rsid w:val="00413000"/>
    <w:rsid w:val="00413AE6"/>
    <w:rsid w:val="00413B98"/>
    <w:rsid w:val="00413B99"/>
    <w:rsid w:val="00413E33"/>
    <w:rsid w:val="004142FD"/>
    <w:rsid w:val="004145F1"/>
    <w:rsid w:val="00414D80"/>
    <w:rsid w:val="004152F1"/>
    <w:rsid w:val="00416A3E"/>
    <w:rsid w:val="00417063"/>
    <w:rsid w:val="00417111"/>
    <w:rsid w:val="0041762E"/>
    <w:rsid w:val="0041787B"/>
    <w:rsid w:val="00417B63"/>
    <w:rsid w:val="00417D27"/>
    <w:rsid w:val="00417E46"/>
    <w:rsid w:val="004201D9"/>
    <w:rsid w:val="00420291"/>
    <w:rsid w:val="00420907"/>
    <w:rsid w:val="0042098D"/>
    <w:rsid w:val="00420CBF"/>
    <w:rsid w:val="00420EC5"/>
    <w:rsid w:val="00421F8E"/>
    <w:rsid w:val="004223A5"/>
    <w:rsid w:val="00422A83"/>
    <w:rsid w:val="00422E3C"/>
    <w:rsid w:val="004234E4"/>
    <w:rsid w:val="00423C2D"/>
    <w:rsid w:val="00423E95"/>
    <w:rsid w:val="004243C6"/>
    <w:rsid w:val="00424593"/>
    <w:rsid w:val="0042497B"/>
    <w:rsid w:val="00425656"/>
    <w:rsid w:val="0042568B"/>
    <w:rsid w:val="004258B0"/>
    <w:rsid w:val="00425B71"/>
    <w:rsid w:val="00425F6D"/>
    <w:rsid w:val="004261E9"/>
    <w:rsid w:val="00427143"/>
    <w:rsid w:val="00427312"/>
    <w:rsid w:val="00427F8B"/>
    <w:rsid w:val="0043049B"/>
    <w:rsid w:val="0043068E"/>
    <w:rsid w:val="004306F7"/>
    <w:rsid w:val="004313DC"/>
    <w:rsid w:val="00431489"/>
    <w:rsid w:val="00431E52"/>
    <w:rsid w:val="00432E73"/>
    <w:rsid w:val="00433841"/>
    <w:rsid w:val="00433EEA"/>
    <w:rsid w:val="004340F1"/>
    <w:rsid w:val="004341AE"/>
    <w:rsid w:val="004342FC"/>
    <w:rsid w:val="004348F0"/>
    <w:rsid w:val="00434A99"/>
    <w:rsid w:val="00434D93"/>
    <w:rsid w:val="0043519E"/>
    <w:rsid w:val="0043521B"/>
    <w:rsid w:val="004357E8"/>
    <w:rsid w:val="00435FA2"/>
    <w:rsid w:val="004362D9"/>
    <w:rsid w:val="00436D1A"/>
    <w:rsid w:val="00436E9E"/>
    <w:rsid w:val="004379AF"/>
    <w:rsid w:val="00440463"/>
    <w:rsid w:val="004409F7"/>
    <w:rsid w:val="004413E5"/>
    <w:rsid w:val="00441E28"/>
    <w:rsid w:val="00442839"/>
    <w:rsid w:val="00442A87"/>
    <w:rsid w:val="00443690"/>
    <w:rsid w:val="00443BC9"/>
    <w:rsid w:val="00443EE1"/>
    <w:rsid w:val="00443FA6"/>
    <w:rsid w:val="004444A7"/>
    <w:rsid w:val="0044479C"/>
    <w:rsid w:val="00444CB6"/>
    <w:rsid w:val="00444DAC"/>
    <w:rsid w:val="0044503E"/>
    <w:rsid w:val="0044524E"/>
    <w:rsid w:val="00445293"/>
    <w:rsid w:val="00445A1F"/>
    <w:rsid w:val="00445B17"/>
    <w:rsid w:val="00446614"/>
    <w:rsid w:val="00450963"/>
    <w:rsid w:val="00450AC6"/>
    <w:rsid w:val="00451B78"/>
    <w:rsid w:val="00451DA2"/>
    <w:rsid w:val="004521BA"/>
    <w:rsid w:val="00452B3D"/>
    <w:rsid w:val="00452B41"/>
    <w:rsid w:val="00453449"/>
    <w:rsid w:val="00453763"/>
    <w:rsid w:val="00454758"/>
    <w:rsid w:val="00454A1D"/>
    <w:rsid w:val="00454DC4"/>
    <w:rsid w:val="00454EA3"/>
    <w:rsid w:val="00454F29"/>
    <w:rsid w:val="004550DD"/>
    <w:rsid w:val="00455486"/>
    <w:rsid w:val="0045623D"/>
    <w:rsid w:val="00456A67"/>
    <w:rsid w:val="00457B84"/>
    <w:rsid w:val="00457C3E"/>
    <w:rsid w:val="00460B0F"/>
    <w:rsid w:val="00460FDD"/>
    <w:rsid w:val="00461502"/>
    <w:rsid w:val="00461952"/>
    <w:rsid w:val="00461E7D"/>
    <w:rsid w:val="00462440"/>
    <w:rsid w:val="004624F4"/>
    <w:rsid w:val="00462AE0"/>
    <w:rsid w:val="00462CAE"/>
    <w:rsid w:val="0046326C"/>
    <w:rsid w:val="00463438"/>
    <w:rsid w:val="00463D2B"/>
    <w:rsid w:val="0046496D"/>
    <w:rsid w:val="004649CE"/>
    <w:rsid w:val="00464B48"/>
    <w:rsid w:val="00464D86"/>
    <w:rsid w:val="00465459"/>
    <w:rsid w:val="00465BDB"/>
    <w:rsid w:val="00465FEC"/>
    <w:rsid w:val="0046638E"/>
    <w:rsid w:val="00466C3B"/>
    <w:rsid w:val="00466ED3"/>
    <w:rsid w:val="0046746B"/>
    <w:rsid w:val="004706DB"/>
    <w:rsid w:val="00470DAB"/>
    <w:rsid w:val="00471136"/>
    <w:rsid w:val="00471B8E"/>
    <w:rsid w:val="00471DF6"/>
    <w:rsid w:val="00471EBF"/>
    <w:rsid w:val="004735A6"/>
    <w:rsid w:val="00474509"/>
    <w:rsid w:val="00474A28"/>
    <w:rsid w:val="00474BBA"/>
    <w:rsid w:val="00474D90"/>
    <w:rsid w:val="00474DBC"/>
    <w:rsid w:val="00475C3C"/>
    <w:rsid w:val="00476438"/>
    <w:rsid w:val="0047682C"/>
    <w:rsid w:val="004768FE"/>
    <w:rsid w:val="00476957"/>
    <w:rsid w:val="00476959"/>
    <w:rsid w:val="00476CD7"/>
    <w:rsid w:val="00477723"/>
    <w:rsid w:val="00477D75"/>
    <w:rsid w:val="00477E66"/>
    <w:rsid w:val="004802C2"/>
    <w:rsid w:val="004809D0"/>
    <w:rsid w:val="004811A8"/>
    <w:rsid w:val="0048158A"/>
    <w:rsid w:val="00482767"/>
    <w:rsid w:val="00483044"/>
    <w:rsid w:val="004849BC"/>
    <w:rsid w:val="00484B9E"/>
    <w:rsid w:val="00484F10"/>
    <w:rsid w:val="0048555B"/>
    <w:rsid w:val="00485D9F"/>
    <w:rsid w:val="00485DB4"/>
    <w:rsid w:val="00485F6D"/>
    <w:rsid w:val="0048634A"/>
    <w:rsid w:val="00486D28"/>
    <w:rsid w:val="004870C6"/>
    <w:rsid w:val="0048729E"/>
    <w:rsid w:val="004879C2"/>
    <w:rsid w:val="00487AAB"/>
    <w:rsid w:val="00487DF2"/>
    <w:rsid w:val="00487FE6"/>
    <w:rsid w:val="00490066"/>
    <w:rsid w:val="00490EED"/>
    <w:rsid w:val="004913DD"/>
    <w:rsid w:val="00491554"/>
    <w:rsid w:val="0049160A"/>
    <w:rsid w:val="004916C8"/>
    <w:rsid w:val="00492C18"/>
    <w:rsid w:val="00492F4D"/>
    <w:rsid w:val="004931DD"/>
    <w:rsid w:val="004938C2"/>
    <w:rsid w:val="00493D9F"/>
    <w:rsid w:val="00494D6C"/>
    <w:rsid w:val="00495926"/>
    <w:rsid w:val="00495D18"/>
    <w:rsid w:val="00496818"/>
    <w:rsid w:val="00496BFB"/>
    <w:rsid w:val="00496E93"/>
    <w:rsid w:val="00497474"/>
    <w:rsid w:val="00497715"/>
    <w:rsid w:val="00497B5E"/>
    <w:rsid w:val="00497DC7"/>
    <w:rsid w:val="004A05B1"/>
    <w:rsid w:val="004A1E13"/>
    <w:rsid w:val="004A25A5"/>
    <w:rsid w:val="004A3363"/>
    <w:rsid w:val="004A45BE"/>
    <w:rsid w:val="004A4761"/>
    <w:rsid w:val="004A512D"/>
    <w:rsid w:val="004A59C9"/>
    <w:rsid w:val="004A627A"/>
    <w:rsid w:val="004A647E"/>
    <w:rsid w:val="004A65FA"/>
    <w:rsid w:val="004A6834"/>
    <w:rsid w:val="004A6A66"/>
    <w:rsid w:val="004A6DC5"/>
    <w:rsid w:val="004A7E6B"/>
    <w:rsid w:val="004B09D5"/>
    <w:rsid w:val="004B18FC"/>
    <w:rsid w:val="004B1A44"/>
    <w:rsid w:val="004B20CE"/>
    <w:rsid w:val="004B224C"/>
    <w:rsid w:val="004B32AE"/>
    <w:rsid w:val="004B3A9C"/>
    <w:rsid w:val="004B4040"/>
    <w:rsid w:val="004B437F"/>
    <w:rsid w:val="004B45F1"/>
    <w:rsid w:val="004B4FEC"/>
    <w:rsid w:val="004B5F92"/>
    <w:rsid w:val="004B5FC2"/>
    <w:rsid w:val="004B679F"/>
    <w:rsid w:val="004B6AAE"/>
    <w:rsid w:val="004B6EDD"/>
    <w:rsid w:val="004B77F4"/>
    <w:rsid w:val="004B799C"/>
    <w:rsid w:val="004B7BE3"/>
    <w:rsid w:val="004C0730"/>
    <w:rsid w:val="004C0C61"/>
    <w:rsid w:val="004C0CC0"/>
    <w:rsid w:val="004C0D05"/>
    <w:rsid w:val="004C0D8B"/>
    <w:rsid w:val="004C0F4B"/>
    <w:rsid w:val="004C1B88"/>
    <w:rsid w:val="004C1DF6"/>
    <w:rsid w:val="004C2E4C"/>
    <w:rsid w:val="004C34D2"/>
    <w:rsid w:val="004C46D3"/>
    <w:rsid w:val="004C48E9"/>
    <w:rsid w:val="004C4A60"/>
    <w:rsid w:val="004C510F"/>
    <w:rsid w:val="004C5B9A"/>
    <w:rsid w:val="004C5C04"/>
    <w:rsid w:val="004C62EC"/>
    <w:rsid w:val="004C6708"/>
    <w:rsid w:val="004C6D40"/>
    <w:rsid w:val="004C709E"/>
    <w:rsid w:val="004C7146"/>
    <w:rsid w:val="004C73A3"/>
    <w:rsid w:val="004C770D"/>
    <w:rsid w:val="004D0389"/>
    <w:rsid w:val="004D043B"/>
    <w:rsid w:val="004D1DDD"/>
    <w:rsid w:val="004D2AD2"/>
    <w:rsid w:val="004D2D87"/>
    <w:rsid w:val="004D2E80"/>
    <w:rsid w:val="004D303D"/>
    <w:rsid w:val="004D3586"/>
    <w:rsid w:val="004D376B"/>
    <w:rsid w:val="004D389C"/>
    <w:rsid w:val="004D3A7A"/>
    <w:rsid w:val="004D3B5F"/>
    <w:rsid w:val="004D3B8B"/>
    <w:rsid w:val="004D546A"/>
    <w:rsid w:val="004D6124"/>
    <w:rsid w:val="004D632A"/>
    <w:rsid w:val="004D647B"/>
    <w:rsid w:val="004D680D"/>
    <w:rsid w:val="004D71AB"/>
    <w:rsid w:val="004D721A"/>
    <w:rsid w:val="004D74ED"/>
    <w:rsid w:val="004D76C4"/>
    <w:rsid w:val="004D79AF"/>
    <w:rsid w:val="004D7BF2"/>
    <w:rsid w:val="004E0334"/>
    <w:rsid w:val="004E118D"/>
    <w:rsid w:val="004E1436"/>
    <w:rsid w:val="004E1E4F"/>
    <w:rsid w:val="004E23B2"/>
    <w:rsid w:val="004E2C34"/>
    <w:rsid w:val="004E2D28"/>
    <w:rsid w:val="004E2E3F"/>
    <w:rsid w:val="004E4127"/>
    <w:rsid w:val="004E4335"/>
    <w:rsid w:val="004E4412"/>
    <w:rsid w:val="004E47A5"/>
    <w:rsid w:val="004E4842"/>
    <w:rsid w:val="004E51DB"/>
    <w:rsid w:val="004E5F87"/>
    <w:rsid w:val="004E61B2"/>
    <w:rsid w:val="004E6AA8"/>
    <w:rsid w:val="004E6D0B"/>
    <w:rsid w:val="004E6E88"/>
    <w:rsid w:val="004E701B"/>
    <w:rsid w:val="004E72C9"/>
    <w:rsid w:val="004E7330"/>
    <w:rsid w:val="004E75BA"/>
    <w:rsid w:val="004E7BE8"/>
    <w:rsid w:val="004E7CDB"/>
    <w:rsid w:val="004F00EE"/>
    <w:rsid w:val="004F0339"/>
    <w:rsid w:val="004F056D"/>
    <w:rsid w:val="004F100D"/>
    <w:rsid w:val="004F317A"/>
    <w:rsid w:val="004F37D1"/>
    <w:rsid w:val="004F3EB5"/>
    <w:rsid w:val="004F40FD"/>
    <w:rsid w:val="004F511B"/>
    <w:rsid w:val="004F526D"/>
    <w:rsid w:val="004F5BF6"/>
    <w:rsid w:val="004F71D1"/>
    <w:rsid w:val="004F79F9"/>
    <w:rsid w:val="004F7F64"/>
    <w:rsid w:val="005000A7"/>
    <w:rsid w:val="005001C4"/>
    <w:rsid w:val="0050025D"/>
    <w:rsid w:val="00500C61"/>
    <w:rsid w:val="00500E75"/>
    <w:rsid w:val="00500F52"/>
    <w:rsid w:val="0050106C"/>
    <w:rsid w:val="005011CC"/>
    <w:rsid w:val="00502290"/>
    <w:rsid w:val="00502CA3"/>
    <w:rsid w:val="005042E4"/>
    <w:rsid w:val="00505455"/>
    <w:rsid w:val="0050554D"/>
    <w:rsid w:val="00506188"/>
    <w:rsid w:val="0050619A"/>
    <w:rsid w:val="0050637D"/>
    <w:rsid w:val="00506841"/>
    <w:rsid w:val="00506E83"/>
    <w:rsid w:val="00507647"/>
    <w:rsid w:val="0050765E"/>
    <w:rsid w:val="005109B5"/>
    <w:rsid w:val="005109CE"/>
    <w:rsid w:val="00510C22"/>
    <w:rsid w:val="0051176A"/>
    <w:rsid w:val="00511886"/>
    <w:rsid w:val="00511C09"/>
    <w:rsid w:val="00511DEC"/>
    <w:rsid w:val="00511FCC"/>
    <w:rsid w:val="0051216B"/>
    <w:rsid w:val="005128BC"/>
    <w:rsid w:val="00512A3C"/>
    <w:rsid w:val="0051305E"/>
    <w:rsid w:val="005133C7"/>
    <w:rsid w:val="005139E6"/>
    <w:rsid w:val="00513B4A"/>
    <w:rsid w:val="00513B84"/>
    <w:rsid w:val="00514420"/>
    <w:rsid w:val="00514995"/>
    <w:rsid w:val="00514A72"/>
    <w:rsid w:val="00514AD3"/>
    <w:rsid w:val="0051583D"/>
    <w:rsid w:val="00515BB8"/>
    <w:rsid w:val="00515C19"/>
    <w:rsid w:val="005161EF"/>
    <w:rsid w:val="005166E5"/>
    <w:rsid w:val="005167DF"/>
    <w:rsid w:val="00516DF5"/>
    <w:rsid w:val="00516F4F"/>
    <w:rsid w:val="005173E4"/>
    <w:rsid w:val="00517829"/>
    <w:rsid w:val="0051787D"/>
    <w:rsid w:val="00517C63"/>
    <w:rsid w:val="00520DA6"/>
    <w:rsid w:val="005212B4"/>
    <w:rsid w:val="005214AF"/>
    <w:rsid w:val="00521A74"/>
    <w:rsid w:val="00521E08"/>
    <w:rsid w:val="00522B4E"/>
    <w:rsid w:val="00522F5B"/>
    <w:rsid w:val="00523651"/>
    <w:rsid w:val="00523C93"/>
    <w:rsid w:val="00523DE5"/>
    <w:rsid w:val="00524187"/>
    <w:rsid w:val="00524347"/>
    <w:rsid w:val="00524366"/>
    <w:rsid w:val="005243AA"/>
    <w:rsid w:val="005244B7"/>
    <w:rsid w:val="00524523"/>
    <w:rsid w:val="00524870"/>
    <w:rsid w:val="00524E3D"/>
    <w:rsid w:val="00525B76"/>
    <w:rsid w:val="005260DB"/>
    <w:rsid w:val="0052639C"/>
    <w:rsid w:val="00526D5A"/>
    <w:rsid w:val="005270A8"/>
    <w:rsid w:val="00530976"/>
    <w:rsid w:val="00530A15"/>
    <w:rsid w:val="005311BF"/>
    <w:rsid w:val="005312CB"/>
    <w:rsid w:val="005323E1"/>
    <w:rsid w:val="00532412"/>
    <w:rsid w:val="00532484"/>
    <w:rsid w:val="005334E0"/>
    <w:rsid w:val="0053391F"/>
    <w:rsid w:val="00533C8C"/>
    <w:rsid w:val="00534F0D"/>
    <w:rsid w:val="005351DC"/>
    <w:rsid w:val="00535260"/>
    <w:rsid w:val="00535365"/>
    <w:rsid w:val="00535B04"/>
    <w:rsid w:val="0053659C"/>
    <w:rsid w:val="005365DD"/>
    <w:rsid w:val="00536AFD"/>
    <w:rsid w:val="00536B0E"/>
    <w:rsid w:val="00536EC0"/>
    <w:rsid w:val="0053735E"/>
    <w:rsid w:val="005375B0"/>
    <w:rsid w:val="005376A3"/>
    <w:rsid w:val="00537AC8"/>
    <w:rsid w:val="0054004F"/>
    <w:rsid w:val="00540529"/>
    <w:rsid w:val="00540652"/>
    <w:rsid w:val="00540F71"/>
    <w:rsid w:val="0054132C"/>
    <w:rsid w:val="0054150A"/>
    <w:rsid w:val="00541CD3"/>
    <w:rsid w:val="00543A7E"/>
    <w:rsid w:val="00543BE0"/>
    <w:rsid w:val="00543C75"/>
    <w:rsid w:val="00543D82"/>
    <w:rsid w:val="00544DFA"/>
    <w:rsid w:val="00545AF5"/>
    <w:rsid w:val="005466DE"/>
    <w:rsid w:val="00546D4B"/>
    <w:rsid w:val="005475E8"/>
    <w:rsid w:val="0055046C"/>
    <w:rsid w:val="005507AF"/>
    <w:rsid w:val="0055097C"/>
    <w:rsid w:val="00550BB6"/>
    <w:rsid w:val="00550E4F"/>
    <w:rsid w:val="00550F08"/>
    <w:rsid w:val="005517AF"/>
    <w:rsid w:val="00551E08"/>
    <w:rsid w:val="00551F43"/>
    <w:rsid w:val="005525BD"/>
    <w:rsid w:val="00552726"/>
    <w:rsid w:val="005527B6"/>
    <w:rsid w:val="005529AF"/>
    <w:rsid w:val="00552A06"/>
    <w:rsid w:val="0055307B"/>
    <w:rsid w:val="00553280"/>
    <w:rsid w:val="005534CD"/>
    <w:rsid w:val="0055376F"/>
    <w:rsid w:val="0055386F"/>
    <w:rsid w:val="00553F5D"/>
    <w:rsid w:val="00553FE0"/>
    <w:rsid w:val="00554D9B"/>
    <w:rsid w:val="0055554B"/>
    <w:rsid w:val="00555842"/>
    <w:rsid w:val="00555E5D"/>
    <w:rsid w:val="00557E15"/>
    <w:rsid w:val="005619D9"/>
    <w:rsid w:val="00562D54"/>
    <w:rsid w:val="00562E2F"/>
    <w:rsid w:val="005632E6"/>
    <w:rsid w:val="00564222"/>
    <w:rsid w:val="00565427"/>
    <w:rsid w:val="005654D1"/>
    <w:rsid w:val="00565615"/>
    <w:rsid w:val="005658DA"/>
    <w:rsid w:val="005661F2"/>
    <w:rsid w:val="00566A0B"/>
    <w:rsid w:val="00567C3F"/>
    <w:rsid w:val="00567DFF"/>
    <w:rsid w:val="00567E6C"/>
    <w:rsid w:val="005707A7"/>
    <w:rsid w:val="00570935"/>
    <w:rsid w:val="00570D00"/>
    <w:rsid w:val="0057178D"/>
    <w:rsid w:val="00571C6D"/>
    <w:rsid w:val="00571CFC"/>
    <w:rsid w:val="00571DF5"/>
    <w:rsid w:val="00572B1A"/>
    <w:rsid w:val="00573180"/>
    <w:rsid w:val="00573352"/>
    <w:rsid w:val="0057449E"/>
    <w:rsid w:val="0057471C"/>
    <w:rsid w:val="0057491B"/>
    <w:rsid w:val="00574D0D"/>
    <w:rsid w:val="00574F40"/>
    <w:rsid w:val="005759BC"/>
    <w:rsid w:val="0057605F"/>
    <w:rsid w:val="005764B0"/>
    <w:rsid w:val="005766C9"/>
    <w:rsid w:val="00576EFD"/>
    <w:rsid w:val="005771AD"/>
    <w:rsid w:val="0057760C"/>
    <w:rsid w:val="005776A8"/>
    <w:rsid w:val="0058016C"/>
    <w:rsid w:val="00580892"/>
    <w:rsid w:val="005811D0"/>
    <w:rsid w:val="00581365"/>
    <w:rsid w:val="00581941"/>
    <w:rsid w:val="0058195A"/>
    <w:rsid w:val="00581B8A"/>
    <w:rsid w:val="005823E9"/>
    <w:rsid w:val="0058255E"/>
    <w:rsid w:val="00582712"/>
    <w:rsid w:val="00583030"/>
    <w:rsid w:val="005833FA"/>
    <w:rsid w:val="00583E2A"/>
    <w:rsid w:val="005841C5"/>
    <w:rsid w:val="00584A31"/>
    <w:rsid w:val="00585633"/>
    <w:rsid w:val="005862AD"/>
    <w:rsid w:val="00586714"/>
    <w:rsid w:val="00586D96"/>
    <w:rsid w:val="005870B5"/>
    <w:rsid w:val="005870FF"/>
    <w:rsid w:val="0058772D"/>
    <w:rsid w:val="00587A19"/>
    <w:rsid w:val="00587ACD"/>
    <w:rsid w:val="00587F46"/>
    <w:rsid w:val="00590C3E"/>
    <w:rsid w:val="0059168F"/>
    <w:rsid w:val="005919C2"/>
    <w:rsid w:val="00591A00"/>
    <w:rsid w:val="00591B9C"/>
    <w:rsid w:val="00591BCB"/>
    <w:rsid w:val="0059212F"/>
    <w:rsid w:val="00592784"/>
    <w:rsid w:val="005933F3"/>
    <w:rsid w:val="00593660"/>
    <w:rsid w:val="00593F88"/>
    <w:rsid w:val="00594BA3"/>
    <w:rsid w:val="00595437"/>
    <w:rsid w:val="005957D5"/>
    <w:rsid w:val="005959C8"/>
    <w:rsid w:val="00595A37"/>
    <w:rsid w:val="00596B73"/>
    <w:rsid w:val="005973FF"/>
    <w:rsid w:val="00597991"/>
    <w:rsid w:val="00597A58"/>
    <w:rsid w:val="005A0B26"/>
    <w:rsid w:val="005A0CF3"/>
    <w:rsid w:val="005A0E00"/>
    <w:rsid w:val="005A16A6"/>
    <w:rsid w:val="005A1BA2"/>
    <w:rsid w:val="005A2326"/>
    <w:rsid w:val="005A259F"/>
    <w:rsid w:val="005A2BA3"/>
    <w:rsid w:val="005A441D"/>
    <w:rsid w:val="005A482F"/>
    <w:rsid w:val="005A489D"/>
    <w:rsid w:val="005A4DD7"/>
    <w:rsid w:val="005A4F44"/>
    <w:rsid w:val="005A51A4"/>
    <w:rsid w:val="005A5B7F"/>
    <w:rsid w:val="005A6512"/>
    <w:rsid w:val="005A652A"/>
    <w:rsid w:val="005A67E7"/>
    <w:rsid w:val="005A7417"/>
    <w:rsid w:val="005A7C37"/>
    <w:rsid w:val="005B0098"/>
    <w:rsid w:val="005B0207"/>
    <w:rsid w:val="005B06F3"/>
    <w:rsid w:val="005B12E6"/>
    <w:rsid w:val="005B13A2"/>
    <w:rsid w:val="005B182F"/>
    <w:rsid w:val="005B1C72"/>
    <w:rsid w:val="005B28E4"/>
    <w:rsid w:val="005B2CE7"/>
    <w:rsid w:val="005B306F"/>
    <w:rsid w:val="005B3689"/>
    <w:rsid w:val="005B379E"/>
    <w:rsid w:val="005B3D18"/>
    <w:rsid w:val="005B3EA6"/>
    <w:rsid w:val="005B3EC0"/>
    <w:rsid w:val="005B3EF3"/>
    <w:rsid w:val="005B42A9"/>
    <w:rsid w:val="005B4B3D"/>
    <w:rsid w:val="005B4EF2"/>
    <w:rsid w:val="005B4F65"/>
    <w:rsid w:val="005B5DD2"/>
    <w:rsid w:val="005B671A"/>
    <w:rsid w:val="005B6954"/>
    <w:rsid w:val="005B75E8"/>
    <w:rsid w:val="005B7982"/>
    <w:rsid w:val="005B7D69"/>
    <w:rsid w:val="005B7D7F"/>
    <w:rsid w:val="005B7E7F"/>
    <w:rsid w:val="005C0074"/>
    <w:rsid w:val="005C08DF"/>
    <w:rsid w:val="005C0A77"/>
    <w:rsid w:val="005C0BB7"/>
    <w:rsid w:val="005C1017"/>
    <w:rsid w:val="005C11C6"/>
    <w:rsid w:val="005C11CD"/>
    <w:rsid w:val="005C16E5"/>
    <w:rsid w:val="005C19C2"/>
    <w:rsid w:val="005C1F90"/>
    <w:rsid w:val="005C2127"/>
    <w:rsid w:val="005C21BD"/>
    <w:rsid w:val="005C24D2"/>
    <w:rsid w:val="005C25C8"/>
    <w:rsid w:val="005C300E"/>
    <w:rsid w:val="005C3032"/>
    <w:rsid w:val="005C308D"/>
    <w:rsid w:val="005C31CE"/>
    <w:rsid w:val="005C3205"/>
    <w:rsid w:val="005C32FF"/>
    <w:rsid w:val="005C3AB3"/>
    <w:rsid w:val="005C3E89"/>
    <w:rsid w:val="005C3FD9"/>
    <w:rsid w:val="005C42B5"/>
    <w:rsid w:val="005C435F"/>
    <w:rsid w:val="005C45DB"/>
    <w:rsid w:val="005C4E45"/>
    <w:rsid w:val="005C4E59"/>
    <w:rsid w:val="005C4EA6"/>
    <w:rsid w:val="005C56CE"/>
    <w:rsid w:val="005C593F"/>
    <w:rsid w:val="005C60D0"/>
    <w:rsid w:val="005C60E1"/>
    <w:rsid w:val="005C6EC7"/>
    <w:rsid w:val="005C7366"/>
    <w:rsid w:val="005C7981"/>
    <w:rsid w:val="005D01A9"/>
    <w:rsid w:val="005D0BDF"/>
    <w:rsid w:val="005D0C5F"/>
    <w:rsid w:val="005D0DD0"/>
    <w:rsid w:val="005D10BA"/>
    <w:rsid w:val="005D18ED"/>
    <w:rsid w:val="005D1997"/>
    <w:rsid w:val="005D2405"/>
    <w:rsid w:val="005D2F90"/>
    <w:rsid w:val="005D32B0"/>
    <w:rsid w:val="005D38E9"/>
    <w:rsid w:val="005D4238"/>
    <w:rsid w:val="005D536B"/>
    <w:rsid w:val="005D67EC"/>
    <w:rsid w:val="005D69FE"/>
    <w:rsid w:val="005D6B8D"/>
    <w:rsid w:val="005D724A"/>
    <w:rsid w:val="005D7C28"/>
    <w:rsid w:val="005D7D4D"/>
    <w:rsid w:val="005E0577"/>
    <w:rsid w:val="005E0A80"/>
    <w:rsid w:val="005E1457"/>
    <w:rsid w:val="005E1B36"/>
    <w:rsid w:val="005E2553"/>
    <w:rsid w:val="005E256D"/>
    <w:rsid w:val="005E29C9"/>
    <w:rsid w:val="005E2D68"/>
    <w:rsid w:val="005E2F3E"/>
    <w:rsid w:val="005E36B5"/>
    <w:rsid w:val="005E36E2"/>
    <w:rsid w:val="005E3F81"/>
    <w:rsid w:val="005E42A1"/>
    <w:rsid w:val="005E456A"/>
    <w:rsid w:val="005E4D45"/>
    <w:rsid w:val="005E5929"/>
    <w:rsid w:val="005E624F"/>
    <w:rsid w:val="005E64D4"/>
    <w:rsid w:val="005E6863"/>
    <w:rsid w:val="005E77DB"/>
    <w:rsid w:val="005F085A"/>
    <w:rsid w:val="005F1438"/>
    <w:rsid w:val="005F15D5"/>
    <w:rsid w:val="005F1766"/>
    <w:rsid w:val="005F2BB4"/>
    <w:rsid w:val="005F2E23"/>
    <w:rsid w:val="005F39FB"/>
    <w:rsid w:val="005F40AA"/>
    <w:rsid w:val="005F5000"/>
    <w:rsid w:val="005F51EC"/>
    <w:rsid w:val="005F569D"/>
    <w:rsid w:val="005F5821"/>
    <w:rsid w:val="005F5AE0"/>
    <w:rsid w:val="005F5EE6"/>
    <w:rsid w:val="005F60ED"/>
    <w:rsid w:val="005F63F2"/>
    <w:rsid w:val="005F68F6"/>
    <w:rsid w:val="005F6964"/>
    <w:rsid w:val="005F69B3"/>
    <w:rsid w:val="005F6AAB"/>
    <w:rsid w:val="005F6EE0"/>
    <w:rsid w:val="005F7159"/>
    <w:rsid w:val="005F74CA"/>
    <w:rsid w:val="005F782D"/>
    <w:rsid w:val="00600843"/>
    <w:rsid w:val="0060086E"/>
    <w:rsid w:val="006008D1"/>
    <w:rsid w:val="0060095B"/>
    <w:rsid w:val="00600FF1"/>
    <w:rsid w:val="00601106"/>
    <w:rsid w:val="006015E9"/>
    <w:rsid w:val="00601B4C"/>
    <w:rsid w:val="0060246F"/>
    <w:rsid w:val="00602EB3"/>
    <w:rsid w:val="00602F0F"/>
    <w:rsid w:val="006039B6"/>
    <w:rsid w:val="0060542D"/>
    <w:rsid w:val="00606A34"/>
    <w:rsid w:val="00606A7D"/>
    <w:rsid w:val="00606B06"/>
    <w:rsid w:val="00606EA1"/>
    <w:rsid w:val="0061072F"/>
    <w:rsid w:val="00610D4D"/>
    <w:rsid w:val="00611B7D"/>
    <w:rsid w:val="00611CC5"/>
    <w:rsid w:val="00611E6F"/>
    <w:rsid w:val="0061404A"/>
    <w:rsid w:val="00614CF7"/>
    <w:rsid w:val="00615F19"/>
    <w:rsid w:val="00615FBE"/>
    <w:rsid w:val="006160F0"/>
    <w:rsid w:val="00616E3E"/>
    <w:rsid w:val="006171FD"/>
    <w:rsid w:val="00617B53"/>
    <w:rsid w:val="006205D1"/>
    <w:rsid w:val="006207F4"/>
    <w:rsid w:val="006208D4"/>
    <w:rsid w:val="00620CBB"/>
    <w:rsid w:val="006215F3"/>
    <w:rsid w:val="006217F5"/>
    <w:rsid w:val="00621D25"/>
    <w:rsid w:val="006221BD"/>
    <w:rsid w:val="00623287"/>
    <w:rsid w:val="00623F17"/>
    <w:rsid w:val="006241FB"/>
    <w:rsid w:val="0062444A"/>
    <w:rsid w:val="00624CB1"/>
    <w:rsid w:val="00624E68"/>
    <w:rsid w:val="00624FF6"/>
    <w:rsid w:val="00625813"/>
    <w:rsid w:val="006264F0"/>
    <w:rsid w:val="00627396"/>
    <w:rsid w:val="00627659"/>
    <w:rsid w:val="00627A20"/>
    <w:rsid w:val="00627E99"/>
    <w:rsid w:val="00630140"/>
    <w:rsid w:val="00630340"/>
    <w:rsid w:val="006308D8"/>
    <w:rsid w:val="00630EF7"/>
    <w:rsid w:val="006311ED"/>
    <w:rsid w:val="00631952"/>
    <w:rsid w:val="00631CA4"/>
    <w:rsid w:val="006320A5"/>
    <w:rsid w:val="00632A84"/>
    <w:rsid w:val="00634025"/>
    <w:rsid w:val="0063406B"/>
    <w:rsid w:val="00634B83"/>
    <w:rsid w:val="00634FA7"/>
    <w:rsid w:val="006354D2"/>
    <w:rsid w:val="00635A56"/>
    <w:rsid w:val="0063603A"/>
    <w:rsid w:val="006365E1"/>
    <w:rsid w:val="006366D2"/>
    <w:rsid w:val="00636C8F"/>
    <w:rsid w:val="006406D7"/>
    <w:rsid w:val="006408CC"/>
    <w:rsid w:val="00640BD5"/>
    <w:rsid w:val="00640EA3"/>
    <w:rsid w:val="006414F4"/>
    <w:rsid w:val="006418FF"/>
    <w:rsid w:val="006427BD"/>
    <w:rsid w:val="00642988"/>
    <w:rsid w:val="00643436"/>
    <w:rsid w:val="0064344F"/>
    <w:rsid w:val="0064392C"/>
    <w:rsid w:val="00643ED3"/>
    <w:rsid w:val="006441D2"/>
    <w:rsid w:val="0064470C"/>
    <w:rsid w:val="0064511F"/>
    <w:rsid w:val="00645801"/>
    <w:rsid w:val="00645E9D"/>
    <w:rsid w:val="006462FE"/>
    <w:rsid w:val="0064691A"/>
    <w:rsid w:val="00647539"/>
    <w:rsid w:val="00647E34"/>
    <w:rsid w:val="006509E9"/>
    <w:rsid w:val="00651357"/>
    <w:rsid w:val="00651F71"/>
    <w:rsid w:val="00652718"/>
    <w:rsid w:val="00653059"/>
    <w:rsid w:val="006532CA"/>
    <w:rsid w:val="006535D5"/>
    <w:rsid w:val="00653C83"/>
    <w:rsid w:val="006549E7"/>
    <w:rsid w:val="006551F5"/>
    <w:rsid w:val="00656CC0"/>
    <w:rsid w:val="0065723A"/>
    <w:rsid w:val="0065739E"/>
    <w:rsid w:val="00660256"/>
    <w:rsid w:val="00660A9D"/>
    <w:rsid w:val="00660F44"/>
    <w:rsid w:val="00662105"/>
    <w:rsid w:val="00663048"/>
    <w:rsid w:val="00664982"/>
    <w:rsid w:val="00664F8B"/>
    <w:rsid w:val="00665CE7"/>
    <w:rsid w:val="0066617B"/>
    <w:rsid w:val="00667014"/>
    <w:rsid w:val="006670A7"/>
    <w:rsid w:val="00667341"/>
    <w:rsid w:val="00670F53"/>
    <w:rsid w:val="00671286"/>
    <w:rsid w:val="00672CFF"/>
    <w:rsid w:val="00673053"/>
    <w:rsid w:val="006735D9"/>
    <w:rsid w:val="00673C30"/>
    <w:rsid w:val="006740B1"/>
    <w:rsid w:val="00674F53"/>
    <w:rsid w:val="006751E4"/>
    <w:rsid w:val="00676BD1"/>
    <w:rsid w:val="006771D8"/>
    <w:rsid w:val="006777AD"/>
    <w:rsid w:val="00677D83"/>
    <w:rsid w:val="00680194"/>
    <w:rsid w:val="006807B1"/>
    <w:rsid w:val="0068269A"/>
    <w:rsid w:val="00683B2D"/>
    <w:rsid w:val="006846B4"/>
    <w:rsid w:val="00684CDC"/>
    <w:rsid w:val="00684D8D"/>
    <w:rsid w:val="0068517B"/>
    <w:rsid w:val="0068539B"/>
    <w:rsid w:val="00685EE3"/>
    <w:rsid w:val="00686003"/>
    <w:rsid w:val="00686E35"/>
    <w:rsid w:val="00687214"/>
    <w:rsid w:val="00687B65"/>
    <w:rsid w:val="00687FE6"/>
    <w:rsid w:val="00690166"/>
    <w:rsid w:val="006901A0"/>
    <w:rsid w:val="00690912"/>
    <w:rsid w:val="00690C88"/>
    <w:rsid w:val="00691C53"/>
    <w:rsid w:val="00691E07"/>
    <w:rsid w:val="0069269B"/>
    <w:rsid w:val="0069290A"/>
    <w:rsid w:val="00692FE6"/>
    <w:rsid w:val="006935FB"/>
    <w:rsid w:val="0069434D"/>
    <w:rsid w:val="00694629"/>
    <w:rsid w:val="006947FC"/>
    <w:rsid w:val="00694BD5"/>
    <w:rsid w:val="00694D11"/>
    <w:rsid w:val="00694D9C"/>
    <w:rsid w:val="00694DA3"/>
    <w:rsid w:val="006956F3"/>
    <w:rsid w:val="00695897"/>
    <w:rsid w:val="00695BAF"/>
    <w:rsid w:val="00696C08"/>
    <w:rsid w:val="00697E94"/>
    <w:rsid w:val="00697EF7"/>
    <w:rsid w:val="00697F5C"/>
    <w:rsid w:val="006A022C"/>
    <w:rsid w:val="006A043B"/>
    <w:rsid w:val="006A0F5C"/>
    <w:rsid w:val="006A139B"/>
    <w:rsid w:val="006A153E"/>
    <w:rsid w:val="006A1BBD"/>
    <w:rsid w:val="006A2979"/>
    <w:rsid w:val="006A2FEF"/>
    <w:rsid w:val="006A40EB"/>
    <w:rsid w:val="006A41CE"/>
    <w:rsid w:val="006A42CA"/>
    <w:rsid w:val="006A4A53"/>
    <w:rsid w:val="006A4F30"/>
    <w:rsid w:val="006A4FA8"/>
    <w:rsid w:val="006A4FEB"/>
    <w:rsid w:val="006A54B5"/>
    <w:rsid w:val="006A58F5"/>
    <w:rsid w:val="006A6F8F"/>
    <w:rsid w:val="006A76DB"/>
    <w:rsid w:val="006A7ABB"/>
    <w:rsid w:val="006A7B32"/>
    <w:rsid w:val="006B0089"/>
    <w:rsid w:val="006B0499"/>
    <w:rsid w:val="006B094E"/>
    <w:rsid w:val="006B0CBF"/>
    <w:rsid w:val="006B0EB1"/>
    <w:rsid w:val="006B11DF"/>
    <w:rsid w:val="006B1744"/>
    <w:rsid w:val="006B2079"/>
    <w:rsid w:val="006B2124"/>
    <w:rsid w:val="006B2997"/>
    <w:rsid w:val="006B2A56"/>
    <w:rsid w:val="006B4F62"/>
    <w:rsid w:val="006B533B"/>
    <w:rsid w:val="006B5673"/>
    <w:rsid w:val="006B5720"/>
    <w:rsid w:val="006B5765"/>
    <w:rsid w:val="006B5819"/>
    <w:rsid w:val="006B5C84"/>
    <w:rsid w:val="006B6127"/>
    <w:rsid w:val="006B627D"/>
    <w:rsid w:val="006B6E30"/>
    <w:rsid w:val="006B6F5C"/>
    <w:rsid w:val="006B764B"/>
    <w:rsid w:val="006B771D"/>
    <w:rsid w:val="006B77BE"/>
    <w:rsid w:val="006C01DA"/>
    <w:rsid w:val="006C0879"/>
    <w:rsid w:val="006C11A4"/>
    <w:rsid w:val="006C1F08"/>
    <w:rsid w:val="006C2367"/>
    <w:rsid w:val="006C2B56"/>
    <w:rsid w:val="006C2E45"/>
    <w:rsid w:val="006C2EF2"/>
    <w:rsid w:val="006C37B7"/>
    <w:rsid w:val="006C3E03"/>
    <w:rsid w:val="006C410B"/>
    <w:rsid w:val="006C5660"/>
    <w:rsid w:val="006C5AB6"/>
    <w:rsid w:val="006C5C66"/>
    <w:rsid w:val="006C5DEC"/>
    <w:rsid w:val="006C5F09"/>
    <w:rsid w:val="006C6374"/>
    <w:rsid w:val="006C6FF4"/>
    <w:rsid w:val="006C758D"/>
    <w:rsid w:val="006D0065"/>
    <w:rsid w:val="006D18D6"/>
    <w:rsid w:val="006D1D54"/>
    <w:rsid w:val="006D1E94"/>
    <w:rsid w:val="006D2068"/>
    <w:rsid w:val="006D21B8"/>
    <w:rsid w:val="006D24C8"/>
    <w:rsid w:val="006D3477"/>
    <w:rsid w:val="006D3EA6"/>
    <w:rsid w:val="006D4823"/>
    <w:rsid w:val="006D4973"/>
    <w:rsid w:val="006D4B5F"/>
    <w:rsid w:val="006D51BD"/>
    <w:rsid w:val="006D5C42"/>
    <w:rsid w:val="006D5D53"/>
    <w:rsid w:val="006D5FEF"/>
    <w:rsid w:val="006D68BC"/>
    <w:rsid w:val="006D6BDB"/>
    <w:rsid w:val="006D6C01"/>
    <w:rsid w:val="006D7BD7"/>
    <w:rsid w:val="006E0162"/>
    <w:rsid w:val="006E0CBC"/>
    <w:rsid w:val="006E0F00"/>
    <w:rsid w:val="006E0FF5"/>
    <w:rsid w:val="006E146E"/>
    <w:rsid w:val="006E17A3"/>
    <w:rsid w:val="006E1D2F"/>
    <w:rsid w:val="006E242A"/>
    <w:rsid w:val="006E376A"/>
    <w:rsid w:val="006E37BD"/>
    <w:rsid w:val="006E3B91"/>
    <w:rsid w:val="006E4211"/>
    <w:rsid w:val="006E4357"/>
    <w:rsid w:val="006E4666"/>
    <w:rsid w:val="006E5039"/>
    <w:rsid w:val="006E506B"/>
    <w:rsid w:val="006E5B40"/>
    <w:rsid w:val="006E63A8"/>
    <w:rsid w:val="006E63E7"/>
    <w:rsid w:val="006E66F0"/>
    <w:rsid w:val="006E7F47"/>
    <w:rsid w:val="006F0350"/>
    <w:rsid w:val="006F08A2"/>
    <w:rsid w:val="006F0C5D"/>
    <w:rsid w:val="006F132B"/>
    <w:rsid w:val="006F192C"/>
    <w:rsid w:val="006F195B"/>
    <w:rsid w:val="006F19A8"/>
    <w:rsid w:val="006F1F39"/>
    <w:rsid w:val="006F26E9"/>
    <w:rsid w:val="006F2A63"/>
    <w:rsid w:val="006F2FB3"/>
    <w:rsid w:val="006F35EF"/>
    <w:rsid w:val="006F3835"/>
    <w:rsid w:val="006F41E7"/>
    <w:rsid w:val="006F59DD"/>
    <w:rsid w:val="006F62C3"/>
    <w:rsid w:val="006F65A0"/>
    <w:rsid w:val="006F6A63"/>
    <w:rsid w:val="006F6CBE"/>
    <w:rsid w:val="006F6EF9"/>
    <w:rsid w:val="006F73EB"/>
    <w:rsid w:val="006F7792"/>
    <w:rsid w:val="007004CE"/>
    <w:rsid w:val="0070094A"/>
    <w:rsid w:val="00700B87"/>
    <w:rsid w:val="00700E7D"/>
    <w:rsid w:val="0070237E"/>
    <w:rsid w:val="007023C2"/>
    <w:rsid w:val="00702AA8"/>
    <w:rsid w:val="00702B28"/>
    <w:rsid w:val="0070308D"/>
    <w:rsid w:val="007035CB"/>
    <w:rsid w:val="00703BE2"/>
    <w:rsid w:val="00703E2E"/>
    <w:rsid w:val="007042B4"/>
    <w:rsid w:val="007044F3"/>
    <w:rsid w:val="007048C1"/>
    <w:rsid w:val="007052C9"/>
    <w:rsid w:val="00705541"/>
    <w:rsid w:val="00705DF0"/>
    <w:rsid w:val="007060FC"/>
    <w:rsid w:val="007061A6"/>
    <w:rsid w:val="0070673C"/>
    <w:rsid w:val="00706903"/>
    <w:rsid w:val="00706BED"/>
    <w:rsid w:val="0070727B"/>
    <w:rsid w:val="00707507"/>
    <w:rsid w:val="007075E5"/>
    <w:rsid w:val="00710099"/>
    <w:rsid w:val="0071024B"/>
    <w:rsid w:val="007117D0"/>
    <w:rsid w:val="00711AD1"/>
    <w:rsid w:val="00711B23"/>
    <w:rsid w:val="00712878"/>
    <w:rsid w:val="007133BA"/>
    <w:rsid w:val="007139CF"/>
    <w:rsid w:val="00713E56"/>
    <w:rsid w:val="007140BA"/>
    <w:rsid w:val="00714A46"/>
    <w:rsid w:val="00715746"/>
    <w:rsid w:val="00715B9B"/>
    <w:rsid w:val="00716F01"/>
    <w:rsid w:val="00717076"/>
    <w:rsid w:val="0071727C"/>
    <w:rsid w:val="007176EB"/>
    <w:rsid w:val="00720469"/>
    <w:rsid w:val="00720EA6"/>
    <w:rsid w:val="00721E0C"/>
    <w:rsid w:val="00721F59"/>
    <w:rsid w:val="00722E3D"/>
    <w:rsid w:val="00723144"/>
    <w:rsid w:val="007231AC"/>
    <w:rsid w:val="00723560"/>
    <w:rsid w:val="00723644"/>
    <w:rsid w:val="00723B58"/>
    <w:rsid w:val="00723F59"/>
    <w:rsid w:val="0072459D"/>
    <w:rsid w:val="00725128"/>
    <w:rsid w:val="007255D2"/>
    <w:rsid w:val="00725941"/>
    <w:rsid w:val="00725CA2"/>
    <w:rsid w:val="00725D74"/>
    <w:rsid w:val="0072606B"/>
    <w:rsid w:val="00726187"/>
    <w:rsid w:val="00726A48"/>
    <w:rsid w:val="00726BBF"/>
    <w:rsid w:val="0072776F"/>
    <w:rsid w:val="0072778A"/>
    <w:rsid w:val="0073098A"/>
    <w:rsid w:val="00730D62"/>
    <w:rsid w:val="00731E67"/>
    <w:rsid w:val="00732858"/>
    <w:rsid w:val="0073309D"/>
    <w:rsid w:val="00733177"/>
    <w:rsid w:val="00733E27"/>
    <w:rsid w:val="00734038"/>
    <w:rsid w:val="007346C4"/>
    <w:rsid w:val="007346E0"/>
    <w:rsid w:val="00734786"/>
    <w:rsid w:val="007348B4"/>
    <w:rsid w:val="0073492B"/>
    <w:rsid w:val="00734D95"/>
    <w:rsid w:val="0073631E"/>
    <w:rsid w:val="007365B7"/>
    <w:rsid w:val="00736DA1"/>
    <w:rsid w:val="007379C3"/>
    <w:rsid w:val="00740A3F"/>
    <w:rsid w:val="00741108"/>
    <w:rsid w:val="007414DA"/>
    <w:rsid w:val="00741BF8"/>
    <w:rsid w:val="00741FA4"/>
    <w:rsid w:val="00742E42"/>
    <w:rsid w:val="00742FB7"/>
    <w:rsid w:val="007430EA"/>
    <w:rsid w:val="0074421A"/>
    <w:rsid w:val="00744458"/>
    <w:rsid w:val="00744735"/>
    <w:rsid w:val="00744EA6"/>
    <w:rsid w:val="007451B3"/>
    <w:rsid w:val="00745F3F"/>
    <w:rsid w:val="007461CF"/>
    <w:rsid w:val="00746933"/>
    <w:rsid w:val="00746AFC"/>
    <w:rsid w:val="00746B0C"/>
    <w:rsid w:val="00746C63"/>
    <w:rsid w:val="00747622"/>
    <w:rsid w:val="00747AB1"/>
    <w:rsid w:val="00747C7B"/>
    <w:rsid w:val="00750078"/>
    <w:rsid w:val="00750104"/>
    <w:rsid w:val="00750BA0"/>
    <w:rsid w:val="00750F3D"/>
    <w:rsid w:val="0075116B"/>
    <w:rsid w:val="00751943"/>
    <w:rsid w:val="00751D23"/>
    <w:rsid w:val="00752373"/>
    <w:rsid w:val="007526A8"/>
    <w:rsid w:val="007530BE"/>
    <w:rsid w:val="00753A5A"/>
    <w:rsid w:val="00754477"/>
    <w:rsid w:val="00754C15"/>
    <w:rsid w:val="00754D36"/>
    <w:rsid w:val="00755AAF"/>
    <w:rsid w:val="00755C83"/>
    <w:rsid w:val="00756004"/>
    <w:rsid w:val="00756BBC"/>
    <w:rsid w:val="00757405"/>
    <w:rsid w:val="00757416"/>
    <w:rsid w:val="00757EEF"/>
    <w:rsid w:val="00760063"/>
    <w:rsid w:val="0076033F"/>
    <w:rsid w:val="00760B81"/>
    <w:rsid w:val="007619E5"/>
    <w:rsid w:val="00761C3F"/>
    <w:rsid w:val="007629DB"/>
    <w:rsid w:val="00762A2B"/>
    <w:rsid w:val="00762A90"/>
    <w:rsid w:val="00762C5C"/>
    <w:rsid w:val="00762C7C"/>
    <w:rsid w:val="00762E32"/>
    <w:rsid w:val="00763148"/>
    <w:rsid w:val="00763570"/>
    <w:rsid w:val="00763726"/>
    <w:rsid w:val="0076399F"/>
    <w:rsid w:val="007641E4"/>
    <w:rsid w:val="007645F8"/>
    <w:rsid w:val="0076492A"/>
    <w:rsid w:val="00764FD3"/>
    <w:rsid w:val="007652DC"/>
    <w:rsid w:val="00765947"/>
    <w:rsid w:val="00766177"/>
    <w:rsid w:val="0076658E"/>
    <w:rsid w:val="00766805"/>
    <w:rsid w:val="00767014"/>
    <w:rsid w:val="007678FD"/>
    <w:rsid w:val="00767D70"/>
    <w:rsid w:val="00767DEA"/>
    <w:rsid w:val="00770171"/>
    <w:rsid w:val="0077035B"/>
    <w:rsid w:val="00770732"/>
    <w:rsid w:val="007708A8"/>
    <w:rsid w:val="007717B8"/>
    <w:rsid w:val="00771FE6"/>
    <w:rsid w:val="007720D1"/>
    <w:rsid w:val="007726FD"/>
    <w:rsid w:val="007727A6"/>
    <w:rsid w:val="00773134"/>
    <w:rsid w:val="00773622"/>
    <w:rsid w:val="0077362A"/>
    <w:rsid w:val="007737DF"/>
    <w:rsid w:val="00773CA6"/>
    <w:rsid w:val="00774760"/>
    <w:rsid w:val="00774D4B"/>
    <w:rsid w:val="007750CA"/>
    <w:rsid w:val="007751FB"/>
    <w:rsid w:val="00775526"/>
    <w:rsid w:val="00775C52"/>
    <w:rsid w:val="00775EBF"/>
    <w:rsid w:val="007762F8"/>
    <w:rsid w:val="00776357"/>
    <w:rsid w:val="007765FD"/>
    <w:rsid w:val="00776A0E"/>
    <w:rsid w:val="00776BBD"/>
    <w:rsid w:val="00777501"/>
    <w:rsid w:val="007779D6"/>
    <w:rsid w:val="00777DA9"/>
    <w:rsid w:val="00780038"/>
    <w:rsid w:val="007803FE"/>
    <w:rsid w:val="00780421"/>
    <w:rsid w:val="00780D7F"/>
    <w:rsid w:val="007818CF"/>
    <w:rsid w:val="007827B0"/>
    <w:rsid w:val="00782901"/>
    <w:rsid w:val="00782B55"/>
    <w:rsid w:val="00782E7E"/>
    <w:rsid w:val="00783CC7"/>
    <w:rsid w:val="00783E0E"/>
    <w:rsid w:val="00783F1E"/>
    <w:rsid w:val="007844CA"/>
    <w:rsid w:val="0078485E"/>
    <w:rsid w:val="00784AC5"/>
    <w:rsid w:val="00784DDB"/>
    <w:rsid w:val="007860B8"/>
    <w:rsid w:val="007860DD"/>
    <w:rsid w:val="00786379"/>
    <w:rsid w:val="007864D4"/>
    <w:rsid w:val="00786695"/>
    <w:rsid w:val="00786733"/>
    <w:rsid w:val="00786781"/>
    <w:rsid w:val="00787422"/>
    <w:rsid w:val="007879DD"/>
    <w:rsid w:val="00787A1D"/>
    <w:rsid w:val="00790012"/>
    <w:rsid w:val="007906B0"/>
    <w:rsid w:val="00790E40"/>
    <w:rsid w:val="007919CB"/>
    <w:rsid w:val="00791AFC"/>
    <w:rsid w:val="00792140"/>
    <w:rsid w:val="007924B6"/>
    <w:rsid w:val="00792B2D"/>
    <w:rsid w:val="00793A37"/>
    <w:rsid w:val="00793A87"/>
    <w:rsid w:val="007951EA"/>
    <w:rsid w:val="00795380"/>
    <w:rsid w:val="00795495"/>
    <w:rsid w:val="0079616F"/>
    <w:rsid w:val="0079640B"/>
    <w:rsid w:val="0079799E"/>
    <w:rsid w:val="00797B42"/>
    <w:rsid w:val="00797DA0"/>
    <w:rsid w:val="007A018E"/>
    <w:rsid w:val="007A05B5"/>
    <w:rsid w:val="007A0ED8"/>
    <w:rsid w:val="007A13BC"/>
    <w:rsid w:val="007A16E1"/>
    <w:rsid w:val="007A1779"/>
    <w:rsid w:val="007A1B14"/>
    <w:rsid w:val="007A1CBB"/>
    <w:rsid w:val="007A24E2"/>
    <w:rsid w:val="007A2CB0"/>
    <w:rsid w:val="007A2D07"/>
    <w:rsid w:val="007A34E7"/>
    <w:rsid w:val="007A39B4"/>
    <w:rsid w:val="007A4024"/>
    <w:rsid w:val="007A4BB5"/>
    <w:rsid w:val="007A4EE8"/>
    <w:rsid w:val="007A7921"/>
    <w:rsid w:val="007A7C32"/>
    <w:rsid w:val="007B0C8B"/>
    <w:rsid w:val="007B1B1B"/>
    <w:rsid w:val="007B1FB5"/>
    <w:rsid w:val="007B2A0E"/>
    <w:rsid w:val="007B2B1D"/>
    <w:rsid w:val="007B2E48"/>
    <w:rsid w:val="007B2E60"/>
    <w:rsid w:val="007B2F13"/>
    <w:rsid w:val="007B2F53"/>
    <w:rsid w:val="007B2FC7"/>
    <w:rsid w:val="007B31B7"/>
    <w:rsid w:val="007B38D4"/>
    <w:rsid w:val="007B3FF9"/>
    <w:rsid w:val="007B44E8"/>
    <w:rsid w:val="007B4F7C"/>
    <w:rsid w:val="007B504E"/>
    <w:rsid w:val="007B514C"/>
    <w:rsid w:val="007B5666"/>
    <w:rsid w:val="007B709D"/>
    <w:rsid w:val="007B7141"/>
    <w:rsid w:val="007B7640"/>
    <w:rsid w:val="007C073F"/>
    <w:rsid w:val="007C07FE"/>
    <w:rsid w:val="007C0D9C"/>
    <w:rsid w:val="007C11BA"/>
    <w:rsid w:val="007C15FE"/>
    <w:rsid w:val="007C1697"/>
    <w:rsid w:val="007C16DB"/>
    <w:rsid w:val="007C2184"/>
    <w:rsid w:val="007C2DF1"/>
    <w:rsid w:val="007C2E9B"/>
    <w:rsid w:val="007C34E4"/>
    <w:rsid w:val="007C3AA6"/>
    <w:rsid w:val="007C47BF"/>
    <w:rsid w:val="007C4AC2"/>
    <w:rsid w:val="007C552C"/>
    <w:rsid w:val="007C55F3"/>
    <w:rsid w:val="007C5836"/>
    <w:rsid w:val="007C5BF5"/>
    <w:rsid w:val="007C6B6B"/>
    <w:rsid w:val="007C6D52"/>
    <w:rsid w:val="007C6D70"/>
    <w:rsid w:val="007C7580"/>
    <w:rsid w:val="007C7EB4"/>
    <w:rsid w:val="007D0050"/>
    <w:rsid w:val="007D0717"/>
    <w:rsid w:val="007D09C5"/>
    <w:rsid w:val="007D0D6D"/>
    <w:rsid w:val="007D1068"/>
    <w:rsid w:val="007D24D7"/>
    <w:rsid w:val="007D2B12"/>
    <w:rsid w:val="007D329A"/>
    <w:rsid w:val="007D3C27"/>
    <w:rsid w:val="007D41E4"/>
    <w:rsid w:val="007D46D9"/>
    <w:rsid w:val="007D4977"/>
    <w:rsid w:val="007D4CA0"/>
    <w:rsid w:val="007D4DCF"/>
    <w:rsid w:val="007D5853"/>
    <w:rsid w:val="007D62DE"/>
    <w:rsid w:val="007D6432"/>
    <w:rsid w:val="007D6F22"/>
    <w:rsid w:val="007D70E8"/>
    <w:rsid w:val="007D7481"/>
    <w:rsid w:val="007D791A"/>
    <w:rsid w:val="007D793C"/>
    <w:rsid w:val="007E0867"/>
    <w:rsid w:val="007E12D8"/>
    <w:rsid w:val="007E1812"/>
    <w:rsid w:val="007E1C68"/>
    <w:rsid w:val="007E2292"/>
    <w:rsid w:val="007E23F6"/>
    <w:rsid w:val="007E2AAE"/>
    <w:rsid w:val="007E2BCF"/>
    <w:rsid w:val="007E33F5"/>
    <w:rsid w:val="007E3A05"/>
    <w:rsid w:val="007E3E6F"/>
    <w:rsid w:val="007E3ECE"/>
    <w:rsid w:val="007E4828"/>
    <w:rsid w:val="007E5027"/>
    <w:rsid w:val="007E598B"/>
    <w:rsid w:val="007E6652"/>
    <w:rsid w:val="007E6D19"/>
    <w:rsid w:val="007E7142"/>
    <w:rsid w:val="007E7329"/>
    <w:rsid w:val="007E742B"/>
    <w:rsid w:val="007E768B"/>
    <w:rsid w:val="007E7963"/>
    <w:rsid w:val="007F0744"/>
    <w:rsid w:val="007F094B"/>
    <w:rsid w:val="007F0AF7"/>
    <w:rsid w:val="007F1E53"/>
    <w:rsid w:val="007F1F0D"/>
    <w:rsid w:val="007F225D"/>
    <w:rsid w:val="007F25CA"/>
    <w:rsid w:val="007F29EC"/>
    <w:rsid w:val="007F3106"/>
    <w:rsid w:val="007F3567"/>
    <w:rsid w:val="007F52F9"/>
    <w:rsid w:val="007F59DA"/>
    <w:rsid w:val="007F5A4F"/>
    <w:rsid w:val="007F5B74"/>
    <w:rsid w:val="007F6043"/>
    <w:rsid w:val="007F65A4"/>
    <w:rsid w:val="007F6A41"/>
    <w:rsid w:val="007F79C4"/>
    <w:rsid w:val="007F7E14"/>
    <w:rsid w:val="007F7E2E"/>
    <w:rsid w:val="0080090A"/>
    <w:rsid w:val="00800A1C"/>
    <w:rsid w:val="0080154B"/>
    <w:rsid w:val="00801915"/>
    <w:rsid w:val="00801EDC"/>
    <w:rsid w:val="00802A1B"/>
    <w:rsid w:val="00802CAA"/>
    <w:rsid w:val="00803374"/>
    <w:rsid w:val="00803D02"/>
    <w:rsid w:val="00804058"/>
    <w:rsid w:val="00804269"/>
    <w:rsid w:val="0080435B"/>
    <w:rsid w:val="00804722"/>
    <w:rsid w:val="00805AB5"/>
    <w:rsid w:val="00806152"/>
    <w:rsid w:val="008076B1"/>
    <w:rsid w:val="00807D18"/>
    <w:rsid w:val="00810294"/>
    <w:rsid w:val="00810A5F"/>
    <w:rsid w:val="00811931"/>
    <w:rsid w:val="00811AAD"/>
    <w:rsid w:val="00812C2F"/>
    <w:rsid w:val="00813482"/>
    <w:rsid w:val="00813612"/>
    <w:rsid w:val="0081445C"/>
    <w:rsid w:val="00814712"/>
    <w:rsid w:val="00814CB1"/>
    <w:rsid w:val="00814DFA"/>
    <w:rsid w:val="00815695"/>
    <w:rsid w:val="008163C6"/>
    <w:rsid w:val="00816A19"/>
    <w:rsid w:val="00816EB9"/>
    <w:rsid w:val="0082002B"/>
    <w:rsid w:val="00821214"/>
    <w:rsid w:val="0082129E"/>
    <w:rsid w:val="008218F2"/>
    <w:rsid w:val="00821E1D"/>
    <w:rsid w:val="0082375E"/>
    <w:rsid w:val="008247CC"/>
    <w:rsid w:val="00824EF2"/>
    <w:rsid w:val="008250DD"/>
    <w:rsid w:val="00825668"/>
    <w:rsid w:val="008257B5"/>
    <w:rsid w:val="00825D34"/>
    <w:rsid w:val="00825E2C"/>
    <w:rsid w:val="00825FC4"/>
    <w:rsid w:val="00826372"/>
    <w:rsid w:val="008264A8"/>
    <w:rsid w:val="008264FA"/>
    <w:rsid w:val="00826C49"/>
    <w:rsid w:val="008305DB"/>
    <w:rsid w:val="0083066E"/>
    <w:rsid w:val="00830B71"/>
    <w:rsid w:val="00830F45"/>
    <w:rsid w:val="00833BAD"/>
    <w:rsid w:val="008342D7"/>
    <w:rsid w:val="00834C30"/>
    <w:rsid w:val="00834D0B"/>
    <w:rsid w:val="00834F7A"/>
    <w:rsid w:val="00835A15"/>
    <w:rsid w:val="00835F4E"/>
    <w:rsid w:val="008369D7"/>
    <w:rsid w:val="00836AA3"/>
    <w:rsid w:val="00837924"/>
    <w:rsid w:val="0084113D"/>
    <w:rsid w:val="0084172B"/>
    <w:rsid w:val="008418CF"/>
    <w:rsid w:val="00841A03"/>
    <w:rsid w:val="00841ACA"/>
    <w:rsid w:val="00843113"/>
    <w:rsid w:val="008434C0"/>
    <w:rsid w:val="00843D2F"/>
    <w:rsid w:val="00844240"/>
    <w:rsid w:val="00845608"/>
    <w:rsid w:val="00845B7F"/>
    <w:rsid w:val="0084648B"/>
    <w:rsid w:val="00846A61"/>
    <w:rsid w:val="00846CCF"/>
    <w:rsid w:val="008471F2"/>
    <w:rsid w:val="00847379"/>
    <w:rsid w:val="008479B9"/>
    <w:rsid w:val="00847D65"/>
    <w:rsid w:val="00850370"/>
    <w:rsid w:val="00850B65"/>
    <w:rsid w:val="00850F38"/>
    <w:rsid w:val="00851235"/>
    <w:rsid w:val="008512B8"/>
    <w:rsid w:val="00851322"/>
    <w:rsid w:val="00852884"/>
    <w:rsid w:val="008536FE"/>
    <w:rsid w:val="0085390B"/>
    <w:rsid w:val="00853DC3"/>
    <w:rsid w:val="00853EE8"/>
    <w:rsid w:val="00853FAC"/>
    <w:rsid w:val="008543DD"/>
    <w:rsid w:val="00854BF6"/>
    <w:rsid w:val="00854CA0"/>
    <w:rsid w:val="00854F8F"/>
    <w:rsid w:val="008550B3"/>
    <w:rsid w:val="0085647D"/>
    <w:rsid w:val="00856970"/>
    <w:rsid w:val="00860CA3"/>
    <w:rsid w:val="0086157A"/>
    <w:rsid w:val="008624AC"/>
    <w:rsid w:val="00862BA1"/>
    <w:rsid w:val="00863633"/>
    <w:rsid w:val="008652D1"/>
    <w:rsid w:val="00865713"/>
    <w:rsid w:val="00865911"/>
    <w:rsid w:val="0086720C"/>
    <w:rsid w:val="008703E6"/>
    <w:rsid w:val="0087071B"/>
    <w:rsid w:val="00870746"/>
    <w:rsid w:val="00870B1A"/>
    <w:rsid w:val="00871266"/>
    <w:rsid w:val="00871BBC"/>
    <w:rsid w:val="00872CC6"/>
    <w:rsid w:val="00872E5C"/>
    <w:rsid w:val="008738C0"/>
    <w:rsid w:val="00874746"/>
    <w:rsid w:val="008748A7"/>
    <w:rsid w:val="008757A5"/>
    <w:rsid w:val="00875984"/>
    <w:rsid w:val="00875BD1"/>
    <w:rsid w:val="008760DA"/>
    <w:rsid w:val="00877852"/>
    <w:rsid w:val="0088000C"/>
    <w:rsid w:val="00880510"/>
    <w:rsid w:val="00880683"/>
    <w:rsid w:val="00881365"/>
    <w:rsid w:val="008814E3"/>
    <w:rsid w:val="008817DC"/>
    <w:rsid w:val="00881848"/>
    <w:rsid w:val="00881866"/>
    <w:rsid w:val="0088252A"/>
    <w:rsid w:val="00882A2A"/>
    <w:rsid w:val="00882A6B"/>
    <w:rsid w:val="00883119"/>
    <w:rsid w:val="00883428"/>
    <w:rsid w:val="00883546"/>
    <w:rsid w:val="0088367A"/>
    <w:rsid w:val="0088511D"/>
    <w:rsid w:val="00885846"/>
    <w:rsid w:val="00885A38"/>
    <w:rsid w:val="00885E3F"/>
    <w:rsid w:val="00886B1C"/>
    <w:rsid w:val="00887983"/>
    <w:rsid w:val="00887BC8"/>
    <w:rsid w:val="00887D6A"/>
    <w:rsid w:val="00890245"/>
    <w:rsid w:val="008910CB"/>
    <w:rsid w:val="0089125B"/>
    <w:rsid w:val="0089167C"/>
    <w:rsid w:val="00891F42"/>
    <w:rsid w:val="0089209B"/>
    <w:rsid w:val="0089279E"/>
    <w:rsid w:val="00892929"/>
    <w:rsid w:val="00893B75"/>
    <w:rsid w:val="00894A88"/>
    <w:rsid w:val="00894BCD"/>
    <w:rsid w:val="00894CF3"/>
    <w:rsid w:val="0089532B"/>
    <w:rsid w:val="008955A6"/>
    <w:rsid w:val="00895768"/>
    <w:rsid w:val="00895C44"/>
    <w:rsid w:val="00895FA5"/>
    <w:rsid w:val="008964FB"/>
    <w:rsid w:val="00896A14"/>
    <w:rsid w:val="008978D5"/>
    <w:rsid w:val="008A06C1"/>
    <w:rsid w:val="008A0C0F"/>
    <w:rsid w:val="008A0D24"/>
    <w:rsid w:val="008A1705"/>
    <w:rsid w:val="008A1840"/>
    <w:rsid w:val="008A1D64"/>
    <w:rsid w:val="008A3A86"/>
    <w:rsid w:val="008A3B49"/>
    <w:rsid w:val="008A43C1"/>
    <w:rsid w:val="008A506E"/>
    <w:rsid w:val="008A53AE"/>
    <w:rsid w:val="008A5628"/>
    <w:rsid w:val="008A5A85"/>
    <w:rsid w:val="008A5C54"/>
    <w:rsid w:val="008A5D09"/>
    <w:rsid w:val="008A6A7C"/>
    <w:rsid w:val="008A70F5"/>
    <w:rsid w:val="008B01D9"/>
    <w:rsid w:val="008B09FF"/>
    <w:rsid w:val="008B0EE1"/>
    <w:rsid w:val="008B1E24"/>
    <w:rsid w:val="008B1F95"/>
    <w:rsid w:val="008B21FA"/>
    <w:rsid w:val="008B2507"/>
    <w:rsid w:val="008B2AAF"/>
    <w:rsid w:val="008B2F1B"/>
    <w:rsid w:val="008B3709"/>
    <w:rsid w:val="008B4573"/>
    <w:rsid w:val="008B4F5F"/>
    <w:rsid w:val="008B50B3"/>
    <w:rsid w:val="008B6708"/>
    <w:rsid w:val="008B68E3"/>
    <w:rsid w:val="008B718E"/>
    <w:rsid w:val="008C029A"/>
    <w:rsid w:val="008C0D38"/>
    <w:rsid w:val="008C229D"/>
    <w:rsid w:val="008C34F6"/>
    <w:rsid w:val="008C36EB"/>
    <w:rsid w:val="008C3F63"/>
    <w:rsid w:val="008C3F67"/>
    <w:rsid w:val="008C42C9"/>
    <w:rsid w:val="008C49EA"/>
    <w:rsid w:val="008C4DD3"/>
    <w:rsid w:val="008C4FAD"/>
    <w:rsid w:val="008C5FB1"/>
    <w:rsid w:val="008C622F"/>
    <w:rsid w:val="008C6C7D"/>
    <w:rsid w:val="008C7311"/>
    <w:rsid w:val="008C7452"/>
    <w:rsid w:val="008C7454"/>
    <w:rsid w:val="008C79A3"/>
    <w:rsid w:val="008C7FBB"/>
    <w:rsid w:val="008D0046"/>
    <w:rsid w:val="008D05CA"/>
    <w:rsid w:val="008D1253"/>
    <w:rsid w:val="008D14B5"/>
    <w:rsid w:val="008D14D6"/>
    <w:rsid w:val="008D1DCB"/>
    <w:rsid w:val="008D2BCB"/>
    <w:rsid w:val="008D3448"/>
    <w:rsid w:val="008D4A9F"/>
    <w:rsid w:val="008D616E"/>
    <w:rsid w:val="008D7126"/>
    <w:rsid w:val="008D76D4"/>
    <w:rsid w:val="008D7B11"/>
    <w:rsid w:val="008E0B09"/>
    <w:rsid w:val="008E1829"/>
    <w:rsid w:val="008E3684"/>
    <w:rsid w:val="008E3899"/>
    <w:rsid w:val="008E391A"/>
    <w:rsid w:val="008E3984"/>
    <w:rsid w:val="008E4057"/>
    <w:rsid w:val="008E5996"/>
    <w:rsid w:val="008E5C0E"/>
    <w:rsid w:val="008E6227"/>
    <w:rsid w:val="008E6298"/>
    <w:rsid w:val="008E6D33"/>
    <w:rsid w:val="008E6DB4"/>
    <w:rsid w:val="008E6FFA"/>
    <w:rsid w:val="008E769D"/>
    <w:rsid w:val="008F130B"/>
    <w:rsid w:val="008F17F4"/>
    <w:rsid w:val="008F1D5A"/>
    <w:rsid w:val="008F2067"/>
    <w:rsid w:val="008F2746"/>
    <w:rsid w:val="008F35F8"/>
    <w:rsid w:val="008F4043"/>
    <w:rsid w:val="008F4751"/>
    <w:rsid w:val="008F4EA2"/>
    <w:rsid w:val="008F50D5"/>
    <w:rsid w:val="008F57C2"/>
    <w:rsid w:val="008F5BA1"/>
    <w:rsid w:val="008F5CA2"/>
    <w:rsid w:val="008F60C3"/>
    <w:rsid w:val="008F6681"/>
    <w:rsid w:val="008F68D7"/>
    <w:rsid w:val="008F7033"/>
    <w:rsid w:val="008F7632"/>
    <w:rsid w:val="008F7DDA"/>
    <w:rsid w:val="008F7FA7"/>
    <w:rsid w:val="00900080"/>
    <w:rsid w:val="00900578"/>
    <w:rsid w:val="00900B80"/>
    <w:rsid w:val="00901451"/>
    <w:rsid w:val="00901667"/>
    <w:rsid w:val="00901B14"/>
    <w:rsid w:val="0090272A"/>
    <w:rsid w:val="009028DD"/>
    <w:rsid w:val="00902CE2"/>
    <w:rsid w:val="00903103"/>
    <w:rsid w:val="00903431"/>
    <w:rsid w:val="009036D9"/>
    <w:rsid w:val="00903C70"/>
    <w:rsid w:val="00904E8E"/>
    <w:rsid w:val="00905159"/>
    <w:rsid w:val="0090561E"/>
    <w:rsid w:val="00905AE0"/>
    <w:rsid w:val="00905CB9"/>
    <w:rsid w:val="00905F47"/>
    <w:rsid w:val="009066CE"/>
    <w:rsid w:val="009068E6"/>
    <w:rsid w:val="00906D8E"/>
    <w:rsid w:val="00907222"/>
    <w:rsid w:val="00907C43"/>
    <w:rsid w:val="00907CB3"/>
    <w:rsid w:val="00907FAF"/>
    <w:rsid w:val="00911A9C"/>
    <w:rsid w:val="00912FB1"/>
    <w:rsid w:val="00913605"/>
    <w:rsid w:val="0091369E"/>
    <w:rsid w:val="00913D82"/>
    <w:rsid w:val="009155DC"/>
    <w:rsid w:val="00915829"/>
    <w:rsid w:val="00915D21"/>
    <w:rsid w:val="00916C54"/>
    <w:rsid w:val="00917990"/>
    <w:rsid w:val="00920CE7"/>
    <w:rsid w:val="0092111D"/>
    <w:rsid w:val="009211D5"/>
    <w:rsid w:val="009212E7"/>
    <w:rsid w:val="009224C4"/>
    <w:rsid w:val="00922882"/>
    <w:rsid w:val="0092384A"/>
    <w:rsid w:val="0092386E"/>
    <w:rsid w:val="00923B54"/>
    <w:rsid w:val="00923D42"/>
    <w:rsid w:val="009240C5"/>
    <w:rsid w:val="00924196"/>
    <w:rsid w:val="00924253"/>
    <w:rsid w:val="00924527"/>
    <w:rsid w:val="00924C69"/>
    <w:rsid w:val="00926966"/>
    <w:rsid w:val="00926FED"/>
    <w:rsid w:val="00927441"/>
    <w:rsid w:val="00930613"/>
    <w:rsid w:val="0093069C"/>
    <w:rsid w:val="00930A2E"/>
    <w:rsid w:val="00930B23"/>
    <w:rsid w:val="00930F3A"/>
    <w:rsid w:val="00931401"/>
    <w:rsid w:val="00931ADA"/>
    <w:rsid w:val="00932043"/>
    <w:rsid w:val="00932D59"/>
    <w:rsid w:val="0093310A"/>
    <w:rsid w:val="00933339"/>
    <w:rsid w:val="00933439"/>
    <w:rsid w:val="009343EB"/>
    <w:rsid w:val="0093466B"/>
    <w:rsid w:val="0093469A"/>
    <w:rsid w:val="00935781"/>
    <w:rsid w:val="0093598F"/>
    <w:rsid w:val="00935F07"/>
    <w:rsid w:val="00937282"/>
    <w:rsid w:val="009379CF"/>
    <w:rsid w:val="00937F9A"/>
    <w:rsid w:val="009408BE"/>
    <w:rsid w:val="00940E35"/>
    <w:rsid w:val="00941418"/>
    <w:rsid w:val="009416AF"/>
    <w:rsid w:val="00941860"/>
    <w:rsid w:val="009427D8"/>
    <w:rsid w:val="00942D2F"/>
    <w:rsid w:val="0094314F"/>
    <w:rsid w:val="00943450"/>
    <w:rsid w:val="00943B9F"/>
    <w:rsid w:val="00943C00"/>
    <w:rsid w:val="00945095"/>
    <w:rsid w:val="009461F7"/>
    <w:rsid w:val="009467EA"/>
    <w:rsid w:val="00946BA2"/>
    <w:rsid w:val="00947BD9"/>
    <w:rsid w:val="0095051F"/>
    <w:rsid w:val="0095081A"/>
    <w:rsid w:val="00950920"/>
    <w:rsid w:val="0095187A"/>
    <w:rsid w:val="00951A99"/>
    <w:rsid w:val="0095242C"/>
    <w:rsid w:val="00953772"/>
    <w:rsid w:val="00953E15"/>
    <w:rsid w:val="009544B2"/>
    <w:rsid w:val="00954531"/>
    <w:rsid w:val="0095454F"/>
    <w:rsid w:val="00955319"/>
    <w:rsid w:val="00955847"/>
    <w:rsid w:val="00955D0A"/>
    <w:rsid w:val="00955EDC"/>
    <w:rsid w:val="0095631A"/>
    <w:rsid w:val="0095662F"/>
    <w:rsid w:val="00957263"/>
    <w:rsid w:val="00957566"/>
    <w:rsid w:val="00957903"/>
    <w:rsid w:val="00957BC7"/>
    <w:rsid w:val="00960225"/>
    <w:rsid w:val="00960E8C"/>
    <w:rsid w:val="0096112F"/>
    <w:rsid w:val="009618FC"/>
    <w:rsid w:val="009624C4"/>
    <w:rsid w:val="009625BA"/>
    <w:rsid w:val="009627F6"/>
    <w:rsid w:val="009627FC"/>
    <w:rsid w:val="009629B0"/>
    <w:rsid w:val="0096305C"/>
    <w:rsid w:val="00963105"/>
    <w:rsid w:val="00963272"/>
    <w:rsid w:val="00963438"/>
    <w:rsid w:val="0096374A"/>
    <w:rsid w:val="0096390C"/>
    <w:rsid w:val="00963E4E"/>
    <w:rsid w:val="0096522B"/>
    <w:rsid w:val="00965ACE"/>
    <w:rsid w:val="00965F60"/>
    <w:rsid w:val="00965FE4"/>
    <w:rsid w:val="00966564"/>
    <w:rsid w:val="009674D8"/>
    <w:rsid w:val="00967AEE"/>
    <w:rsid w:val="00970EFF"/>
    <w:rsid w:val="009716CE"/>
    <w:rsid w:val="00972094"/>
    <w:rsid w:val="00972294"/>
    <w:rsid w:val="009723CF"/>
    <w:rsid w:val="0097281A"/>
    <w:rsid w:val="00973467"/>
    <w:rsid w:val="00973574"/>
    <w:rsid w:val="0097401A"/>
    <w:rsid w:val="00974BC3"/>
    <w:rsid w:val="0097506C"/>
    <w:rsid w:val="00975375"/>
    <w:rsid w:val="00975D21"/>
    <w:rsid w:val="00975DE6"/>
    <w:rsid w:val="00976813"/>
    <w:rsid w:val="00976F71"/>
    <w:rsid w:val="00977862"/>
    <w:rsid w:val="00977D0F"/>
    <w:rsid w:val="009801DD"/>
    <w:rsid w:val="00980306"/>
    <w:rsid w:val="00980431"/>
    <w:rsid w:val="009804D5"/>
    <w:rsid w:val="00982B66"/>
    <w:rsid w:val="00982BC7"/>
    <w:rsid w:val="00982BFD"/>
    <w:rsid w:val="00983022"/>
    <w:rsid w:val="00983040"/>
    <w:rsid w:val="0098426E"/>
    <w:rsid w:val="009850F8"/>
    <w:rsid w:val="00985385"/>
    <w:rsid w:val="00985689"/>
    <w:rsid w:val="00986559"/>
    <w:rsid w:val="00986838"/>
    <w:rsid w:val="0098724E"/>
    <w:rsid w:val="0099017C"/>
    <w:rsid w:val="00990377"/>
    <w:rsid w:val="00990BF2"/>
    <w:rsid w:val="00990CA8"/>
    <w:rsid w:val="00990F02"/>
    <w:rsid w:val="009910BD"/>
    <w:rsid w:val="00991553"/>
    <w:rsid w:val="00991C03"/>
    <w:rsid w:val="00991CFB"/>
    <w:rsid w:val="0099246C"/>
    <w:rsid w:val="009927AA"/>
    <w:rsid w:val="00992D0E"/>
    <w:rsid w:val="009934D0"/>
    <w:rsid w:val="00993693"/>
    <w:rsid w:val="00993C3A"/>
    <w:rsid w:val="00993C41"/>
    <w:rsid w:val="0099463B"/>
    <w:rsid w:val="00994F23"/>
    <w:rsid w:val="009955A8"/>
    <w:rsid w:val="00995E70"/>
    <w:rsid w:val="00995FA9"/>
    <w:rsid w:val="009964AA"/>
    <w:rsid w:val="00997010"/>
    <w:rsid w:val="009970D9"/>
    <w:rsid w:val="00997A23"/>
    <w:rsid w:val="009A01DD"/>
    <w:rsid w:val="009A04EE"/>
    <w:rsid w:val="009A0853"/>
    <w:rsid w:val="009A0CB8"/>
    <w:rsid w:val="009A1E35"/>
    <w:rsid w:val="009A2C84"/>
    <w:rsid w:val="009A364B"/>
    <w:rsid w:val="009A388E"/>
    <w:rsid w:val="009A394C"/>
    <w:rsid w:val="009A3D29"/>
    <w:rsid w:val="009A3DBF"/>
    <w:rsid w:val="009A49C1"/>
    <w:rsid w:val="009A567E"/>
    <w:rsid w:val="009A5790"/>
    <w:rsid w:val="009A644D"/>
    <w:rsid w:val="009A66E7"/>
    <w:rsid w:val="009A671D"/>
    <w:rsid w:val="009A7377"/>
    <w:rsid w:val="009A74FB"/>
    <w:rsid w:val="009A7C14"/>
    <w:rsid w:val="009B09B7"/>
    <w:rsid w:val="009B0A6B"/>
    <w:rsid w:val="009B0AB7"/>
    <w:rsid w:val="009B0E0D"/>
    <w:rsid w:val="009B0FBB"/>
    <w:rsid w:val="009B1541"/>
    <w:rsid w:val="009B17E1"/>
    <w:rsid w:val="009B1C20"/>
    <w:rsid w:val="009B1C84"/>
    <w:rsid w:val="009B1C8E"/>
    <w:rsid w:val="009B1E83"/>
    <w:rsid w:val="009B210B"/>
    <w:rsid w:val="009B2182"/>
    <w:rsid w:val="009B2928"/>
    <w:rsid w:val="009B2D58"/>
    <w:rsid w:val="009B3907"/>
    <w:rsid w:val="009B3C91"/>
    <w:rsid w:val="009B4B07"/>
    <w:rsid w:val="009B4F4C"/>
    <w:rsid w:val="009B5505"/>
    <w:rsid w:val="009B57F0"/>
    <w:rsid w:val="009B5C6F"/>
    <w:rsid w:val="009B6315"/>
    <w:rsid w:val="009B674E"/>
    <w:rsid w:val="009B6C2E"/>
    <w:rsid w:val="009B6F2A"/>
    <w:rsid w:val="009C0F75"/>
    <w:rsid w:val="009C11F5"/>
    <w:rsid w:val="009C1E0A"/>
    <w:rsid w:val="009C33EF"/>
    <w:rsid w:val="009C3620"/>
    <w:rsid w:val="009C4264"/>
    <w:rsid w:val="009C4878"/>
    <w:rsid w:val="009C4DE3"/>
    <w:rsid w:val="009C5B7F"/>
    <w:rsid w:val="009C66F8"/>
    <w:rsid w:val="009C67F2"/>
    <w:rsid w:val="009C75D8"/>
    <w:rsid w:val="009D013B"/>
    <w:rsid w:val="009D0EA9"/>
    <w:rsid w:val="009D1268"/>
    <w:rsid w:val="009D1360"/>
    <w:rsid w:val="009D16B4"/>
    <w:rsid w:val="009D26C6"/>
    <w:rsid w:val="009D2D0F"/>
    <w:rsid w:val="009D3177"/>
    <w:rsid w:val="009D35F2"/>
    <w:rsid w:val="009D3FD7"/>
    <w:rsid w:val="009D46B5"/>
    <w:rsid w:val="009D48D2"/>
    <w:rsid w:val="009D4C19"/>
    <w:rsid w:val="009D50EF"/>
    <w:rsid w:val="009D574F"/>
    <w:rsid w:val="009D57C8"/>
    <w:rsid w:val="009D6787"/>
    <w:rsid w:val="009D797B"/>
    <w:rsid w:val="009E02ED"/>
    <w:rsid w:val="009E0B60"/>
    <w:rsid w:val="009E1A49"/>
    <w:rsid w:val="009E2CAF"/>
    <w:rsid w:val="009E2EBF"/>
    <w:rsid w:val="009E3011"/>
    <w:rsid w:val="009E31B4"/>
    <w:rsid w:val="009E32AA"/>
    <w:rsid w:val="009E3C35"/>
    <w:rsid w:val="009E4E81"/>
    <w:rsid w:val="009E5AE5"/>
    <w:rsid w:val="009E5B45"/>
    <w:rsid w:val="009E6320"/>
    <w:rsid w:val="009E6353"/>
    <w:rsid w:val="009E676C"/>
    <w:rsid w:val="009E6C9B"/>
    <w:rsid w:val="009F0378"/>
    <w:rsid w:val="009F08A1"/>
    <w:rsid w:val="009F0B83"/>
    <w:rsid w:val="009F1200"/>
    <w:rsid w:val="009F1C19"/>
    <w:rsid w:val="009F1C4A"/>
    <w:rsid w:val="009F1EF2"/>
    <w:rsid w:val="009F239C"/>
    <w:rsid w:val="009F3D22"/>
    <w:rsid w:val="009F4106"/>
    <w:rsid w:val="009F4340"/>
    <w:rsid w:val="009F4D72"/>
    <w:rsid w:val="009F4E43"/>
    <w:rsid w:val="009F50A5"/>
    <w:rsid w:val="009F594A"/>
    <w:rsid w:val="009F59C6"/>
    <w:rsid w:val="009F5D24"/>
    <w:rsid w:val="009F5FB9"/>
    <w:rsid w:val="009F67BB"/>
    <w:rsid w:val="009F69DE"/>
    <w:rsid w:val="009F7F88"/>
    <w:rsid w:val="009F7F91"/>
    <w:rsid w:val="00A0000F"/>
    <w:rsid w:val="00A001D6"/>
    <w:rsid w:val="00A00391"/>
    <w:rsid w:val="00A0151C"/>
    <w:rsid w:val="00A01643"/>
    <w:rsid w:val="00A01957"/>
    <w:rsid w:val="00A02536"/>
    <w:rsid w:val="00A03A60"/>
    <w:rsid w:val="00A03E71"/>
    <w:rsid w:val="00A046E1"/>
    <w:rsid w:val="00A047AF"/>
    <w:rsid w:val="00A0494E"/>
    <w:rsid w:val="00A04D58"/>
    <w:rsid w:val="00A05E81"/>
    <w:rsid w:val="00A05F44"/>
    <w:rsid w:val="00A06C9A"/>
    <w:rsid w:val="00A06D64"/>
    <w:rsid w:val="00A071CC"/>
    <w:rsid w:val="00A07ABF"/>
    <w:rsid w:val="00A108C0"/>
    <w:rsid w:val="00A10D35"/>
    <w:rsid w:val="00A11193"/>
    <w:rsid w:val="00A11B10"/>
    <w:rsid w:val="00A11B2C"/>
    <w:rsid w:val="00A11EF7"/>
    <w:rsid w:val="00A126BD"/>
    <w:rsid w:val="00A141AF"/>
    <w:rsid w:val="00A141DB"/>
    <w:rsid w:val="00A14C5E"/>
    <w:rsid w:val="00A153C4"/>
    <w:rsid w:val="00A1628A"/>
    <w:rsid w:val="00A16B8A"/>
    <w:rsid w:val="00A16E5D"/>
    <w:rsid w:val="00A1761A"/>
    <w:rsid w:val="00A20149"/>
    <w:rsid w:val="00A2023C"/>
    <w:rsid w:val="00A205C1"/>
    <w:rsid w:val="00A2074E"/>
    <w:rsid w:val="00A20834"/>
    <w:rsid w:val="00A20BE9"/>
    <w:rsid w:val="00A21B8F"/>
    <w:rsid w:val="00A21D3F"/>
    <w:rsid w:val="00A21EFF"/>
    <w:rsid w:val="00A2225D"/>
    <w:rsid w:val="00A22480"/>
    <w:rsid w:val="00A22677"/>
    <w:rsid w:val="00A22794"/>
    <w:rsid w:val="00A22BB8"/>
    <w:rsid w:val="00A2363D"/>
    <w:rsid w:val="00A23BF8"/>
    <w:rsid w:val="00A23C6C"/>
    <w:rsid w:val="00A240EC"/>
    <w:rsid w:val="00A24A4E"/>
    <w:rsid w:val="00A26BFF"/>
    <w:rsid w:val="00A3023C"/>
    <w:rsid w:val="00A30327"/>
    <w:rsid w:val="00A303CA"/>
    <w:rsid w:val="00A30569"/>
    <w:rsid w:val="00A30CB8"/>
    <w:rsid w:val="00A32250"/>
    <w:rsid w:val="00A33300"/>
    <w:rsid w:val="00A33817"/>
    <w:rsid w:val="00A33A03"/>
    <w:rsid w:val="00A341BD"/>
    <w:rsid w:val="00A34A45"/>
    <w:rsid w:val="00A354D9"/>
    <w:rsid w:val="00A35619"/>
    <w:rsid w:val="00A357B0"/>
    <w:rsid w:val="00A35B3E"/>
    <w:rsid w:val="00A369DA"/>
    <w:rsid w:val="00A36ABB"/>
    <w:rsid w:val="00A36CB9"/>
    <w:rsid w:val="00A36D83"/>
    <w:rsid w:val="00A3719A"/>
    <w:rsid w:val="00A37808"/>
    <w:rsid w:val="00A37962"/>
    <w:rsid w:val="00A37B8C"/>
    <w:rsid w:val="00A37BFE"/>
    <w:rsid w:val="00A404BF"/>
    <w:rsid w:val="00A4088A"/>
    <w:rsid w:val="00A4096E"/>
    <w:rsid w:val="00A40C55"/>
    <w:rsid w:val="00A41057"/>
    <w:rsid w:val="00A412B9"/>
    <w:rsid w:val="00A414D9"/>
    <w:rsid w:val="00A418F3"/>
    <w:rsid w:val="00A41916"/>
    <w:rsid w:val="00A41A7F"/>
    <w:rsid w:val="00A4218A"/>
    <w:rsid w:val="00A42C9A"/>
    <w:rsid w:val="00A42DCE"/>
    <w:rsid w:val="00A42DD7"/>
    <w:rsid w:val="00A43604"/>
    <w:rsid w:val="00A43C67"/>
    <w:rsid w:val="00A45325"/>
    <w:rsid w:val="00A45979"/>
    <w:rsid w:val="00A45C4B"/>
    <w:rsid w:val="00A45D47"/>
    <w:rsid w:val="00A4636D"/>
    <w:rsid w:val="00A46DD4"/>
    <w:rsid w:val="00A46E39"/>
    <w:rsid w:val="00A471E2"/>
    <w:rsid w:val="00A500CF"/>
    <w:rsid w:val="00A50736"/>
    <w:rsid w:val="00A50BFE"/>
    <w:rsid w:val="00A50DC2"/>
    <w:rsid w:val="00A50E30"/>
    <w:rsid w:val="00A51285"/>
    <w:rsid w:val="00A51BD7"/>
    <w:rsid w:val="00A51FAF"/>
    <w:rsid w:val="00A52796"/>
    <w:rsid w:val="00A5291E"/>
    <w:rsid w:val="00A52D2C"/>
    <w:rsid w:val="00A5328A"/>
    <w:rsid w:val="00A53503"/>
    <w:rsid w:val="00A539D3"/>
    <w:rsid w:val="00A53EE7"/>
    <w:rsid w:val="00A541AD"/>
    <w:rsid w:val="00A5454A"/>
    <w:rsid w:val="00A54A6E"/>
    <w:rsid w:val="00A5510F"/>
    <w:rsid w:val="00A57343"/>
    <w:rsid w:val="00A57F31"/>
    <w:rsid w:val="00A57F50"/>
    <w:rsid w:val="00A60004"/>
    <w:rsid w:val="00A61973"/>
    <w:rsid w:val="00A62DF8"/>
    <w:rsid w:val="00A62E83"/>
    <w:rsid w:val="00A62FC3"/>
    <w:rsid w:val="00A63531"/>
    <w:rsid w:val="00A63781"/>
    <w:rsid w:val="00A63BB2"/>
    <w:rsid w:val="00A63C75"/>
    <w:rsid w:val="00A646DB"/>
    <w:rsid w:val="00A64B06"/>
    <w:rsid w:val="00A64F31"/>
    <w:rsid w:val="00A662FF"/>
    <w:rsid w:val="00A66D40"/>
    <w:rsid w:val="00A6728E"/>
    <w:rsid w:val="00A67A0E"/>
    <w:rsid w:val="00A67B82"/>
    <w:rsid w:val="00A67BE0"/>
    <w:rsid w:val="00A67CFF"/>
    <w:rsid w:val="00A704E1"/>
    <w:rsid w:val="00A714DC"/>
    <w:rsid w:val="00A717AB"/>
    <w:rsid w:val="00A71D5D"/>
    <w:rsid w:val="00A71F26"/>
    <w:rsid w:val="00A72016"/>
    <w:rsid w:val="00A72C10"/>
    <w:rsid w:val="00A72C30"/>
    <w:rsid w:val="00A72C72"/>
    <w:rsid w:val="00A72E07"/>
    <w:rsid w:val="00A7305D"/>
    <w:rsid w:val="00A739DC"/>
    <w:rsid w:val="00A73B60"/>
    <w:rsid w:val="00A73CE8"/>
    <w:rsid w:val="00A744D5"/>
    <w:rsid w:val="00A74572"/>
    <w:rsid w:val="00A747ED"/>
    <w:rsid w:val="00A74B79"/>
    <w:rsid w:val="00A74E48"/>
    <w:rsid w:val="00A74F21"/>
    <w:rsid w:val="00A75876"/>
    <w:rsid w:val="00A75E57"/>
    <w:rsid w:val="00A75F1F"/>
    <w:rsid w:val="00A760DF"/>
    <w:rsid w:val="00A76375"/>
    <w:rsid w:val="00A766AF"/>
    <w:rsid w:val="00A76D11"/>
    <w:rsid w:val="00A7709B"/>
    <w:rsid w:val="00A77449"/>
    <w:rsid w:val="00A77CB6"/>
    <w:rsid w:val="00A77DA2"/>
    <w:rsid w:val="00A81010"/>
    <w:rsid w:val="00A81850"/>
    <w:rsid w:val="00A821B2"/>
    <w:rsid w:val="00A82AAD"/>
    <w:rsid w:val="00A82B3A"/>
    <w:rsid w:val="00A8353F"/>
    <w:rsid w:val="00A836C5"/>
    <w:rsid w:val="00A8425A"/>
    <w:rsid w:val="00A843B0"/>
    <w:rsid w:val="00A84667"/>
    <w:rsid w:val="00A8512D"/>
    <w:rsid w:val="00A85D67"/>
    <w:rsid w:val="00A85E16"/>
    <w:rsid w:val="00A86F90"/>
    <w:rsid w:val="00A87A31"/>
    <w:rsid w:val="00A87AB7"/>
    <w:rsid w:val="00A87B3F"/>
    <w:rsid w:val="00A87C6B"/>
    <w:rsid w:val="00A87FB0"/>
    <w:rsid w:val="00A908DC"/>
    <w:rsid w:val="00A91894"/>
    <w:rsid w:val="00A91978"/>
    <w:rsid w:val="00A91A45"/>
    <w:rsid w:val="00A92957"/>
    <w:rsid w:val="00A92F1B"/>
    <w:rsid w:val="00A92FC8"/>
    <w:rsid w:val="00A94AF2"/>
    <w:rsid w:val="00A953E1"/>
    <w:rsid w:val="00A9597B"/>
    <w:rsid w:val="00A9599A"/>
    <w:rsid w:val="00A960B6"/>
    <w:rsid w:val="00A96C1C"/>
    <w:rsid w:val="00A97187"/>
    <w:rsid w:val="00A9725C"/>
    <w:rsid w:val="00A9733B"/>
    <w:rsid w:val="00A97E13"/>
    <w:rsid w:val="00AA0511"/>
    <w:rsid w:val="00AA0F1B"/>
    <w:rsid w:val="00AA11C8"/>
    <w:rsid w:val="00AA1513"/>
    <w:rsid w:val="00AA17DB"/>
    <w:rsid w:val="00AA2357"/>
    <w:rsid w:val="00AA2399"/>
    <w:rsid w:val="00AA2B55"/>
    <w:rsid w:val="00AA3087"/>
    <w:rsid w:val="00AA3787"/>
    <w:rsid w:val="00AA3A7B"/>
    <w:rsid w:val="00AA3CC2"/>
    <w:rsid w:val="00AA3CDC"/>
    <w:rsid w:val="00AA3D9E"/>
    <w:rsid w:val="00AA457E"/>
    <w:rsid w:val="00AA47EA"/>
    <w:rsid w:val="00AA4AA7"/>
    <w:rsid w:val="00AA530A"/>
    <w:rsid w:val="00AA6107"/>
    <w:rsid w:val="00AA636B"/>
    <w:rsid w:val="00AA6D41"/>
    <w:rsid w:val="00AA6DBC"/>
    <w:rsid w:val="00AA7579"/>
    <w:rsid w:val="00AA76C5"/>
    <w:rsid w:val="00AA7902"/>
    <w:rsid w:val="00AB04E1"/>
    <w:rsid w:val="00AB1086"/>
    <w:rsid w:val="00AB1190"/>
    <w:rsid w:val="00AB14DD"/>
    <w:rsid w:val="00AB17BE"/>
    <w:rsid w:val="00AB1923"/>
    <w:rsid w:val="00AB1C39"/>
    <w:rsid w:val="00AB1EE3"/>
    <w:rsid w:val="00AB220A"/>
    <w:rsid w:val="00AB2406"/>
    <w:rsid w:val="00AB27E2"/>
    <w:rsid w:val="00AB296A"/>
    <w:rsid w:val="00AB46F6"/>
    <w:rsid w:val="00AB4FA6"/>
    <w:rsid w:val="00AB577B"/>
    <w:rsid w:val="00AB58B4"/>
    <w:rsid w:val="00AB5D9C"/>
    <w:rsid w:val="00AB5E22"/>
    <w:rsid w:val="00AB6B5A"/>
    <w:rsid w:val="00AB7839"/>
    <w:rsid w:val="00AB7F5D"/>
    <w:rsid w:val="00AC001C"/>
    <w:rsid w:val="00AC043A"/>
    <w:rsid w:val="00AC045C"/>
    <w:rsid w:val="00AC0CC0"/>
    <w:rsid w:val="00AC0F37"/>
    <w:rsid w:val="00AC1A98"/>
    <w:rsid w:val="00AC1F31"/>
    <w:rsid w:val="00AC278C"/>
    <w:rsid w:val="00AC2B9B"/>
    <w:rsid w:val="00AC38C0"/>
    <w:rsid w:val="00AC3ADC"/>
    <w:rsid w:val="00AC4223"/>
    <w:rsid w:val="00AC43AD"/>
    <w:rsid w:val="00AC4D9E"/>
    <w:rsid w:val="00AC57A8"/>
    <w:rsid w:val="00AC6833"/>
    <w:rsid w:val="00AC6952"/>
    <w:rsid w:val="00AC6CD5"/>
    <w:rsid w:val="00AC6D46"/>
    <w:rsid w:val="00AC6E31"/>
    <w:rsid w:val="00AC7D39"/>
    <w:rsid w:val="00AD0052"/>
    <w:rsid w:val="00AD0D03"/>
    <w:rsid w:val="00AD1151"/>
    <w:rsid w:val="00AD117F"/>
    <w:rsid w:val="00AD1EDF"/>
    <w:rsid w:val="00AD3B0F"/>
    <w:rsid w:val="00AD3B77"/>
    <w:rsid w:val="00AD3EFF"/>
    <w:rsid w:val="00AD406B"/>
    <w:rsid w:val="00AD44C1"/>
    <w:rsid w:val="00AD4F78"/>
    <w:rsid w:val="00AD4F90"/>
    <w:rsid w:val="00AD53F1"/>
    <w:rsid w:val="00AD5AAC"/>
    <w:rsid w:val="00AD5B43"/>
    <w:rsid w:val="00AD5F47"/>
    <w:rsid w:val="00AD75C6"/>
    <w:rsid w:val="00AD7ACD"/>
    <w:rsid w:val="00AE0358"/>
    <w:rsid w:val="00AE087A"/>
    <w:rsid w:val="00AE0F63"/>
    <w:rsid w:val="00AE1102"/>
    <w:rsid w:val="00AE1712"/>
    <w:rsid w:val="00AE1A1E"/>
    <w:rsid w:val="00AE1A3D"/>
    <w:rsid w:val="00AE2362"/>
    <w:rsid w:val="00AE421F"/>
    <w:rsid w:val="00AE4C0D"/>
    <w:rsid w:val="00AE5070"/>
    <w:rsid w:val="00AE539F"/>
    <w:rsid w:val="00AE5B39"/>
    <w:rsid w:val="00AE5E9E"/>
    <w:rsid w:val="00AE6587"/>
    <w:rsid w:val="00AE6CE0"/>
    <w:rsid w:val="00AE7076"/>
    <w:rsid w:val="00AE7224"/>
    <w:rsid w:val="00AE75AD"/>
    <w:rsid w:val="00AE7E31"/>
    <w:rsid w:val="00AF0BFD"/>
    <w:rsid w:val="00AF0F27"/>
    <w:rsid w:val="00AF1251"/>
    <w:rsid w:val="00AF13D1"/>
    <w:rsid w:val="00AF1AE2"/>
    <w:rsid w:val="00AF1B71"/>
    <w:rsid w:val="00AF2A46"/>
    <w:rsid w:val="00AF2DF3"/>
    <w:rsid w:val="00AF361C"/>
    <w:rsid w:val="00AF4224"/>
    <w:rsid w:val="00AF5184"/>
    <w:rsid w:val="00AF520C"/>
    <w:rsid w:val="00AF63A8"/>
    <w:rsid w:val="00AF63A9"/>
    <w:rsid w:val="00AF6E74"/>
    <w:rsid w:val="00AF7029"/>
    <w:rsid w:val="00AF7C38"/>
    <w:rsid w:val="00AF7C7C"/>
    <w:rsid w:val="00AF7FBB"/>
    <w:rsid w:val="00B010FD"/>
    <w:rsid w:val="00B01D60"/>
    <w:rsid w:val="00B0242F"/>
    <w:rsid w:val="00B0267C"/>
    <w:rsid w:val="00B035D1"/>
    <w:rsid w:val="00B0478C"/>
    <w:rsid w:val="00B054F9"/>
    <w:rsid w:val="00B05775"/>
    <w:rsid w:val="00B059B0"/>
    <w:rsid w:val="00B05C00"/>
    <w:rsid w:val="00B0615E"/>
    <w:rsid w:val="00B065B3"/>
    <w:rsid w:val="00B065DD"/>
    <w:rsid w:val="00B06904"/>
    <w:rsid w:val="00B07166"/>
    <w:rsid w:val="00B072BC"/>
    <w:rsid w:val="00B100E2"/>
    <w:rsid w:val="00B104F6"/>
    <w:rsid w:val="00B110AD"/>
    <w:rsid w:val="00B119EF"/>
    <w:rsid w:val="00B11BC9"/>
    <w:rsid w:val="00B12350"/>
    <w:rsid w:val="00B1263B"/>
    <w:rsid w:val="00B12710"/>
    <w:rsid w:val="00B1275B"/>
    <w:rsid w:val="00B135A3"/>
    <w:rsid w:val="00B13A14"/>
    <w:rsid w:val="00B14BAB"/>
    <w:rsid w:val="00B14DA4"/>
    <w:rsid w:val="00B14F14"/>
    <w:rsid w:val="00B151A1"/>
    <w:rsid w:val="00B15D18"/>
    <w:rsid w:val="00B165E4"/>
    <w:rsid w:val="00B1693F"/>
    <w:rsid w:val="00B17258"/>
    <w:rsid w:val="00B173A0"/>
    <w:rsid w:val="00B176D4"/>
    <w:rsid w:val="00B1775E"/>
    <w:rsid w:val="00B17A7D"/>
    <w:rsid w:val="00B17C1C"/>
    <w:rsid w:val="00B2014C"/>
    <w:rsid w:val="00B2069E"/>
    <w:rsid w:val="00B215BB"/>
    <w:rsid w:val="00B22291"/>
    <w:rsid w:val="00B222C0"/>
    <w:rsid w:val="00B223C6"/>
    <w:rsid w:val="00B22B3A"/>
    <w:rsid w:val="00B22DF1"/>
    <w:rsid w:val="00B22FA2"/>
    <w:rsid w:val="00B2366B"/>
    <w:rsid w:val="00B23D8F"/>
    <w:rsid w:val="00B23FAE"/>
    <w:rsid w:val="00B23FBA"/>
    <w:rsid w:val="00B243E5"/>
    <w:rsid w:val="00B2445D"/>
    <w:rsid w:val="00B24498"/>
    <w:rsid w:val="00B2453C"/>
    <w:rsid w:val="00B24639"/>
    <w:rsid w:val="00B25571"/>
    <w:rsid w:val="00B27B3A"/>
    <w:rsid w:val="00B3033C"/>
    <w:rsid w:val="00B303E6"/>
    <w:rsid w:val="00B305F6"/>
    <w:rsid w:val="00B3086D"/>
    <w:rsid w:val="00B30C01"/>
    <w:rsid w:val="00B311F8"/>
    <w:rsid w:val="00B31EFA"/>
    <w:rsid w:val="00B32441"/>
    <w:rsid w:val="00B32952"/>
    <w:rsid w:val="00B32D50"/>
    <w:rsid w:val="00B32F2D"/>
    <w:rsid w:val="00B332DB"/>
    <w:rsid w:val="00B34528"/>
    <w:rsid w:val="00B345C2"/>
    <w:rsid w:val="00B35C6C"/>
    <w:rsid w:val="00B363D5"/>
    <w:rsid w:val="00B37D05"/>
    <w:rsid w:val="00B37E2A"/>
    <w:rsid w:val="00B403B4"/>
    <w:rsid w:val="00B407E4"/>
    <w:rsid w:val="00B4090B"/>
    <w:rsid w:val="00B40CCF"/>
    <w:rsid w:val="00B40CF0"/>
    <w:rsid w:val="00B4124B"/>
    <w:rsid w:val="00B413FA"/>
    <w:rsid w:val="00B4199B"/>
    <w:rsid w:val="00B41E0F"/>
    <w:rsid w:val="00B41E47"/>
    <w:rsid w:val="00B425CA"/>
    <w:rsid w:val="00B4279B"/>
    <w:rsid w:val="00B42A7E"/>
    <w:rsid w:val="00B42D77"/>
    <w:rsid w:val="00B431BC"/>
    <w:rsid w:val="00B4405D"/>
    <w:rsid w:val="00B4461E"/>
    <w:rsid w:val="00B44697"/>
    <w:rsid w:val="00B44833"/>
    <w:rsid w:val="00B4489B"/>
    <w:rsid w:val="00B450E8"/>
    <w:rsid w:val="00B453A6"/>
    <w:rsid w:val="00B4580C"/>
    <w:rsid w:val="00B45CEF"/>
    <w:rsid w:val="00B4694C"/>
    <w:rsid w:val="00B46BB8"/>
    <w:rsid w:val="00B47E45"/>
    <w:rsid w:val="00B50CBC"/>
    <w:rsid w:val="00B515BF"/>
    <w:rsid w:val="00B526F0"/>
    <w:rsid w:val="00B528D9"/>
    <w:rsid w:val="00B52F65"/>
    <w:rsid w:val="00B53649"/>
    <w:rsid w:val="00B53C68"/>
    <w:rsid w:val="00B53CEC"/>
    <w:rsid w:val="00B541C9"/>
    <w:rsid w:val="00B54954"/>
    <w:rsid w:val="00B55276"/>
    <w:rsid w:val="00B55BAD"/>
    <w:rsid w:val="00B5621A"/>
    <w:rsid w:val="00B5651D"/>
    <w:rsid w:val="00B56F81"/>
    <w:rsid w:val="00B57A8A"/>
    <w:rsid w:val="00B57E12"/>
    <w:rsid w:val="00B57E67"/>
    <w:rsid w:val="00B60910"/>
    <w:rsid w:val="00B614C5"/>
    <w:rsid w:val="00B618FE"/>
    <w:rsid w:val="00B625D9"/>
    <w:rsid w:val="00B627D9"/>
    <w:rsid w:val="00B631B7"/>
    <w:rsid w:val="00B63F6C"/>
    <w:rsid w:val="00B6425B"/>
    <w:rsid w:val="00B64680"/>
    <w:rsid w:val="00B64BA2"/>
    <w:rsid w:val="00B65605"/>
    <w:rsid w:val="00B65D71"/>
    <w:rsid w:val="00B66490"/>
    <w:rsid w:val="00B6660B"/>
    <w:rsid w:val="00B6669A"/>
    <w:rsid w:val="00B66787"/>
    <w:rsid w:val="00B67AAD"/>
    <w:rsid w:val="00B67BF8"/>
    <w:rsid w:val="00B70820"/>
    <w:rsid w:val="00B71B8F"/>
    <w:rsid w:val="00B71BDE"/>
    <w:rsid w:val="00B71CAD"/>
    <w:rsid w:val="00B72A1C"/>
    <w:rsid w:val="00B72AEC"/>
    <w:rsid w:val="00B73F8E"/>
    <w:rsid w:val="00B73FEB"/>
    <w:rsid w:val="00B74D19"/>
    <w:rsid w:val="00B74E7A"/>
    <w:rsid w:val="00B74FE6"/>
    <w:rsid w:val="00B75447"/>
    <w:rsid w:val="00B75816"/>
    <w:rsid w:val="00B75840"/>
    <w:rsid w:val="00B75EC9"/>
    <w:rsid w:val="00B766BC"/>
    <w:rsid w:val="00B76C69"/>
    <w:rsid w:val="00B76D5C"/>
    <w:rsid w:val="00B77025"/>
    <w:rsid w:val="00B774AE"/>
    <w:rsid w:val="00B77C54"/>
    <w:rsid w:val="00B8001B"/>
    <w:rsid w:val="00B8005C"/>
    <w:rsid w:val="00B8048F"/>
    <w:rsid w:val="00B806AE"/>
    <w:rsid w:val="00B8092C"/>
    <w:rsid w:val="00B80C80"/>
    <w:rsid w:val="00B80ECB"/>
    <w:rsid w:val="00B818BD"/>
    <w:rsid w:val="00B81AEB"/>
    <w:rsid w:val="00B83250"/>
    <w:rsid w:val="00B8399B"/>
    <w:rsid w:val="00B83A8E"/>
    <w:rsid w:val="00B842DD"/>
    <w:rsid w:val="00B84410"/>
    <w:rsid w:val="00B84581"/>
    <w:rsid w:val="00B849B6"/>
    <w:rsid w:val="00B85562"/>
    <w:rsid w:val="00B86064"/>
    <w:rsid w:val="00B8759E"/>
    <w:rsid w:val="00B87C11"/>
    <w:rsid w:val="00B907B8"/>
    <w:rsid w:val="00B90D50"/>
    <w:rsid w:val="00B919E9"/>
    <w:rsid w:val="00B91D60"/>
    <w:rsid w:val="00B920CE"/>
    <w:rsid w:val="00B920D7"/>
    <w:rsid w:val="00B92737"/>
    <w:rsid w:val="00B929DE"/>
    <w:rsid w:val="00B93A7B"/>
    <w:rsid w:val="00B93DD7"/>
    <w:rsid w:val="00B93FF6"/>
    <w:rsid w:val="00B95070"/>
    <w:rsid w:val="00B95F37"/>
    <w:rsid w:val="00B962D1"/>
    <w:rsid w:val="00B96BA4"/>
    <w:rsid w:val="00B96C29"/>
    <w:rsid w:val="00B97147"/>
    <w:rsid w:val="00B9772C"/>
    <w:rsid w:val="00B97838"/>
    <w:rsid w:val="00BA16A3"/>
    <w:rsid w:val="00BA1EED"/>
    <w:rsid w:val="00BA25A5"/>
    <w:rsid w:val="00BA296B"/>
    <w:rsid w:val="00BA2C70"/>
    <w:rsid w:val="00BA32BC"/>
    <w:rsid w:val="00BA37A1"/>
    <w:rsid w:val="00BA3AA4"/>
    <w:rsid w:val="00BA4241"/>
    <w:rsid w:val="00BA4284"/>
    <w:rsid w:val="00BA4C36"/>
    <w:rsid w:val="00BA4D54"/>
    <w:rsid w:val="00BA4D94"/>
    <w:rsid w:val="00BA5353"/>
    <w:rsid w:val="00BA55D2"/>
    <w:rsid w:val="00BA5A50"/>
    <w:rsid w:val="00BA6485"/>
    <w:rsid w:val="00BA6708"/>
    <w:rsid w:val="00BA7274"/>
    <w:rsid w:val="00BA7621"/>
    <w:rsid w:val="00BA76F7"/>
    <w:rsid w:val="00BA7860"/>
    <w:rsid w:val="00BB0483"/>
    <w:rsid w:val="00BB188F"/>
    <w:rsid w:val="00BB19C8"/>
    <w:rsid w:val="00BB1B04"/>
    <w:rsid w:val="00BB1B62"/>
    <w:rsid w:val="00BB1C2D"/>
    <w:rsid w:val="00BB1C6D"/>
    <w:rsid w:val="00BB1D50"/>
    <w:rsid w:val="00BB3B6F"/>
    <w:rsid w:val="00BB462B"/>
    <w:rsid w:val="00BB4780"/>
    <w:rsid w:val="00BB4D71"/>
    <w:rsid w:val="00BB5618"/>
    <w:rsid w:val="00BB5B7C"/>
    <w:rsid w:val="00BB69BC"/>
    <w:rsid w:val="00BB797C"/>
    <w:rsid w:val="00BC155D"/>
    <w:rsid w:val="00BC16AA"/>
    <w:rsid w:val="00BC1CD3"/>
    <w:rsid w:val="00BC2705"/>
    <w:rsid w:val="00BC2C91"/>
    <w:rsid w:val="00BC2F53"/>
    <w:rsid w:val="00BC2FE5"/>
    <w:rsid w:val="00BC3BD9"/>
    <w:rsid w:val="00BC4418"/>
    <w:rsid w:val="00BC4A8B"/>
    <w:rsid w:val="00BC4BC6"/>
    <w:rsid w:val="00BC5046"/>
    <w:rsid w:val="00BC5317"/>
    <w:rsid w:val="00BC5456"/>
    <w:rsid w:val="00BC5DFE"/>
    <w:rsid w:val="00BC6416"/>
    <w:rsid w:val="00BC6A38"/>
    <w:rsid w:val="00BC771B"/>
    <w:rsid w:val="00BC788D"/>
    <w:rsid w:val="00BC7BFE"/>
    <w:rsid w:val="00BD01B8"/>
    <w:rsid w:val="00BD0317"/>
    <w:rsid w:val="00BD078D"/>
    <w:rsid w:val="00BD0F28"/>
    <w:rsid w:val="00BD1321"/>
    <w:rsid w:val="00BD2572"/>
    <w:rsid w:val="00BD2CE0"/>
    <w:rsid w:val="00BD32AC"/>
    <w:rsid w:val="00BD3307"/>
    <w:rsid w:val="00BD344D"/>
    <w:rsid w:val="00BD35FF"/>
    <w:rsid w:val="00BD3F90"/>
    <w:rsid w:val="00BD4171"/>
    <w:rsid w:val="00BD516F"/>
    <w:rsid w:val="00BD5839"/>
    <w:rsid w:val="00BD60DC"/>
    <w:rsid w:val="00BD6668"/>
    <w:rsid w:val="00BD73A9"/>
    <w:rsid w:val="00BD74C8"/>
    <w:rsid w:val="00BD75E1"/>
    <w:rsid w:val="00BD77B4"/>
    <w:rsid w:val="00BD7918"/>
    <w:rsid w:val="00BD7FDF"/>
    <w:rsid w:val="00BE0551"/>
    <w:rsid w:val="00BE0770"/>
    <w:rsid w:val="00BE0A1E"/>
    <w:rsid w:val="00BE0CAD"/>
    <w:rsid w:val="00BE182E"/>
    <w:rsid w:val="00BE221C"/>
    <w:rsid w:val="00BE243F"/>
    <w:rsid w:val="00BE2CFA"/>
    <w:rsid w:val="00BE3585"/>
    <w:rsid w:val="00BE37D1"/>
    <w:rsid w:val="00BE3CA8"/>
    <w:rsid w:val="00BE3E1E"/>
    <w:rsid w:val="00BE500C"/>
    <w:rsid w:val="00BE5169"/>
    <w:rsid w:val="00BE55B3"/>
    <w:rsid w:val="00BE5A1F"/>
    <w:rsid w:val="00BE5D38"/>
    <w:rsid w:val="00BE5DA1"/>
    <w:rsid w:val="00BE5E0E"/>
    <w:rsid w:val="00BE6162"/>
    <w:rsid w:val="00BE732A"/>
    <w:rsid w:val="00BE756A"/>
    <w:rsid w:val="00BE7949"/>
    <w:rsid w:val="00BE7C4A"/>
    <w:rsid w:val="00BF0270"/>
    <w:rsid w:val="00BF09AD"/>
    <w:rsid w:val="00BF0A50"/>
    <w:rsid w:val="00BF0AF5"/>
    <w:rsid w:val="00BF1281"/>
    <w:rsid w:val="00BF1C5F"/>
    <w:rsid w:val="00BF1CF5"/>
    <w:rsid w:val="00BF24EA"/>
    <w:rsid w:val="00BF37BE"/>
    <w:rsid w:val="00BF3CA1"/>
    <w:rsid w:val="00BF4577"/>
    <w:rsid w:val="00BF4720"/>
    <w:rsid w:val="00BF49D3"/>
    <w:rsid w:val="00BF5418"/>
    <w:rsid w:val="00BF7387"/>
    <w:rsid w:val="00C0065B"/>
    <w:rsid w:val="00C009AA"/>
    <w:rsid w:val="00C00F90"/>
    <w:rsid w:val="00C01543"/>
    <w:rsid w:val="00C016D4"/>
    <w:rsid w:val="00C01C9E"/>
    <w:rsid w:val="00C026FE"/>
    <w:rsid w:val="00C03D61"/>
    <w:rsid w:val="00C03D7D"/>
    <w:rsid w:val="00C046E6"/>
    <w:rsid w:val="00C04A41"/>
    <w:rsid w:val="00C054FF"/>
    <w:rsid w:val="00C057E9"/>
    <w:rsid w:val="00C05873"/>
    <w:rsid w:val="00C065AC"/>
    <w:rsid w:val="00C06B72"/>
    <w:rsid w:val="00C07635"/>
    <w:rsid w:val="00C07810"/>
    <w:rsid w:val="00C07B37"/>
    <w:rsid w:val="00C102BA"/>
    <w:rsid w:val="00C10417"/>
    <w:rsid w:val="00C10A97"/>
    <w:rsid w:val="00C10D30"/>
    <w:rsid w:val="00C11152"/>
    <w:rsid w:val="00C117F4"/>
    <w:rsid w:val="00C11BA1"/>
    <w:rsid w:val="00C12022"/>
    <w:rsid w:val="00C12483"/>
    <w:rsid w:val="00C12974"/>
    <w:rsid w:val="00C129D2"/>
    <w:rsid w:val="00C13555"/>
    <w:rsid w:val="00C13626"/>
    <w:rsid w:val="00C141CE"/>
    <w:rsid w:val="00C1422A"/>
    <w:rsid w:val="00C14310"/>
    <w:rsid w:val="00C144C6"/>
    <w:rsid w:val="00C1475C"/>
    <w:rsid w:val="00C14A24"/>
    <w:rsid w:val="00C15201"/>
    <w:rsid w:val="00C15342"/>
    <w:rsid w:val="00C15795"/>
    <w:rsid w:val="00C15AC5"/>
    <w:rsid w:val="00C162DE"/>
    <w:rsid w:val="00C16C01"/>
    <w:rsid w:val="00C16E53"/>
    <w:rsid w:val="00C17497"/>
    <w:rsid w:val="00C1755F"/>
    <w:rsid w:val="00C206D8"/>
    <w:rsid w:val="00C20735"/>
    <w:rsid w:val="00C207BA"/>
    <w:rsid w:val="00C208EB"/>
    <w:rsid w:val="00C20A69"/>
    <w:rsid w:val="00C20A99"/>
    <w:rsid w:val="00C20BE3"/>
    <w:rsid w:val="00C21AD7"/>
    <w:rsid w:val="00C21DB3"/>
    <w:rsid w:val="00C22462"/>
    <w:rsid w:val="00C23315"/>
    <w:rsid w:val="00C234FD"/>
    <w:rsid w:val="00C2419D"/>
    <w:rsid w:val="00C24649"/>
    <w:rsid w:val="00C24A6B"/>
    <w:rsid w:val="00C24D97"/>
    <w:rsid w:val="00C2540A"/>
    <w:rsid w:val="00C258B0"/>
    <w:rsid w:val="00C25A6B"/>
    <w:rsid w:val="00C25E63"/>
    <w:rsid w:val="00C26F3A"/>
    <w:rsid w:val="00C2717E"/>
    <w:rsid w:val="00C27E40"/>
    <w:rsid w:val="00C305A1"/>
    <w:rsid w:val="00C30806"/>
    <w:rsid w:val="00C30A67"/>
    <w:rsid w:val="00C318FD"/>
    <w:rsid w:val="00C3258A"/>
    <w:rsid w:val="00C32D97"/>
    <w:rsid w:val="00C33A12"/>
    <w:rsid w:val="00C340CB"/>
    <w:rsid w:val="00C345B3"/>
    <w:rsid w:val="00C34656"/>
    <w:rsid w:val="00C34824"/>
    <w:rsid w:val="00C352C6"/>
    <w:rsid w:val="00C353DC"/>
    <w:rsid w:val="00C3635B"/>
    <w:rsid w:val="00C368FD"/>
    <w:rsid w:val="00C376C2"/>
    <w:rsid w:val="00C3782F"/>
    <w:rsid w:val="00C379C5"/>
    <w:rsid w:val="00C37E0F"/>
    <w:rsid w:val="00C40678"/>
    <w:rsid w:val="00C4070C"/>
    <w:rsid w:val="00C41264"/>
    <w:rsid w:val="00C41464"/>
    <w:rsid w:val="00C41A29"/>
    <w:rsid w:val="00C422C6"/>
    <w:rsid w:val="00C42C7D"/>
    <w:rsid w:val="00C42F42"/>
    <w:rsid w:val="00C43177"/>
    <w:rsid w:val="00C43657"/>
    <w:rsid w:val="00C43A13"/>
    <w:rsid w:val="00C43D73"/>
    <w:rsid w:val="00C44077"/>
    <w:rsid w:val="00C44BAE"/>
    <w:rsid w:val="00C450C8"/>
    <w:rsid w:val="00C45715"/>
    <w:rsid w:val="00C458D2"/>
    <w:rsid w:val="00C4592E"/>
    <w:rsid w:val="00C4632F"/>
    <w:rsid w:val="00C46DFF"/>
    <w:rsid w:val="00C474FB"/>
    <w:rsid w:val="00C47512"/>
    <w:rsid w:val="00C478BA"/>
    <w:rsid w:val="00C47B58"/>
    <w:rsid w:val="00C502DB"/>
    <w:rsid w:val="00C5031A"/>
    <w:rsid w:val="00C5057C"/>
    <w:rsid w:val="00C50790"/>
    <w:rsid w:val="00C50AE1"/>
    <w:rsid w:val="00C50E3E"/>
    <w:rsid w:val="00C510F5"/>
    <w:rsid w:val="00C527DD"/>
    <w:rsid w:val="00C5281C"/>
    <w:rsid w:val="00C52928"/>
    <w:rsid w:val="00C52B95"/>
    <w:rsid w:val="00C52BD8"/>
    <w:rsid w:val="00C5318A"/>
    <w:rsid w:val="00C537D4"/>
    <w:rsid w:val="00C539C4"/>
    <w:rsid w:val="00C53B3A"/>
    <w:rsid w:val="00C53B3E"/>
    <w:rsid w:val="00C53E95"/>
    <w:rsid w:val="00C549BA"/>
    <w:rsid w:val="00C54EC8"/>
    <w:rsid w:val="00C55F8E"/>
    <w:rsid w:val="00C564BB"/>
    <w:rsid w:val="00C56FEF"/>
    <w:rsid w:val="00C570C7"/>
    <w:rsid w:val="00C57F78"/>
    <w:rsid w:val="00C60689"/>
    <w:rsid w:val="00C60767"/>
    <w:rsid w:val="00C60D70"/>
    <w:rsid w:val="00C61189"/>
    <w:rsid w:val="00C61A7D"/>
    <w:rsid w:val="00C6289F"/>
    <w:rsid w:val="00C628CB"/>
    <w:rsid w:val="00C62ADB"/>
    <w:rsid w:val="00C62DA5"/>
    <w:rsid w:val="00C6327A"/>
    <w:rsid w:val="00C64B94"/>
    <w:rsid w:val="00C65076"/>
    <w:rsid w:val="00C6578F"/>
    <w:rsid w:val="00C65FA6"/>
    <w:rsid w:val="00C6679C"/>
    <w:rsid w:val="00C67389"/>
    <w:rsid w:val="00C7032D"/>
    <w:rsid w:val="00C70378"/>
    <w:rsid w:val="00C709AC"/>
    <w:rsid w:val="00C712A6"/>
    <w:rsid w:val="00C7131E"/>
    <w:rsid w:val="00C71618"/>
    <w:rsid w:val="00C71901"/>
    <w:rsid w:val="00C71C50"/>
    <w:rsid w:val="00C71EEC"/>
    <w:rsid w:val="00C7206A"/>
    <w:rsid w:val="00C723C0"/>
    <w:rsid w:val="00C7384C"/>
    <w:rsid w:val="00C73912"/>
    <w:rsid w:val="00C73972"/>
    <w:rsid w:val="00C73B04"/>
    <w:rsid w:val="00C7427A"/>
    <w:rsid w:val="00C75337"/>
    <w:rsid w:val="00C75D3A"/>
    <w:rsid w:val="00C75FE3"/>
    <w:rsid w:val="00C76458"/>
    <w:rsid w:val="00C76755"/>
    <w:rsid w:val="00C768C2"/>
    <w:rsid w:val="00C769FC"/>
    <w:rsid w:val="00C7756E"/>
    <w:rsid w:val="00C77D0E"/>
    <w:rsid w:val="00C80A8C"/>
    <w:rsid w:val="00C81332"/>
    <w:rsid w:val="00C81473"/>
    <w:rsid w:val="00C81A7F"/>
    <w:rsid w:val="00C82620"/>
    <w:rsid w:val="00C82D6C"/>
    <w:rsid w:val="00C82EAE"/>
    <w:rsid w:val="00C8305C"/>
    <w:rsid w:val="00C834D5"/>
    <w:rsid w:val="00C837BE"/>
    <w:rsid w:val="00C8458C"/>
    <w:rsid w:val="00C849A0"/>
    <w:rsid w:val="00C84E42"/>
    <w:rsid w:val="00C85010"/>
    <w:rsid w:val="00C853DF"/>
    <w:rsid w:val="00C857B1"/>
    <w:rsid w:val="00C859CE"/>
    <w:rsid w:val="00C86701"/>
    <w:rsid w:val="00C86722"/>
    <w:rsid w:val="00C8684A"/>
    <w:rsid w:val="00C86CEF"/>
    <w:rsid w:val="00C86EB7"/>
    <w:rsid w:val="00C871C1"/>
    <w:rsid w:val="00C877BC"/>
    <w:rsid w:val="00C879EB"/>
    <w:rsid w:val="00C87EB6"/>
    <w:rsid w:val="00C900EE"/>
    <w:rsid w:val="00C9073D"/>
    <w:rsid w:val="00C90A50"/>
    <w:rsid w:val="00C90D0A"/>
    <w:rsid w:val="00C90D5B"/>
    <w:rsid w:val="00C90E84"/>
    <w:rsid w:val="00C90FF9"/>
    <w:rsid w:val="00C923F5"/>
    <w:rsid w:val="00C924B5"/>
    <w:rsid w:val="00C927FA"/>
    <w:rsid w:val="00C936B3"/>
    <w:rsid w:val="00C93BE1"/>
    <w:rsid w:val="00C93E83"/>
    <w:rsid w:val="00C946D0"/>
    <w:rsid w:val="00C94A9C"/>
    <w:rsid w:val="00C9521C"/>
    <w:rsid w:val="00C95542"/>
    <w:rsid w:val="00C95C1A"/>
    <w:rsid w:val="00C96BE3"/>
    <w:rsid w:val="00C96E87"/>
    <w:rsid w:val="00CA0644"/>
    <w:rsid w:val="00CA0941"/>
    <w:rsid w:val="00CA0D4D"/>
    <w:rsid w:val="00CA106C"/>
    <w:rsid w:val="00CA132C"/>
    <w:rsid w:val="00CA1399"/>
    <w:rsid w:val="00CA1A2A"/>
    <w:rsid w:val="00CA1D54"/>
    <w:rsid w:val="00CA2285"/>
    <w:rsid w:val="00CA282D"/>
    <w:rsid w:val="00CA38F0"/>
    <w:rsid w:val="00CA3AAC"/>
    <w:rsid w:val="00CA5032"/>
    <w:rsid w:val="00CA52BD"/>
    <w:rsid w:val="00CA530E"/>
    <w:rsid w:val="00CA5AA1"/>
    <w:rsid w:val="00CA6F70"/>
    <w:rsid w:val="00CA72C2"/>
    <w:rsid w:val="00CA7A1D"/>
    <w:rsid w:val="00CB0BF2"/>
    <w:rsid w:val="00CB0FF4"/>
    <w:rsid w:val="00CB1836"/>
    <w:rsid w:val="00CB1D8A"/>
    <w:rsid w:val="00CB1ED5"/>
    <w:rsid w:val="00CB319C"/>
    <w:rsid w:val="00CB384F"/>
    <w:rsid w:val="00CB404C"/>
    <w:rsid w:val="00CB49AD"/>
    <w:rsid w:val="00CB5182"/>
    <w:rsid w:val="00CB533C"/>
    <w:rsid w:val="00CB5C2C"/>
    <w:rsid w:val="00CB6406"/>
    <w:rsid w:val="00CB668D"/>
    <w:rsid w:val="00CB713E"/>
    <w:rsid w:val="00CB7D12"/>
    <w:rsid w:val="00CC17A5"/>
    <w:rsid w:val="00CC1ACC"/>
    <w:rsid w:val="00CC294F"/>
    <w:rsid w:val="00CC2FFF"/>
    <w:rsid w:val="00CC30F9"/>
    <w:rsid w:val="00CC3128"/>
    <w:rsid w:val="00CC3D22"/>
    <w:rsid w:val="00CC50FA"/>
    <w:rsid w:val="00CC5282"/>
    <w:rsid w:val="00CC54E6"/>
    <w:rsid w:val="00CC5657"/>
    <w:rsid w:val="00CC5D03"/>
    <w:rsid w:val="00CC6128"/>
    <w:rsid w:val="00CC7C68"/>
    <w:rsid w:val="00CD0236"/>
    <w:rsid w:val="00CD06D2"/>
    <w:rsid w:val="00CD08C0"/>
    <w:rsid w:val="00CD0BA7"/>
    <w:rsid w:val="00CD0C06"/>
    <w:rsid w:val="00CD3920"/>
    <w:rsid w:val="00CD39DC"/>
    <w:rsid w:val="00CD4651"/>
    <w:rsid w:val="00CD49D7"/>
    <w:rsid w:val="00CD4B2B"/>
    <w:rsid w:val="00CD4DF0"/>
    <w:rsid w:val="00CD4FAE"/>
    <w:rsid w:val="00CD5071"/>
    <w:rsid w:val="00CD53A0"/>
    <w:rsid w:val="00CD5771"/>
    <w:rsid w:val="00CD693B"/>
    <w:rsid w:val="00CD71C8"/>
    <w:rsid w:val="00CD78B2"/>
    <w:rsid w:val="00CD7AF8"/>
    <w:rsid w:val="00CE0DA8"/>
    <w:rsid w:val="00CE12E3"/>
    <w:rsid w:val="00CE22EA"/>
    <w:rsid w:val="00CE2C15"/>
    <w:rsid w:val="00CE40C4"/>
    <w:rsid w:val="00CE4DC2"/>
    <w:rsid w:val="00CE528A"/>
    <w:rsid w:val="00CE53C6"/>
    <w:rsid w:val="00CE5407"/>
    <w:rsid w:val="00CE5621"/>
    <w:rsid w:val="00CE6A6F"/>
    <w:rsid w:val="00CE6B5D"/>
    <w:rsid w:val="00CE76F4"/>
    <w:rsid w:val="00CE79E6"/>
    <w:rsid w:val="00CF01FD"/>
    <w:rsid w:val="00CF02EB"/>
    <w:rsid w:val="00CF0687"/>
    <w:rsid w:val="00CF0758"/>
    <w:rsid w:val="00CF0C5E"/>
    <w:rsid w:val="00CF0DE8"/>
    <w:rsid w:val="00CF17FB"/>
    <w:rsid w:val="00CF1AC5"/>
    <w:rsid w:val="00CF1C68"/>
    <w:rsid w:val="00CF255C"/>
    <w:rsid w:val="00CF2D39"/>
    <w:rsid w:val="00CF2D8A"/>
    <w:rsid w:val="00CF2F75"/>
    <w:rsid w:val="00CF2F8D"/>
    <w:rsid w:val="00CF465B"/>
    <w:rsid w:val="00CF4977"/>
    <w:rsid w:val="00CF546F"/>
    <w:rsid w:val="00CF5A02"/>
    <w:rsid w:val="00CF63CE"/>
    <w:rsid w:val="00CF688F"/>
    <w:rsid w:val="00CF6DD8"/>
    <w:rsid w:val="00D00882"/>
    <w:rsid w:val="00D009B3"/>
    <w:rsid w:val="00D00CE5"/>
    <w:rsid w:val="00D00FFE"/>
    <w:rsid w:val="00D01BC8"/>
    <w:rsid w:val="00D01FAB"/>
    <w:rsid w:val="00D02AC2"/>
    <w:rsid w:val="00D02FF7"/>
    <w:rsid w:val="00D03551"/>
    <w:rsid w:val="00D043FC"/>
    <w:rsid w:val="00D04430"/>
    <w:rsid w:val="00D049D5"/>
    <w:rsid w:val="00D04BAC"/>
    <w:rsid w:val="00D05698"/>
    <w:rsid w:val="00D0590E"/>
    <w:rsid w:val="00D05C05"/>
    <w:rsid w:val="00D0616A"/>
    <w:rsid w:val="00D06339"/>
    <w:rsid w:val="00D07D19"/>
    <w:rsid w:val="00D101E7"/>
    <w:rsid w:val="00D10936"/>
    <w:rsid w:val="00D109A5"/>
    <w:rsid w:val="00D10E64"/>
    <w:rsid w:val="00D10F1C"/>
    <w:rsid w:val="00D11F2B"/>
    <w:rsid w:val="00D13197"/>
    <w:rsid w:val="00D1369A"/>
    <w:rsid w:val="00D13935"/>
    <w:rsid w:val="00D139D5"/>
    <w:rsid w:val="00D13B82"/>
    <w:rsid w:val="00D13BE1"/>
    <w:rsid w:val="00D13CB8"/>
    <w:rsid w:val="00D1568C"/>
    <w:rsid w:val="00D159D2"/>
    <w:rsid w:val="00D16077"/>
    <w:rsid w:val="00D1682F"/>
    <w:rsid w:val="00D177A9"/>
    <w:rsid w:val="00D17904"/>
    <w:rsid w:val="00D17CA9"/>
    <w:rsid w:val="00D202D5"/>
    <w:rsid w:val="00D209E5"/>
    <w:rsid w:val="00D21029"/>
    <w:rsid w:val="00D213EF"/>
    <w:rsid w:val="00D21899"/>
    <w:rsid w:val="00D21ACD"/>
    <w:rsid w:val="00D21C01"/>
    <w:rsid w:val="00D220D3"/>
    <w:rsid w:val="00D23139"/>
    <w:rsid w:val="00D231B5"/>
    <w:rsid w:val="00D23A45"/>
    <w:rsid w:val="00D24465"/>
    <w:rsid w:val="00D248AE"/>
    <w:rsid w:val="00D257F3"/>
    <w:rsid w:val="00D25836"/>
    <w:rsid w:val="00D2596B"/>
    <w:rsid w:val="00D26466"/>
    <w:rsid w:val="00D2660B"/>
    <w:rsid w:val="00D26656"/>
    <w:rsid w:val="00D26C1F"/>
    <w:rsid w:val="00D27167"/>
    <w:rsid w:val="00D274D3"/>
    <w:rsid w:val="00D2757D"/>
    <w:rsid w:val="00D275CF"/>
    <w:rsid w:val="00D27ED3"/>
    <w:rsid w:val="00D30134"/>
    <w:rsid w:val="00D3060C"/>
    <w:rsid w:val="00D31CE6"/>
    <w:rsid w:val="00D32318"/>
    <w:rsid w:val="00D328A5"/>
    <w:rsid w:val="00D3372F"/>
    <w:rsid w:val="00D33CDF"/>
    <w:rsid w:val="00D345C7"/>
    <w:rsid w:val="00D349A1"/>
    <w:rsid w:val="00D36993"/>
    <w:rsid w:val="00D36B88"/>
    <w:rsid w:val="00D36C9A"/>
    <w:rsid w:val="00D36F1D"/>
    <w:rsid w:val="00D37C83"/>
    <w:rsid w:val="00D37E6B"/>
    <w:rsid w:val="00D402FC"/>
    <w:rsid w:val="00D40466"/>
    <w:rsid w:val="00D40E30"/>
    <w:rsid w:val="00D41398"/>
    <w:rsid w:val="00D41495"/>
    <w:rsid w:val="00D418DB"/>
    <w:rsid w:val="00D41E59"/>
    <w:rsid w:val="00D42238"/>
    <w:rsid w:val="00D432FF"/>
    <w:rsid w:val="00D43498"/>
    <w:rsid w:val="00D43564"/>
    <w:rsid w:val="00D4381E"/>
    <w:rsid w:val="00D438E8"/>
    <w:rsid w:val="00D43AC7"/>
    <w:rsid w:val="00D44D33"/>
    <w:rsid w:val="00D44E0E"/>
    <w:rsid w:val="00D450CB"/>
    <w:rsid w:val="00D45519"/>
    <w:rsid w:val="00D45520"/>
    <w:rsid w:val="00D45782"/>
    <w:rsid w:val="00D47305"/>
    <w:rsid w:val="00D475C2"/>
    <w:rsid w:val="00D47C5D"/>
    <w:rsid w:val="00D47EF0"/>
    <w:rsid w:val="00D47FF7"/>
    <w:rsid w:val="00D51E6A"/>
    <w:rsid w:val="00D51F9A"/>
    <w:rsid w:val="00D522F9"/>
    <w:rsid w:val="00D52A65"/>
    <w:rsid w:val="00D53687"/>
    <w:rsid w:val="00D538BA"/>
    <w:rsid w:val="00D53ECE"/>
    <w:rsid w:val="00D54474"/>
    <w:rsid w:val="00D54915"/>
    <w:rsid w:val="00D5491E"/>
    <w:rsid w:val="00D54A32"/>
    <w:rsid w:val="00D54F8D"/>
    <w:rsid w:val="00D5505B"/>
    <w:rsid w:val="00D55C5E"/>
    <w:rsid w:val="00D55DAE"/>
    <w:rsid w:val="00D56F81"/>
    <w:rsid w:val="00D57853"/>
    <w:rsid w:val="00D57B22"/>
    <w:rsid w:val="00D60029"/>
    <w:rsid w:val="00D600E9"/>
    <w:rsid w:val="00D60901"/>
    <w:rsid w:val="00D60E0A"/>
    <w:rsid w:val="00D61008"/>
    <w:rsid w:val="00D6249A"/>
    <w:rsid w:val="00D625FB"/>
    <w:rsid w:val="00D62A4A"/>
    <w:rsid w:val="00D62EED"/>
    <w:rsid w:val="00D63C78"/>
    <w:rsid w:val="00D64A34"/>
    <w:rsid w:val="00D64DBD"/>
    <w:rsid w:val="00D64F3A"/>
    <w:rsid w:val="00D655B7"/>
    <w:rsid w:val="00D656B8"/>
    <w:rsid w:val="00D65F55"/>
    <w:rsid w:val="00D6676D"/>
    <w:rsid w:val="00D67903"/>
    <w:rsid w:val="00D71276"/>
    <w:rsid w:val="00D71ED1"/>
    <w:rsid w:val="00D7270B"/>
    <w:rsid w:val="00D729C9"/>
    <w:rsid w:val="00D72F14"/>
    <w:rsid w:val="00D72F18"/>
    <w:rsid w:val="00D73B19"/>
    <w:rsid w:val="00D7472B"/>
    <w:rsid w:val="00D749F8"/>
    <w:rsid w:val="00D74BBB"/>
    <w:rsid w:val="00D74CF2"/>
    <w:rsid w:val="00D74EC7"/>
    <w:rsid w:val="00D7547A"/>
    <w:rsid w:val="00D75BA9"/>
    <w:rsid w:val="00D75D34"/>
    <w:rsid w:val="00D75E94"/>
    <w:rsid w:val="00D75FBF"/>
    <w:rsid w:val="00D760F0"/>
    <w:rsid w:val="00D77553"/>
    <w:rsid w:val="00D7789A"/>
    <w:rsid w:val="00D8004C"/>
    <w:rsid w:val="00D80510"/>
    <w:rsid w:val="00D80B55"/>
    <w:rsid w:val="00D80CCD"/>
    <w:rsid w:val="00D8107A"/>
    <w:rsid w:val="00D8152F"/>
    <w:rsid w:val="00D8171B"/>
    <w:rsid w:val="00D81F6E"/>
    <w:rsid w:val="00D82753"/>
    <w:rsid w:val="00D82B73"/>
    <w:rsid w:val="00D82D24"/>
    <w:rsid w:val="00D8308A"/>
    <w:rsid w:val="00D837D3"/>
    <w:rsid w:val="00D83B5D"/>
    <w:rsid w:val="00D8407B"/>
    <w:rsid w:val="00D84705"/>
    <w:rsid w:val="00D84DF5"/>
    <w:rsid w:val="00D8581F"/>
    <w:rsid w:val="00D869A4"/>
    <w:rsid w:val="00D86B94"/>
    <w:rsid w:val="00D8770E"/>
    <w:rsid w:val="00D87C4C"/>
    <w:rsid w:val="00D87C73"/>
    <w:rsid w:val="00D90164"/>
    <w:rsid w:val="00D905E9"/>
    <w:rsid w:val="00D909FF"/>
    <w:rsid w:val="00D913CD"/>
    <w:rsid w:val="00D9149A"/>
    <w:rsid w:val="00D924B8"/>
    <w:rsid w:val="00D92535"/>
    <w:rsid w:val="00D933E0"/>
    <w:rsid w:val="00D938E7"/>
    <w:rsid w:val="00D93FE5"/>
    <w:rsid w:val="00D9400C"/>
    <w:rsid w:val="00D9429A"/>
    <w:rsid w:val="00D94C89"/>
    <w:rsid w:val="00D94D69"/>
    <w:rsid w:val="00D9649E"/>
    <w:rsid w:val="00D973C3"/>
    <w:rsid w:val="00D973CF"/>
    <w:rsid w:val="00D97EE6"/>
    <w:rsid w:val="00DA0398"/>
    <w:rsid w:val="00DA135C"/>
    <w:rsid w:val="00DA13AF"/>
    <w:rsid w:val="00DA177D"/>
    <w:rsid w:val="00DA17BC"/>
    <w:rsid w:val="00DA287B"/>
    <w:rsid w:val="00DA3701"/>
    <w:rsid w:val="00DA42A3"/>
    <w:rsid w:val="00DA47BF"/>
    <w:rsid w:val="00DA47D1"/>
    <w:rsid w:val="00DA4A51"/>
    <w:rsid w:val="00DA51F1"/>
    <w:rsid w:val="00DA5BC1"/>
    <w:rsid w:val="00DA5C59"/>
    <w:rsid w:val="00DA638C"/>
    <w:rsid w:val="00DA6ADC"/>
    <w:rsid w:val="00DA6EF2"/>
    <w:rsid w:val="00DA7690"/>
    <w:rsid w:val="00DA7A41"/>
    <w:rsid w:val="00DA7FCF"/>
    <w:rsid w:val="00DB088B"/>
    <w:rsid w:val="00DB13C3"/>
    <w:rsid w:val="00DB1CC5"/>
    <w:rsid w:val="00DB24FE"/>
    <w:rsid w:val="00DB3430"/>
    <w:rsid w:val="00DB37A8"/>
    <w:rsid w:val="00DB3A5E"/>
    <w:rsid w:val="00DB3B03"/>
    <w:rsid w:val="00DB3D01"/>
    <w:rsid w:val="00DB4483"/>
    <w:rsid w:val="00DB44F1"/>
    <w:rsid w:val="00DB4879"/>
    <w:rsid w:val="00DB5009"/>
    <w:rsid w:val="00DB5469"/>
    <w:rsid w:val="00DB56C9"/>
    <w:rsid w:val="00DB5724"/>
    <w:rsid w:val="00DB577D"/>
    <w:rsid w:val="00DB58A4"/>
    <w:rsid w:val="00DB5C44"/>
    <w:rsid w:val="00DB63DC"/>
    <w:rsid w:val="00DB6F7F"/>
    <w:rsid w:val="00DB7B68"/>
    <w:rsid w:val="00DB7FE7"/>
    <w:rsid w:val="00DC0812"/>
    <w:rsid w:val="00DC0E83"/>
    <w:rsid w:val="00DC14A1"/>
    <w:rsid w:val="00DC275C"/>
    <w:rsid w:val="00DC28DA"/>
    <w:rsid w:val="00DC2C19"/>
    <w:rsid w:val="00DC3009"/>
    <w:rsid w:val="00DC32FB"/>
    <w:rsid w:val="00DC3F61"/>
    <w:rsid w:val="00DC40D5"/>
    <w:rsid w:val="00DC4798"/>
    <w:rsid w:val="00DC495B"/>
    <w:rsid w:val="00DC4E7F"/>
    <w:rsid w:val="00DC56DD"/>
    <w:rsid w:val="00DC57E4"/>
    <w:rsid w:val="00DC5942"/>
    <w:rsid w:val="00DC5B9E"/>
    <w:rsid w:val="00DC60BD"/>
    <w:rsid w:val="00DC6264"/>
    <w:rsid w:val="00DC65ED"/>
    <w:rsid w:val="00DC763D"/>
    <w:rsid w:val="00DC7A33"/>
    <w:rsid w:val="00DD0248"/>
    <w:rsid w:val="00DD02CD"/>
    <w:rsid w:val="00DD038F"/>
    <w:rsid w:val="00DD0508"/>
    <w:rsid w:val="00DD09AA"/>
    <w:rsid w:val="00DD0A29"/>
    <w:rsid w:val="00DD0F01"/>
    <w:rsid w:val="00DD203A"/>
    <w:rsid w:val="00DD2290"/>
    <w:rsid w:val="00DD2556"/>
    <w:rsid w:val="00DD2CEF"/>
    <w:rsid w:val="00DD3C20"/>
    <w:rsid w:val="00DD41E1"/>
    <w:rsid w:val="00DD4258"/>
    <w:rsid w:val="00DD4928"/>
    <w:rsid w:val="00DD54B9"/>
    <w:rsid w:val="00DD64B5"/>
    <w:rsid w:val="00DD65E7"/>
    <w:rsid w:val="00DD6B44"/>
    <w:rsid w:val="00DD6FA0"/>
    <w:rsid w:val="00DD7682"/>
    <w:rsid w:val="00DD76A6"/>
    <w:rsid w:val="00DD7D81"/>
    <w:rsid w:val="00DD7DB0"/>
    <w:rsid w:val="00DE04F7"/>
    <w:rsid w:val="00DE05D2"/>
    <w:rsid w:val="00DE0CA2"/>
    <w:rsid w:val="00DE0E54"/>
    <w:rsid w:val="00DE118E"/>
    <w:rsid w:val="00DE3676"/>
    <w:rsid w:val="00DE3C3D"/>
    <w:rsid w:val="00DE3E46"/>
    <w:rsid w:val="00DE3FF4"/>
    <w:rsid w:val="00DE4082"/>
    <w:rsid w:val="00DE40EB"/>
    <w:rsid w:val="00DE43B2"/>
    <w:rsid w:val="00DE5B1C"/>
    <w:rsid w:val="00DE6A99"/>
    <w:rsid w:val="00DE6BB8"/>
    <w:rsid w:val="00DE731D"/>
    <w:rsid w:val="00DE73EA"/>
    <w:rsid w:val="00DE7654"/>
    <w:rsid w:val="00DE796C"/>
    <w:rsid w:val="00DE7CD3"/>
    <w:rsid w:val="00DF0AE1"/>
    <w:rsid w:val="00DF0E3B"/>
    <w:rsid w:val="00DF0F85"/>
    <w:rsid w:val="00DF1493"/>
    <w:rsid w:val="00DF1EF9"/>
    <w:rsid w:val="00DF299D"/>
    <w:rsid w:val="00DF2A1F"/>
    <w:rsid w:val="00DF32C3"/>
    <w:rsid w:val="00DF4215"/>
    <w:rsid w:val="00DF6A5E"/>
    <w:rsid w:val="00DF6ED3"/>
    <w:rsid w:val="00DF7A3B"/>
    <w:rsid w:val="00DF7FB4"/>
    <w:rsid w:val="00E001B7"/>
    <w:rsid w:val="00E00826"/>
    <w:rsid w:val="00E01127"/>
    <w:rsid w:val="00E0169F"/>
    <w:rsid w:val="00E016AA"/>
    <w:rsid w:val="00E01AC6"/>
    <w:rsid w:val="00E02482"/>
    <w:rsid w:val="00E03ABA"/>
    <w:rsid w:val="00E04358"/>
    <w:rsid w:val="00E04526"/>
    <w:rsid w:val="00E049A6"/>
    <w:rsid w:val="00E0538C"/>
    <w:rsid w:val="00E05A00"/>
    <w:rsid w:val="00E062EA"/>
    <w:rsid w:val="00E067DC"/>
    <w:rsid w:val="00E07506"/>
    <w:rsid w:val="00E10070"/>
    <w:rsid w:val="00E1074C"/>
    <w:rsid w:val="00E1093F"/>
    <w:rsid w:val="00E10D67"/>
    <w:rsid w:val="00E10E71"/>
    <w:rsid w:val="00E10EFC"/>
    <w:rsid w:val="00E10F8A"/>
    <w:rsid w:val="00E11829"/>
    <w:rsid w:val="00E11D1F"/>
    <w:rsid w:val="00E1267E"/>
    <w:rsid w:val="00E12C11"/>
    <w:rsid w:val="00E12C91"/>
    <w:rsid w:val="00E12D3E"/>
    <w:rsid w:val="00E13FC4"/>
    <w:rsid w:val="00E147BD"/>
    <w:rsid w:val="00E14A2C"/>
    <w:rsid w:val="00E14E52"/>
    <w:rsid w:val="00E150C7"/>
    <w:rsid w:val="00E1615F"/>
    <w:rsid w:val="00E16EC0"/>
    <w:rsid w:val="00E20724"/>
    <w:rsid w:val="00E209A0"/>
    <w:rsid w:val="00E20C50"/>
    <w:rsid w:val="00E2111D"/>
    <w:rsid w:val="00E21709"/>
    <w:rsid w:val="00E217BE"/>
    <w:rsid w:val="00E22123"/>
    <w:rsid w:val="00E22F15"/>
    <w:rsid w:val="00E2365A"/>
    <w:rsid w:val="00E249AB"/>
    <w:rsid w:val="00E24B83"/>
    <w:rsid w:val="00E24DA6"/>
    <w:rsid w:val="00E25EA9"/>
    <w:rsid w:val="00E25F81"/>
    <w:rsid w:val="00E26608"/>
    <w:rsid w:val="00E26FB3"/>
    <w:rsid w:val="00E27A55"/>
    <w:rsid w:val="00E27B6E"/>
    <w:rsid w:val="00E27D00"/>
    <w:rsid w:val="00E3047E"/>
    <w:rsid w:val="00E30729"/>
    <w:rsid w:val="00E30A00"/>
    <w:rsid w:val="00E31A65"/>
    <w:rsid w:val="00E31CB9"/>
    <w:rsid w:val="00E3223C"/>
    <w:rsid w:val="00E32AA1"/>
    <w:rsid w:val="00E33725"/>
    <w:rsid w:val="00E35376"/>
    <w:rsid w:val="00E3739F"/>
    <w:rsid w:val="00E3780D"/>
    <w:rsid w:val="00E379D3"/>
    <w:rsid w:val="00E4049E"/>
    <w:rsid w:val="00E40669"/>
    <w:rsid w:val="00E40B4E"/>
    <w:rsid w:val="00E4105A"/>
    <w:rsid w:val="00E41315"/>
    <w:rsid w:val="00E41B5E"/>
    <w:rsid w:val="00E43C57"/>
    <w:rsid w:val="00E44247"/>
    <w:rsid w:val="00E44749"/>
    <w:rsid w:val="00E46462"/>
    <w:rsid w:val="00E465B1"/>
    <w:rsid w:val="00E46FE4"/>
    <w:rsid w:val="00E47067"/>
    <w:rsid w:val="00E47C65"/>
    <w:rsid w:val="00E50424"/>
    <w:rsid w:val="00E50448"/>
    <w:rsid w:val="00E50DDC"/>
    <w:rsid w:val="00E51234"/>
    <w:rsid w:val="00E5182F"/>
    <w:rsid w:val="00E51D96"/>
    <w:rsid w:val="00E525D6"/>
    <w:rsid w:val="00E52A8A"/>
    <w:rsid w:val="00E53C52"/>
    <w:rsid w:val="00E540AA"/>
    <w:rsid w:val="00E5457D"/>
    <w:rsid w:val="00E54856"/>
    <w:rsid w:val="00E54E40"/>
    <w:rsid w:val="00E54EA6"/>
    <w:rsid w:val="00E54F23"/>
    <w:rsid w:val="00E551B1"/>
    <w:rsid w:val="00E55548"/>
    <w:rsid w:val="00E55A0D"/>
    <w:rsid w:val="00E55B25"/>
    <w:rsid w:val="00E560F8"/>
    <w:rsid w:val="00E563F6"/>
    <w:rsid w:val="00E56768"/>
    <w:rsid w:val="00E56FA7"/>
    <w:rsid w:val="00E57031"/>
    <w:rsid w:val="00E5731B"/>
    <w:rsid w:val="00E5751D"/>
    <w:rsid w:val="00E57A8A"/>
    <w:rsid w:val="00E57B24"/>
    <w:rsid w:val="00E603F1"/>
    <w:rsid w:val="00E608CE"/>
    <w:rsid w:val="00E61012"/>
    <w:rsid w:val="00E61056"/>
    <w:rsid w:val="00E6177C"/>
    <w:rsid w:val="00E61EC5"/>
    <w:rsid w:val="00E62140"/>
    <w:rsid w:val="00E62E67"/>
    <w:rsid w:val="00E62EA9"/>
    <w:rsid w:val="00E62F94"/>
    <w:rsid w:val="00E633F4"/>
    <w:rsid w:val="00E638E6"/>
    <w:rsid w:val="00E642FD"/>
    <w:rsid w:val="00E647A2"/>
    <w:rsid w:val="00E64823"/>
    <w:rsid w:val="00E64B9C"/>
    <w:rsid w:val="00E64EE8"/>
    <w:rsid w:val="00E65053"/>
    <w:rsid w:val="00E65234"/>
    <w:rsid w:val="00E65641"/>
    <w:rsid w:val="00E658BB"/>
    <w:rsid w:val="00E65C30"/>
    <w:rsid w:val="00E66B87"/>
    <w:rsid w:val="00E6728A"/>
    <w:rsid w:val="00E6735E"/>
    <w:rsid w:val="00E67A90"/>
    <w:rsid w:val="00E67FE2"/>
    <w:rsid w:val="00E70277"/>
    <w:rsid w:val="00E706F8"/>
    <w:rsid w:val="00E70A24"/>
    <w:rsid w:val="00E7115A"/>
    <w:rsid w:val="00E7173D"/>
    <w:rsid w:val="00E71B33"/>
    <w:rsid w:val="00E71D42"/>
    <w:rsid w:val="00E728AC"/>
    <w:rsid w:val="00E72BD7"/>
    <w:rsid w:val="00E72E26"/>
    <w:rsid w:val="00E72EFC"/>
    <w:rsid w:val="00E732A1"/>
    <w:rsid w:val="00E73315"/>
    <w:rsid w:val="00E739C0"/>
    <w:rsid w:val="00E7405F"/>
    <w:rsid w:val="00E741F3"/>
    <w:rsid w:val="00E74913"/>
    <w:rsid w:val="00E751FA"/>
    <w:rsid w:val="00E753F2"/>
    <w:rsid w:val="00E758C0"/>
    <w:rsid w:val="00E75A73"/>
    <w:rsid w:val="00E77234"/>
    <w:rsid w:val="00E77E92"/>
    <w:rsid w:val="00E80EA6"/>
    <w:rsid w:val="00E8143E"/>
    <w:rsid w:val="00E81B60"/>
    <w:rsid w:val="00E82197"/>
    <w:rsid w:val="00E82642"/>
    <w:rsid w:val="00E826F0"/>
    <w:rsid w:val="00E83843"/>
    <w:rsid w:val="00E8385D"/>
    <w:rsid w:val="00E842CD"/>
    <w:rsid w:val="00E862D5"/>
    <w:rsid w:val="00E8633F"/>
    <w:rsid w:val="00E86AA2"/>
    <w:rsid w:val="00E87361"/>
    <w:rsid w:val="00E877D9"/>
    <w:rsid w:val="00E90072"/>
    <w:rsid w:val="00E9010F"/>
    <w:rsid w:val="00E903BE"/>
    <w:rsid w:val="00E90642"/>
    <w:rsid w:val="00E90FF8"/>
    <w:rsid w:val="00E91DB0"/>
    <w:rsid w:val="00E91F23"/>
    <w:rsid w:val="00E9227E"/>
    <w:rsid w:val="00E92883"/>
    <w:rsid w:val="00E928DA"/>
    <w:rsid w:val="00E92BE9"/>
    <w:rsid w:val="00E93017"/>
    <w:rsid w:val="00E935A1"/>
    <w:rsid w:val="00E93DF0"/>
    <w:rsid w:val="00E941E1"/>
    <w:rsid w:val="00E9421E"/>
    <w:rsid w:val="00E94358"/>
    <w:rsid w:val="00E9474E"/>
    <w:rsid w:val="00E94F9D"/>
    <w:rsid w:val="00E965E2"/>
    <w:rsid w:val="00E97D5B"/>
    <w:rsid w:val="00E97DCB"/>
    <w:rsid w:val="00EA01CF"/>
    <w:rsid w:val="00EA04CC"/>
    <w:rsid w:val="00EA05CE"/>
    <w:rsid w:val="00EA0E26"/>
    <w:rsid w:val="00EA1108"/>
    <w:rsid w:val="00EA1681"/>
    <w:rsid w:val="00EA1F6A"/>
    <w:rsid w:val="00EA2A47"/>
    <w:rsid w:val="00EA2B45"/>
    <w:rsid w:val="00EA2D6D"/>
    <w:rsid w:val="00EA435A"/>
    <w:rsid w:val="00EA43D0"/>
    <w:rsid w:val="00EA5403"/>
    <w:rsid w:val="00EA5F09"/>
    <w:rsid w:val="00EA615E"/>
    <w:rsid w:val="00EA61A4"/>
    <w:rsid w:val="00EA7109"/>
    <w:rsid w:val="00EA7147"/>
    <w:rsid w:val="00EA7187"/>
    <w:rsid w:val="00EA7327"/>
    <w:rsid w:val="00EA7587"/>
    <w:rsid w:val="00EA7ED4"/>
    <w:rsid w:val="00EB0189"/>
    <w:rsid w:val="00EB0634"/>
    <w:rsid w:val="00EB064F"/>
    <w:rsid w:val="00EB0FB5"/>
    <w:rsid w:val="00EB1067"/>
    <w:rsid w:val="00EB3011"/>
    <w:rsid w:val="00EB36F3"/>
    <w:rsid w:val="00EB3A8C"/>
    <w:rsid w:val="00EB3BDA"/>
    <w:rsid w:val="00EB4228"/>
    <w:rsid w:val="00EB43D4"/>
    <w:rsid w:val="00EB443B"/>
    <w:rsid w:val="00EB5DF8"/>
    <w:rsid w:val="00EB636B"/>
    <w:rsid w:val="00EB6D43"/>
    <w:rsid w:val="00EB7D5E"/>
    <w:rsid w:val="00EC01FD"/>
    <w:rsid w:val="00EC0D86"/>
    <w:rsid w:val="00EC1593"/>
    <w:rsid w:val="00EC1737"/>
    <w:rsid w:val="00EC1800"/>
    <w:rsid w:val="00EC1AD4"/>
    <w:rsid w:val="00EC373C"/>
    <w:rsid w:val="00EC39B7"/>
    <w:rsid w:val="00EC4070"/>
    <w:rsid w:val="00EC4B03"/>
    <w:rsid w:val="00EC6300"/>
    <w:rsid w:val="00EC6813"/>
    <w:rsid w:val="00EC6908"/>
    <w:rsid w:val="00EC7769"/>
    <w:rsid w:val="00EC7B97"/>
    <w:rsid w:val="00ED0B93"/>
    <w:rsid w:val="00ED0ED8"/>
    <w:rsid w:val="00ED26D5"/>
    <w:rsid w:val="00ED2913"/>
    <w:rsid w:val="00ED2B2D"/>
    <w:rsid w:val="00ED3569"/>
    <w:rsid w:val="00ED3760"/>
    <w:rsid w:val="00ED3B59"/>
    <w:rsid w:val="00ED3D7C"/>
    <w:rsid w:val="00ED4633"/>
    <w:rsid w:val="00ED4DBA"/>
    <w:rsid w:val="00ED5980"/>
    <w:rsid w:val="00ED622A"/>
    <w:rsid w:val="00ED6374"/>
    <w:rsid w:val="00ED6CDA"/>
    <w:rsid w:val="00ED725B"/>
    <w:rsid w:val="00ED7D77"/>
    <w:rsid w:val="00ED7FA8"/>
    <w:rsid w:val="00EE03F6"/>
    <w:rsid w:val="00EE0B0B"/>
    <w:rsid w:val="00EE0E9E"/>
    <w:rsid w:val="00EE288C"/>
    <w:rsid w:val="00EE44DC"/>
    <w:rsid w:val="00EE500D"/>
    <w:rsid w:val="00EE5183"/>
    <w:rsid w:val="00EE5501"/>
    <w:rsid w:val="00EE6C02"/>
    <w:rsid w:val="00EE7155"/>
    <w:rsid w:val="00EE75FC"/>
    <w:rsid w:val="00EE7680"/>
    <w:rsid w:val="00EE7ABF"/>
    <w:rsid w:val="00EE7B49"/>
    <w:rsid w:val="00EE7C53"/>
    <w:rsid w:val="00EE7CC5"/>
    <w:rsid w:val="00EE7E2F"/>
    <w:rsid w:val="00EE7FC3"/>
    <w:rsid w:val="00EF0754"/>
    <w:rsid w:val="00EF0A4F"/>
    <w:rsid w:val="00EF0CB9"/>
    <w:rsid w:val="00EF1111"/>
    <w:rsid w:val="00EF1366"/>
    <w:rsid w:val="00EF1417"/>
    <w:rsid w:val="00EF25A0"/>
    <w:rsid w:val="00EF26C4"/>
    <w:rsid w:val="00EF286C"/>
    <w:rsid w:val="00EF2911"/>
    <w:rsid w:val="00EF2D94"/>
    <w:rsid w:val="00EF30CA"/>
    <w:rsid w:val="00EF355B"/>
    <w:rsid w:val="00EF3CD1"/>
    <w:rsid w:val="00EF3E2D"/>
    <w:rsid w:val="00EF4221"/>
    <w:rsid w:val="00EF4A82"/>
    <w:rsid w:val="00EF5BBA"/>
    <w:rsid w:val="00EF64EE"/>
    <w:rsid w:val="00EF666D"/>
    <w:rsid w:val="00EF68CF"/>
    <w:rsid w:val="00EF6DB9"/>
    <w:rsid w:val="00EF6DF4"/>
    <w:rsid w:val="00EF754D"/>
    <w:rsid w:val="00EF7AD7"/>
    <w:rsid w:val="00EF7CEF"/>
    <w:rsid w:val="00EF7F6D"/>
    <w:rsid w:val="00F004D6"/>
    <w:rsid w:val="00F01394"/>
    <w:rsid w:val="00F028CA"/>
    <w:rsid w:val="00F02ADB"/>
    <w:rsid w:val="00F03440"/>
    <w:rsid w:val="00F034B1"/>
    <w:rsid w:val="00F036D3"/>
    <w:rsid w:val="00F03752"/>
    <w:rsid w:val="00F03DBB"/>
    <w:rsid w:val="00F0416C"/>
    <w:rsid w:val="00F042B4"/>
    <w:rsid w:val="00F0456B"/>
    <w:rsid w:val="00F04E9F"/>
    <w:rsid w:val="00F05350"/>
    <w:rsid w:val="00F058B9"/>
    <w:rsid w:val="00F0647E"/>
    <w:rsid w:val="00F06E04"/>
    <w:rsid w:val="00F0703D"/>
    <w:rsid w:val="00F0722C"/>
    <w:rsid w:val="00F07759"/>
    <w:rsid w:val="00F07FF1"/>
    <w:rsid w:val="00F10627"/>
    <w:rsid w:val="00F109E8"/>
    <w:rsid w:val="00F10E2C"/>
    <w:rsid w:val="00F1161A"/>
    <w:rsid w:val="00F133E3"/>
    <w:rsid w:val="00F139B0"/>
    <w:rsid w:val="00F13DCB"/>
    <w:rsid w:val="00F14EF6"/>
    <w:rsid w:val="00F15155"/>
    <w:rsid w:val="00F15298"/>
    <w:rsid w:val="00F15CD8"/>
    <w:rsid w:val="00F15EC6"/>
    <w:rsid w:val="00F16485"/>
    <w:rsid w:val="00F16D8A"/>
    <w:rsid w:val="00F16EC4"/>
    <w:rsid w:val="00F17317"/>
    <w:rsid w:val="00F17C0D"/>
    <w:rsid w:val="00F17F75"/>
    <w:rsid w:val="00F20D72"/>
    <w:rsid w:val="00F2146B"/>
    <w:rsid w:val="00F21FE4"/>
    <w:rsid w:val="00F22787"/>
    <w:rsid w:val="00F22F94"/>
    <w:rsid w:val="00F23EFE"/>
    <w:rsid w:val="00F23F23"/>
    <w:rsid w:val="00F24961"/>
    <w:rsid w:val="00F26955"/>
    <w:rsid w:val="00F26D61"/>
    <w:rsid w:val="00F2758A"/>
    <w:rsid w:val="00F276F2"/>
    <w:rsid w:val="00F27EC2"/>
    <w:rsid w:val="00F304E1"/>
    <w:rsid w:val="00F31349"/>
    <w:rsid w:val="00F31749"/>
    <w:rsid w:val="00F31F56"/>
    <w:rsid w:val="00F320C2"/>
    <w:rsid w:val="00F32371"/>
    <w:rsid w:val="00F3249A"/>
    <w:rsid w:val="00F33255"/>
    <w:rsid w:val="00F333B5"/>
    <w:rsid w:val="00F34155"/>
    <w:rsid w:val="00F354D7"/>
    <w:rsid w:val="00F35841"/>
    <w:rsid w:val="00F35B92"/>
    <w:rsid w:val="00F35C9B"/>
    <w:rsid w:val="00F35F19"/>
    <w:rsid w:val="00F3662C"/>
    <w:rsid w:val="00F36DD1"/>
    <w:rsid w:val="00F3721A"/>
    <w:rsid w:val="00F37FEE"/>
    <w:rsid w:val="00F409B9"/>
    <w:rsid w:val="00F40BE2"/>
    <w:rsid w:val="00F40DF4"/>
    <w:rsid w:val="00F4194D"/>
    <w:rsid w:val="00F41C72"/>
    <w:rsid w:val="00F41CE6"/>
    <w:rsid w:val="00F42C6E"/>
    <w:rsid w:val="00F42D40"/>
    <w:rsid w:val="00F432F0"/>
    <w:rsid w:val="00F43993"/>
    <w:rsid w:val="00F44DB1"/>
    <w:rsid w:val="00F459BE"/>
    <w:rsid w:val="00F45BBA"/>
    <w:rsid w:val="00F45D0A"/>
    <w:rsid w:val="00F45E0A"/>
    <w:rsid w:val="00F469F9"/>
    <w:rsid w:val="00F470B7"/>
    <w:rsid w:val="00F47A14"/>
    <w:rsid w:val="00F506E5"/>
    <w:rsid w:val="00F50C03"/>
    <w:rsid w:val="00F51274"/>
    <w:rsid w:val="00F51667"/>
    <w:rsid w:val="00F52447"/>
    <w:rsid w:val="00F5274D"/>
    <w:rsid w:val="00F529CA"/>
    <w:rsid w:val="00F52ABA"/>
    <w:rsid w:val="00F53473"/>
    <w:rsid w:val="00F5357E"/>
    <w:rsid w:val="00F53A29"/>
    <w:rsid w:val="00F5425D"/>
    <w:rsid w:val="00F542E0"/>
    <w:rsid w:val="00F547DD"/>
    <w:rsid w:val="00F54DB0"/>
    <w:rsid w:val="00F550D1"/>
    <w:rsid w:val="00F551D7"/>
    <w:rsid w:val="00F555CA"/>
    <w:rsid w:val="00F55826"/>
    <w:rsid w:val="00F565F3"/>
    <w:rsid w:val="00F566B7"/>
    <w:rsid w:val="00F56B0B"/>
    <w:rsid w:val="00F56D0F"/>
    <w:rsid w:val="00F5720A"/>
    <w:rsid w:val="00F5761D"/>
    <w:rsid w:val="00F5763D"/>
    <w:rsid w:val="00F57680"/>
    <w:rsid w:val="00F57ED5"/>
    <w:rsid w:val="00F6010B"/>
    <w:rsid w:val="00F616FE"/>
    <w:rsid w:val="00F61F0B"/>
    <w:rsid w:val="00F624F3"/>
    <w:rsid w:val="00F6293C"/>
    <w:rsid w:val="00F62B95"/>
    <w:rsid w:val="00F62D88"/>
    <w:rsid w:val="00F62D8B"/>
    <w:rsid w:val="00F637FE"/>
    <w:rsid w:val="00F63C7E"/>
    <w:rsid w:val="00F64760"/>
    <w:rsid w:val="00F654A0"/>
    <w:rsid w:val="00F6583B"/>
    <w:rsid w:val="00F65C0A"/>
    <w:rsid w:val="00F65CF9"/>
    <w:rsid w:val="00F65E51"/>
    <w:rsid w:val="00F662CE"/>
    <w:rsid w:val="00F66D73"/>
    <w:rsid w:val="00F66FE6"/>
    <w:rsid w:val="00F673BE"/>
    <w:rsid w:val="00F67505"/>
    <w:rsid w:val="00F67C09"/>
    <w:rsid w:val="00F70B12"/>
    <w:rsid w:val="00F71E55"/>
    <w:rsid w:val="00F73043"/>
    <w:rsid w:val="00F73851"/>
    <w:rsid w:val="00F74104"/>
    <w:rsid w:val="00F744F3"/>
    <w:rsid w:val="00F74929"/>
    <w:rsid w:val="00F7501F"/>
    <w:rsid w:val="00F7508F"/>
    <w:rsid w:val="00F75167"/>
    <w:rsid w:val="00F75585"/>
    <w:rsid w:val="00F755BB"/>
    <w:rsid w:val="00F75AAD"/>
    <w:rsid w:val="00F75B99"/>
    <w:rsid w:val="00F75F0F"/>
    <w:rsid w:val="00F76564"/>
    <w:rsid w:val="00F7660C"/>
    <w:rsid w:val="00F76A1D"/>
    <w:rsid w:val="00F76A99"/>
    <w:rsid w:val="00F77425"/>
    <w:rsid w:val="00F77576"/>
    <w:rsid w:val="00F77B7D"/>
    <w:rsid w:val="00F77CC8"/>
    <w:rsid w:val="00F80293"/>
    <w:rsid w:val="00F80EF6"/>
    <w:rsid w:val="00F815D6"/>
    <w:rsid w:val="00F818AD"/>
    <w:rsid w:val="00F82B55"/>
    <w:rsid w:val="00F83301"/>
    <w:rsid w:val="00F83446"/>
    <w:rsid w:val="00F838EF"/>
    <w:rsid w:val="00F8396C"/>
    <w:rsid w:val="00F84E9A"/>
    <w:rsid w:val="00F84EFD"/>
    <w:rsid w:val="00F850A8"/>
    <w:rsid w:val="00F850F4"/>
    <w:rsid w:val="00F859A2"/>
    <w:rsid w:val="00F860D3"/>
    <w:rsid w:val="00F8617D"/>
    <w:rsid w:val="00F86A74"/>
    <w:rsid w:val="00F8746D"/>
    <w:rsid w:val="00F8759C"/>
    <w:rsid w:val="00F8771A"/>
    <w:rsid w:val="00F87A02"/>
    <w:rsid w:val="00F87F1A"/>
    <w:rsid w:val="00F9060A"/>
    <w:rsid w:val="00F9080F"/>
    <w:rsid w:val="00F90DC4"/>
    <w:rsid w:val="00F91363"/>
    <w:rsid w:val="00F91E67"/>
    <w:rsid w:val="00F91F2C"/>
    <w:rsid w:val="00F9230B"/>
    <w:rsid w:val="00F92A49"/>
    <w:rsid w:val="00F92CC1"/>
    <w:rsid w:val="00F934F3"/>
    <w:rsid w:val="00F936CE"/>
    <w:rsid w:val="00F938FA"/>
    <w:rsid w:val="00F93B43"/>
    <w:rsid w:val="00F93B87"/>
    <w:rsid w:val="00F93EF3"/>
    <w:rsid w:val="00F940DF"/>
    <w:rsid w:val="00F9423D"/>
    <w:rsid w:val="00F94393"/>
    <w:rsid w:val="00F944C8"/>
    <w:rsid w:val="00F94787"/>
    <w:rsid w:val="00F94A49"/>
    <w:rsid w:val="00F95BEE"/>
    <w:rsid w:val="00F96296"/>
    <w:rsid w:val="00F9651B"/>
    <w:rsid w:val="00F96709"/>
    <w:rsid w:val="00F96C7B"/>
    <w:rsid w:val="00F97982"/>
    <w:rsid w:val="00FA0A5C"/>
    <w:rsid w:val="00FA0F25"/>
    <w:rsid w:val="00FA1220"/>
    <w:rsid w:val="00FA15F8"/>
    <w:rsid w:val="00FA200F"/>
    <w:rsid w:val="00FA20FF"/>
    <w:rsid w:val="00FA238A"/>
    <w:rsid w:val="00FA2392"/>
    <w:rsid w:val="00FA2BB3"/>
    <w:rsid w:val="00FA2C05"/>
    <w:rsid w:val="00FA39DA"/>
    <w:rsid w:val="00FA3CD1"/>
    <w:rsid w:val="00FA3EE4"/>
    <w:rsid w:val="00FA4471"/>
    <w:rsid w:val="00FA4E06"/>
    <w:rsid w:val="00FA4EBE"/>
    <w:rsid w:val="00FA4EF6"/>
    <w:rsid w:val="00FA5131"/>
    <w:rsid w:val="00FA540E"/>
    <w:rsid w:val="00FA638A"/>
    <w:rsid w:val="00FA64FB"/>
    <w:rsid w:val="00FA68F2"/>
    <w:rsid w:val="00FA6E20"/>
    <w:rsid w:val="00FA7AC1"/>
    <w:rsid w:val="00FA7C82"/>
    <w:rsid w:val="00FA7ED3"/>
    <w:rsid w:val="00FB03A3"/>
    <w:rsid w:val="00FB08E9"/>
    <w:rsid w:val="00FB0F92"/>
    <w:rsid w:val="00FB126F"/>
    <w:rsid w:val="00FB18B0"/>
    <w:rsid w:val="00FB1A5F"/>
    <w:rsid w:val="00FB1AD5"/>
    <w:rsid w:val="00FB1AF6"/>
    <w:rsid w:val="00FB245C"/>
    <w:rsid w:val="00FB27DB"/>
    <w:rsid w:val="00FB2A1B"/>
    <w:rsid w:val="00FB2FFC"/>
    <w:rsid w:val="00FB30D1"/>
    <w:rsid w:val="00FB4006"/>
    <w:rsid w:val="00FB425E"/>
    <w:rsid w:val="00FB469A"/>
    <w:rsid w:val="00FB47C5"/>
    <w:rsid w:val="00FB5028"/>
    <w:rsid w:val="00FB52AD"/>
    <w:rsid w:val="00FB5559"/>
    <w:rsid w:val="00FB568A"/>
    <w:rsid w:val="00FB5DF7"/>
    <w:rsid w:val="00FB6796"/>
    <w:rsid w:val="00FB68FE"/>
    <w:rsid w:val="00FB6DAB"/>
    <w:rsid w:val="00FB6F69"/>
    <w:rsid w:val="00FB7378"/>
    <w:rsid w:val="00FB7859"/>
    <w:rsid w:val="00FC050F"/>
    <w:rsid w:val="00FC0723"/>
    <w:rsid w:val="00FC0FB5"/>
    <w:rsid w:val="00FC1DFF"/>
    <w:rsid w:val="00FC2049"/>
    <w:rsid w:val="00FC231E"/>
    <w:rsid w:val="00FC2680"/>
    <w:rsid w:val="00FC2CCA"/>
    <w:rsid w:val="00FC2E15"/>
    <w:rsid w:val="00FC3217"/>
    <w:rsid w:val="00FC33DA"/>
    <w:rsid w:val="00FC35F0"/>
    <w:rsid w:val="00FC437C"/>
    <w:rsid w:val="00FC43C5"/>
    <w:rsid w:val="00FC47D2"/>
    <w:rsid w:val="00FC5DAF"/>
    <w:rsid w:val="00FC658F"/>
    <w:rsid w:val="00FC65DF"/>
    <w:rsid w:val="00FC7D80"/>
    <w:rsid w:val="00FD0CE9"/>
    <w:rsid w:val="00FD1757"/>
    <w:rsid w:val="00FD18E6"/>
    <w:rsid w:val="00FD19E9"/>
    <w:rsid w:val="00FD28DB"/>
    <w:rsid w:val="00FD2DAA"/>
    <w:rsid w:val="00FD2F24"/>
    <w:rsid w:val="00FD3666"/>
    <w:rsid w:val="00FD37AD"/>
    <w:rsid w:val="00FD39CD"/>
    <w:rsid w:val="00FD4A6E"/>
    <w:rsid w:val="00FD4E13"/>
    <w:rsid w:val="00FD52D9"/>
    <w:rsid w:val="00FD53DD"/>
    <w:rsid w:val="00FD652E"/>
    <w:rsid w:val="00FD6E4A"/>
    <w:rsid w:val="00FD7143"/>
    <w:rsid w:val="00FD7BC1"/>
    <w:rsid w:val="00FE015C"/>
    <w:rsid w:val="00FE0287"/>
    <w:rsid w:val="00FE037D"/>
    <w:rsid w:val="00FE099B"/>
    <w:rsid w:val="00FE0C18"/>
    <w:rsid w:val="00FE10B6"/>
    <w:rsid w:val="00FE23A6"/>
    <w:rsid w:val="00FE252B"/>
    <w:rsid w:val="00FE26E9"/>
    <w:rsid w:val="00FE30A6"/>
    <w:rsid w:val="00FE6173"/>
    <w:rsid w:val="00FE6972"/>
    <w:rsid w:val="00FE6D17"/>
    <w:rsid w:val="00FE6E05"/>
    <w:rsid w:val="00FE7457"/>
    <w:rsid w:val="00FE7B00"/>
    <w:rsid w:val="00FF01C1"/>
    <w:rsid w:val="00FF0962"/>
    <w:rsid w:val="00FF0B48"/>
    <w:rsid w:val="00FF121C"/>
    <w:rsid w:val="00FF2028"/>
    <w:rsid w:val="00FF2532"/>
    <w:rsid w:val="00FF2669"/>
    <w:rsid w:val="00FF28D2"/>
    <w:rsid w:val="00FF2A73"/>
    <w:rsid w:val="00FF3179"/>
    <w:rsid w:val="00FF4222"/>
    <w:rsid w:val="00FF4770"/>
    <w:rsid w:val="00FF56BF"/>
    <w:rsid w:val="00FF6302"/>
    <w:rsid w:val="00FF6407"/>
    <w:rsid w:val="00FF7A68"/>
    <w:rsid w:val="00FF7D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D8E19"/>
  <w15:chartTrackingRefBased/>
  <w15:docId w15:val="{57AA8A81-9069-4AF6-8C56-5602C6686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 w:eastAsia="es" w:bidi="e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E7D"/>
    <w:pPr>
      <w:spacing w:after="0" w:line="240" w:lineRule="auto"/>
    </w:pPr>
    <w:rPr>
      <w:rFonts w:ascii="Times New Roman" w:eastAsia="Times New Roman" w:hAnsi="Times New Roman" w:cs="Times New Roman"/>
      <w:sz w:val="24"/>
      <w:szCs w:val="24"/>
      <w:lang w:bidi="ar-SA"/>
    </w:rPr>
  </w:style>
  <w:style w:type="paragraph" w:styleId="Titre1">
    <w:name w:val="heading 1"/>
    <w:basedOn w:val="Normal"/>
    <w:next w:val="Normal"/>
    <w:link w:val="Titre1Car"/>
    <w:uiPriority w:val="9"/>
    <w:qFormat/>
    <w:rsid w:val="00EF286C"/>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97281A"/>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EA5F09"/>
    <w:pPr>
      <w:keepNext/>
      <w:keepLines/>
      <w:numPr>
        <w:ilvl w:val="2"/>
        <w:numId w:val="2"/>
      </w:numPr>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uiPriority w:val="9"/>
    <w:semiHidden/>
    <w:unhideWhenUsed/>
    <w:qFormat/>
    <w:rsid w:val="003D757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3D757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3D757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3D757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3D757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D757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aliases w:val="Table Format 1,HTG,Tabela Renova"/>
    <w:basedOn w:val="TableauNormal"/>
    <w:uiPriority w:val="39"/>
    <w:qFormat/>
    <w:rsid w:val="00CA0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A0D4D"/>
    <w:rPr>
      <w:color w:val="0563C1" w:themeColor="hyperlink"/>
      <w:u w:val="single"/>
    </w:rPr>
  </w:style>
  <w:style w:type="paragraph" w:styleId="Sansinterligne">
    <w:name w:val="No Spacing"/>
    <w:aliases w:val="Body GGF"/>
    <w:link w:val="SansinterligneCar"/>
    <w:uiPriority w:val="1"/>
    <w:qFormat/>
    <w:rsid w:val="00CA0D4D"/>
    <w:pPr>
      <w:spacing w:after="0" w:line="240" w:lineRule="auto"/>
    </w:pPr>
    <w:rPr>
      <w:rFonts w:cs="Times New Roman"/>
      <w:lang w:val="en-GB" w:bidi="ar-SA"/>
    </w:rPr>
  </w:style>
  <w:style w:type="character" w:customStyle="1" w:styleId="SansinterligneCar">
    <w:name w:val="Sans interligne Car"/>
    <w:aliases w:val="Body GGF Car"/>
    <w:link w:val="Sansinterligne"/>
    <w:uiPriority w:val="1"/>
    <w:locked/>
    <w:rsid w:val="00CA0D4D"/>
    <w:rPr>
      <w:lang w:val="en-GB"/>
    </w:rPr>
  </w:style>
  <w:style w:type="character" w:customStyle="1" w:styleId="Titre1Car">
    <w:name w:val="Titre 1 Car"/>
    <w:basedOn w:val="Policepardfaut"/>
    <w:link w:val="Titre1"/>
    <w:uiPriority w:val="9"/>
    <w:rsid w:val="00EF286C"/>
    <w:rPr>
      <w:rFonts w:asciiTheme="majorHAnsi" w:eastAsiaTheme="majorEastAsia" w:hAnsiTheme="majorHAnsi" w:cstheme="majorBidi"/>
      <w:color w:val="2F5496" w:themeColor="accent1" w:themeShade="BF"/>
      <w:sz w:val="32"/>
      <w:szCs w:val="32"/>
      <w:lang w:val="es-CO" w:eastAsia="es-ES_tradnl"/>
    </w:rPr>
  </w:style>
  <w:style w:type="paragraph" w:styleId="Paragraphedeliste">
    <w:name w:val="List Paragraph"/>
    <w:aliases w:val="List Paragraph (numbered (a)),List Paragraph1,List Paragraph11,En tête 1,Heading 2_sj,Dot pt,Numbered Para 1,No Spacing1,List Paragraph Char Char Char,Indicator Text,Bullet 1,Bullet Points,MAIN CONTENT,List Paragraph12"/>
    <w:basedOn w:val="Normal"/>
    <w:link w:val="ParagraphedelisteCar"/>
    <w:uiPriority w:val="34"/>
    <w:qFormat/>
    <w:rsid w:val="00103DB0"/>
    <w:pPr>
      <w:ind w:left="720"/>
      <w:contextualSpacing/>
    </w:pPr>
  </w:style>
  <w:style w:type="paragraph" w:styleId="Notedebasdepage">
    <w:name w:val="footnote text"/>
    <w:aliases w:val="single space,Footnote Text Char1,Footnote Text Char Char,Footnote Text Char1 Char Char,Footnote Text Char Char Char Char,Char Char Char Char Char,Char Char Char,Geneva 9,ft,DNV-FT,-E Fußnotentext,Fußnotentext Ursprung,Char, Char Char"/>
    <w:basedOn w:val="Normal"/>
    <w:link w:val="NotedebasdepageCar"/>
    <w:uiPriority w:val="99"/>
    <w:unhideWhenUsed/>
    <w:qFormat/>
    <w:rsid w:val="00103DB0"/>
    <w:rPr>
      <w:sz w:val="20"/>
      <w:szCs w:val="20"/>
    </w:rPr>
  </w:style>
  <w:style w:type="character" w:customStyle="1" w:styleId="NotedebasdepageCar">
    <w:name w:val="Note de bas de page Car"/>
    <w:aliases w:val="single space Car,Footnote Text Char1 Car,Footnote Text Char Char Car,Footnote Text Char1 Char Char Car,Footnote Text Char Char Char Char Car,Char Char Char Char Char Car,Char Char Char Car,Geneva 9 Car,ft Car,DNV-FT Car,Char Car"/>
    <w:basedOn w:val="Policepardfaut"/>
    <w:link w:val="Notedebasdepage"/>
    <w:uiPriority w:val="99"/>
    <w:qFormat/>
    <w:rsid w:val="00103DB0"/>
    <w:rPr>
      <w:sz w:val="20"/>
      <w:szCs w:val="20"/>
    </w:rPr>
  </w:style>
  <w:style w:type="character" w:styleId="Appelnotedebasdep">
    <w:name w:val="footnote reference"/>
    <w:aliases w:val="16 Point,Superscript 6 Point,ftref,(NECG) Footnote Reference,Ref,de nota al pie,Comment Text Char1,Fußnotenzeichen DISS,titulo 2,BVI fnr,Знак сноски 1,referencia nota al pie,FC,Footnote Referencefra,Ref. de nota al pie., BVI fnr"/>
    <w:basedOn w:val="Policepardfaut"/>
    <w:link w:val="ftrefChar1"/>
    <w:uiPriority w:val="99"/>
    <w:unhideWhenUsed/>
    <w:qFormat/>
    <w:rsid w:val="00103DB0"/>
    <w:rPr>
      <w:vertAlign w:val="superscript"/>
    </w:rPr>
  </w:style>
  <w:style w:type="paragraph" w:styleId="Lgende">
    <w:name w:val="caption"/>
    <w:aliases w:val="~Caption,tabel 2,Caption Char,Tabel,Caption Char Char Char Char Char,Caption Char Char Char Char,Caption Char Char Char Char Char Char,Caption Char Char Char,CaptionTable,tabel,Caption1"/>
    <w:basedOn w:val="Normal"/>
    <w:next w:val="Normal"/>
    <w:uiPriority w:val="35"/>
    <w:unhideWhenUsed/>
    <w:qFormat/>
    <w:rsid w:val="00B907B8"/>
    <w:pPr>
      <w:spacing w:after="200"/>
    </w:pPr>
    <w:rPr>
      <w:i/>
      <w:iCs/>
      <w:color w:val="44546A" w:themeColor="text2"/>
      <w:sz w:val="18"/>
      <w:szCs w:val="18"/>
    </w:rPr>
  </w:style>
  <w:style w:type="paragraph" w:styleId="En-tte">
    <w:name w:val="header"/>
    <w:basedOn w:val="Normal"/>
    <w:link w:val="En-tteCar"/>
    <w:uiPriority w:val="99"/>
    <w:unhideWhenUsed/>
    <w:rsid w:val="00B907B8"/>
    <w:pPr>
      <w:tabs>
        <w:tab w:val="center" w:pos="4513"/>
        <w:tab w:val="right" w:pos="9026"/>
      </w:tabs>
    </w:pPr>
  </w:style>
  <w:style w:type="character" w:customStyle="1" w:styleId="En-tteCar">
    <w:name w:val="En-tête Car"/>
    <w:basedOn w:val="Policepardfaut"/>
    <w:link w:val="En-tte"/>
    <w:uiPriority w:val="99"/>
    <w:rsid w:val="00B907B8"/>
  </w:style>
  <w:style w:type="paragraph" w:styleId="Pieddepage">
    <w:name w:val="footer"/>
    <w:basedOn w:val="Normal"/>
    <w:link w:val="PieddepageCar"/>
    <w:uiPriority w:val="99"/>
    <w:unhideWhenUsed/>
    <w:rsid w:val="00B907B8"/>
    <w:pPr>
      <w:tabs>
        <w:tab w:val="center" w:pos="4513"/>
        <w:tab w:val="right" w:pos="9026"/>
      </w:tabs>
    </w:pPr>
  </w:style>
  <w:style w:type="character" w:customStyle="1" w:styleId="PieddepageCar">
    <w:name w:val="Pied de page Car"/>
    <w:basedOn w:val="Policepardfaut"/>
    <w:link w:val="Pieddepage"/>
    <w:uiPriority w:val="99"/>
    <w:rsid w:val="00B907B8"/>
  </w:style>
  <w:style w:type="character" w:customStyle="1" w:styleId="ParagraphedelisteCar">
    <w:name w:val="Paragraphe de liste Car"/>
    <w:aliases w:val="List Paragraph (numbered (a)) Car,List Paragraph1 Car,List Paragraph11 Car,En tête 1 Car,Heading 2_sj Car,Dot pt Car,Numbered Para 1 Car,No Spacing1 Car,List Paragraph Char Char Char Car,Indicator Text Car,Bullet 1 Car"/>
    <w:basedOn w:val="Policepardfaut"/>
    <w:link w:val="Paragraphedeliste"/>
    <w:uiPriority w:val="34"/>
    <w:qFormat/>
    <w:locked/>
    <w:rsid w:val="0097281A"/>
  </w:style>
  <w:style w:type="character" w:customStyle="1" w:styleId="Titre2Car">
    <w:name w:val="Titre 2 Car"/>
    <w:basedOn w:val="Policepardfaut"/>
    <w:link w:val="Titre2"/>
    <w:uiPriority w:val="9"/>
    <w:rsid w:val="0097281A"/>
    <w:rPr>
      <w:rFonts w:asciiTheme="majorHAnsi" w:eastAsiaTheme="majorEastAsia" w:hAnsiTheme="majorHAnsi" w:cstheme="majorBidi"/>
      <w:color w:val="2F5496" w:themeColor="accent1" w:themeShade="BF"/>
      <w:sz w:val="26"/>
      <w:szCs w:val="26"/>
      <w:lang w:val="es-CO" w:eastAsia="es-ES_tradnl"/>
    </w:rPr>
  </w:style>
  <w:style w:type="character" w:styleId="Textedelespacerserv">
    <w:name w:val="Placeholder Text"/>
    <w:basedOn w:val="Policepardfaut"/>
    <w:uiPriority w:val="99"/>
    <w:semiHidden/>
    <w:rsid w:val="00E465B1"/>
    <w:rPr>
      <w:color w:val="808080"/>
    </w:rPr>
  </w:style>
  <w:style w:type="character" w:customStyle="1" w:styleId="Titre3Car">
    <w:name w:val="Titre 3 Car"/>
    <w:basedOn w:val="Policepardfaut"/>
    <w:link w:val="Titre3"/>
    <w:uiPriority w:val="9"/>
    <w:rsid w:val="00EA5F09"/>
    <w:rPr>
      <w:rFonts w:asciiTheme="majorHAnsi" w:eastAsiaTheme="majorEastAsia" w:hAnsiTheme="majorHAnsi" w:cstheme="majorBidi"/>
      <w:color w:val="1F3763" w:themeColor="accent1" w:themeShade="7F"/>
      <w:sz w:val="24"/>
      <w:szCs w:val="24"/>
      <w:lang w:val="es-CO" w:eastAsia="es-ES_tradnl"/>
    </w:rPr>
  </w:style>
  <w:style w:type="paragraph" w:styleId="Textedebulles">
    <w:name w:val="Balloon Text"/>
    <w:basedOn w:val="Normal"/>
    <w:link w:val="TextedebullesCar"/>
    <w:uiPriority w:val="99"/>
    <w:semiHidden/>
    <w:unhideWhenUsed/>
    <w:rsid w:val="0065723A"/>
    <w:rPr>
      <w:rFonts w:ascii="Segoe UI" w:hAnsi="Segoe UI" w:cs="Segoe UI"/>
      <w:sz w:val="18"/>
      <w:szCs w:val="18"/>
    </w:rPr>
  </w:style>
  <w:style w:type="character" w:customStyle="1" w:styleId="TextedebullesCar">
    <w:name w:val="Texte de bulles Car"/>
    <w:basedOn w:val="Policepardfaut"/>
    <w:link w:val="Textedebulles"/>
    <w:uiPriority w:val="99"/>
    <w:semiHidden/>
    <w:rsid w:val="0065723A"/>
    <w:rPr>
      <w:rFonts w:ascii="Segoe UI" w:hAnsi="Segoe UI" w:cs="Segoe UI"/>
      <w:sz w:val="18"/>
      <w:szCs w:val="18"/>
    </w:rPr>
  </w:style>
  <w:style w:type="character" w:styleId="Marquedecommentaire">
    <w:name w:val="annotation reference"/>
    <w:basedOn w:val="Policepardfaut"/>
    <w:uiPriority w:val="99"/>
    <w:semiHidden/>
    <w:unhideWhenUsed/>
    <w:rsid w:val="00C709AC"/>
    <w:rPr>
      <w:sz w:val="16"/>
      <w:szCs w:val="16"/>
    </w:rPr>
  </w:style>
  <w:style w:type="paragraph" w:styleId="Commentaire">
    <w:name w:val="annotation text"/>
    <w:basedOn w:val="Normal"/>
    <w:link w:val="CommentaireCar"/>
    <w:uiPriority w:val="99"/>
    <w:unhideWhenUsed/>
    <w:rsid w:val="00C709AC"/>
    <w:rPr>
      <w:sz w:val="20"/>
      <w:szCs w:val="20"/>
    </w:rPr>
  </w:style>
  <w:style w:type="character" w:customStyle="1" w:styleId="CommentaireCar">
    <w:name w:val="Commentaire Car"/>
    <w:basedOn w:val="Policepardfaut"/>
    <w:link w:val="Commentaire"/>
    <w:uiPriority w:val="99"/>
    <w:rsid w:val="00C709AC"/>
    <w:rPr>
      <w:sz w:val="20"/>
      <w:szCs w:val="20"/>
    </w:rPr>
  </w:style>
  <w:style w:type="paragraph" w:styleId="Objetducommentaire">
    <w:name w:val="annotation subject"/>
    <w:basedOn w:val="Commentaire"/>
    <w:next w:val="Commentaire"/>
    <w:link w:val="ObjetducommentaireCar"/>
    <w:uiPriority w:val="99"/>
    <w:semiHidden/>
    <w:unhideWhenUsed/>
    <w:rsid w:val="00C709AC"/>
    <w:rPr>
      <w:b/>
      <w:bCs/>
    </w:rPr>
  </w:style>
  <w:style w:type="character" w:customStyle="1" w:styleId="ObjetducommentaireCar">
    <w:name w:val="Objet du commentaire Car"/>
    <w:basedOn w:val="CommentaireCar"/>
    <w:link w:val="Objetducommentaire"/>
    <w:uiPriority w:val="99"/>
    <w:semiHidden/>
    <w:rsid w:val="00C709AC"/>
    <w:rPr>
      <w:b/>
      <w:bCs/>
      <w:sz w:val="20"/>
      <w:szCs w:val="20"/>
    </w:rPr>
  </w:style>
  <w:style w:type="paragraph" w:styleId="En-ttedetabledesmatires">
    <w:name w:val="TOC Heading"/>
    <w:basedOn w:val="Titre1"/>
    <w:next w:val="Normal"/>
    <w:uiPriority w:val="39"/>
    <w:unhideWhenUsed/>
    <w:qFormat/>
    <w:rsid w:val="00193528"/>
    <w:pPr>
      <w:outlineLvl w:val="9"/>
    </w:pPr>
  </w:style>
  <w:style w:type="paragraph" w:styleId="TM1">
    <w:name w:val="toc 1"/>
    <w:basedOn w:val="Normal"/>
    <w:next w:val="Normal"/>
    <w:autoRedefine/>
    <w:uiPriority w:val="39"/>
    <w:unhideWhenUsed/>
    <w:rsid w:val="00C849A0"/>
    <w:pPr>
      <w:tabs>
        <w:tab w:val="left" w:pos="440"/>
        <w:tab w:val="right" w:leader="dot" w:pos="9350"/>
      </w:tabs>
      <w:spacing w:after="100"/>
    </w:pPr>
  </w:style>
  <w:style w:type="paragraph" w:styleId="TM2">
    <w:name w:val="toc 2"/>
    <w:basedOn w:val="Normal"/>
    <w:next w:val="Normal"/>
    <w:autoRedefine/>
    <w:uiPriority w:val="39"/>
    <w:unhideWhenUsed/>
    <w:rsid w:val="00DF0F85"/>
    <w:pPr>
      <w:tabs>
        <w:tab w:val="left" w:pos="960"/>
        <w:tab w:val="right" w:leader="dot" w:pos="9350"/>
      </w:tabs>
      <w:spacing w:after="100"/>
      <w:ind w:left="220"/>
    </w:pPr>
  </w:style>
  <w:style w:type="paragraph" w:styleId="TM3">
    <w:name w:val="toc 3"/>
    <w:basedOn w:val="Normal"/>
    <w:next w:val="Normal"/>
    <w:autoRedefine/>
    <w:uiPriority w:val="39"/>
    <w:unhideWhenUsed/>
    <w:rsid w:val="00C849A0"/>
    <w:pPr>
      <w:tabs>
        <w:tab w:val="left" w:pos="1200"/>
        <w:tab w:val="right" w:leader="dot" w:pos="9350"/>
      </w:tabs>
      <w:spacing w:after="100"/>
      <w:ind w:left="440"/>
    </w:pPr>
  </w:style>
  <w:style w:type="character" w:customStyle="1" w:styleId="Mencinsinresolver1">
    <w:name w:val="Mención sin resolver1"/>
    <w:basedOn w:val="Policepardfaut"/>
    <w:uiPriority w:val="99"/>
    <w:semiHidden/>
    <w:unhideWhenUsed/>
    <w:rsid w:val="000C6936"/>
    <w:rPr>
      <w:color w:val="605E5C"/>
      <w:shd w:val="clear" w:color="auto" w:fill="E1DFDD"/>
    </w:rPr>
  </w:style>
  <w:style w:type="paragraph" w:styleId="Bibliographie">
    <w:name w:val="Bibliography"/>
    <w:basedOn w:val="Normal"/>
    <w:next w:val="Normal"/>
    <w:uiPriority w:val="37"/>
    <w:unhideWhenUsed/>
    <w:rsid w:val="00C23315"/>
  </w:style>
  <w:style w:type="paragraph" w:customStyle="1" w:styleId="Default">
    <w:name w:val="Default"/>
    <w:rsid w:val="004C510F"/>
    <w:pPr>
      <w:autoSpaceDE w:val="0"/>
      <w:autoSpaceDN w:val="0"/>
      <w:adjustRightInd w:val="0"/>
      <w:spacing w:after="0" w:line="240" w:lineRule="auto"/>
    </w:pPr>
    <w:rPr>
      <w:rFonts w:ascii="Calibri" w:hAnsi="Calibri" w:cs="Times New Roman"/>
      <w:color w:val="000000"/>
      <w:sz w:val="24"/>
      <w:szCs w:val="24"/>
      <w:lang w:bidi="ar-SA"/>
    </w:rPr>
  </w:style>
  <w:style w:type="paragraph" w:styleId="Corpsdetexte">
    <w:name w:val="Body Text"/>
    <w:basedOn w:val="Normal"/>
    <w:link w:val="CorpsdetexteCar"/>
    <w:uiPriority w:val="1"/>
    <w:qFormat/>
    <w:rsid w:val="00244019"/>
    <w:pPr>
      <w:widowControl w:val="0"/>
      <w:autoSpaceDE w:val="0"/>
      <w:autoSpaceDN w:val="0"/>
    </w:pPr>
    <w:rPr>
      <w:rFonts w:ascii="Calibri" w:eastAsia="Calibri" w:hAnsi="Calibri" w:cs="Calibri"/>
      <w:sz w:val="22"/>
      <w:szCs w:val="22"/>
      <w:lang w:val="fr-FR"/>
    </w:rPr>
  </w:style>
  <w:style w:type="character" w:customStyle="1" w:styleId="CorpsdetexteCar">
    <w:name w:val="Corps de texte Car"/>
    <w:basedOn w:val="Policepardfaut"/>
    <w:link w:val="Corpsdetexte"/>
    <w:uiPriority w:val="1"/>
    <w:rsid w:val="00244019"/>
    <w:rPr>
      <w:rFonts w:ascii="Calibri" w:eastAsia="Calibri" w:hAnsi="Calibri" w:cs="Calibri"/>
      <w:lang w:val="fr-FR"/>
    </w:rPr>
  </w:style>
  <w:style w:type="paragraph" w:customStyle="1" w:styleId="ftrefChar1">
    <w:name w:val="ftref Char1"/>
    <w:aliases w:val="ftref Знак Char,ftref Char Знак Char,ftref Char Car Char Car Char Car Car Char Car Car Char Знак Char,BVI fnr Char Car Char Car Char Car Car Char Car Car Car Car Car Car Car Car Car Char Знак Знак Char Cha,16 Point Char,Ref Char,fr Char1"/>
    <w:basedOn w:val="Normal"/>
    <w:link w:val="Appelnotedebasdep"/>
    <w:uiPriority w:val="99"/>
    <w:qFormat/>
    <w:rsid w:val="003D3DCA"/>
    <w:pPr>
      <w:spacing w:after="160" w:line="240" w:lineRule="exact"/>
    </w:pPr>
    <w:rPr>
      <w:rFonts w:asciiTheme="minorHAnsi" w:eastAsiaTheme="minorHAnsi" w:hAnsiTheme="minorHAnsi" w:cstheme="minorBidi"/>
      <w:sz w:val="22"/>
      <w:szCs w:val="22"/>
      <w:vertAlign w:val="superscript"/>
    </w:rPr>
  </w:style>
  <w:style w:type="character" w:customStyle="1" w:styleId="Titre4Car">
    <w:name w:val="Titre 4 Car"/>
    <w:basedOn w:val="Policepardfaut"/>
    <w:link w:val="Titre4"/>
    <w:uiPriority w:val="9"/>
    <w:semiHidden/>
    <w:rsid w:val="003D7574"/>
    <w:rPr>
      <w:rFonts w:asciiTheme="majorHAnsi" w:eastAsiaTheme="majorEastAsia" w:hAnsiTheme="majorHAnsi" w:cstheme="majorBidi"/>
      <w:i/>
      <w:iCs/>
      <w:color w:val="2F5496" w:themeColor="accent1" w:themeShade="BF"/>
      <w:sz w:val="24"/>
      <w:szCs w:val="24"/>
      <w:lang w:val="es-CO" w:eastAsia="es-ES_tradnl"/>
    </w:rPr>
  </w:style>
  <w:style w:type="character" w:customStyle="1" w:styleId="Titre5Car">
    <w:name w:val="Titre 5 Car"/>
    <w:basedOn w:val="Policepardfaut"/>
    <w:link w:val="Titre5"/>
    <w:uiPriority w:val="9"/>
    <w:semiHidden/>
    <w:rsid w:val="003D7574"/>
    <w:rPr>
      <w:rFonts w:asciiTheme="majorHAnsi" w:eastAsiaTheme="majorEastAsia" w:hAnsiTheme="majorHAnsi" w:cstheme="majorBidi"/>
      <w:color w:val="2F5496" w:themeColor="accent1" w:themeShade="BF"/>
      <w:sz w:val="24"/>
      <w:szCs w:val="24"/>
      <w:lang w:val="es-CO" w:eastAsia="es-ES_tradnl"/>
    </w:rPr>
  </w:style>
  <w:style w:type="character" w:customStyle="1" w:styleId="Titre6Car">
    <w:name w:val="Titre 6 Car"/>
    <w:basedOn w:val="Policepardfaut"/>
    <w:link w:val="Titre6"/>
    <w:uiPriority w:val="9"/>
    <w:semiHidden/>
    <w:rsid w:val="003D7574"/>
    <w:rPr>
      <w:rFonts w:asciiTheme="majorHAnsi" w:eastAsiaTheme="majorEastAsia" w:hAnsiTheme="majorHAnsi" w:cstheme="majorBidi"/>
      <w:color w:val="1F3763" w:themeColor="accent1" w:themeShade="7F"/>
      <w:sz w:val="24"/>
      <w:szCs w:val="24"/>
      <w:lang w:val="es-CO" w:eastAsia="es-ES_tradnl"/>
    </w:rPr>
  </w:style>
  <w:style w:type="character" w:customStyle="1" w:styleId="Titre7Car">
    <w:name w:val="Titre 7 Car"/>
    <w:basedOn w:val="Policepardfaut"/>
    <w:link w:val="Titre7"/>
    <w:uiPriority w:val="9"/>
    <w:semiHidden/>
    <w:rsid w:val="003D7574"/>
    <w:rPr>
      <w:rFonts w:asciiTheme="majorHAnsi" w:eastAsiaTheme="majorEastAsia" w:hAnsiTheme="majorHAnsi" w:cstheme="majorBidi"/>
      <w:i/>
      <w:iCs/>
      <w:color w:val="1F3763" w:themeColor="accent1" w:themeShade="7F"/>
      <w:sz w:val="24"/>
      <w:szCs w:val="24"/>
      <w:lang w:val="es-CO" w:eastAsia="es-ES_tradnl"/>
    </w:rPr>
  </w:style>
  <w:style w:type="character" w:customStyle="1" w:styleId="Titre8Car">
    <w:name w:val="Titre 8 Car"/>
    <w:basedOn w:val="Policepardfaut"/>
    <w:link w:val="Titre8"/>
    <w:uiPriority w:val="9"/>
    <w:semiHidden/>
    <w:rsid w:val="003D7574"/>
    <w:rPr>
      <w:rFonts w:asciiTheme="majorHAnsi" w:eastAsiaTheme="majorEastAsia" w:hAnsiTheme="majorHAnsi" w:cstheme="majorBidi"/>
      <w:color w:val="272727" w:themeColor="text1" w:themeTint="D8"/>
      <w:sz w:val="21"/>
      <w:szCs w:val="21"/>
      <w:lang w:val="es-CO" w:eastAsia="es-ES_tradnl"/>
    </w:rPr>
  </w:style>
  <w:style w:type="character" w:customStyle="1" w:styleId="Titre9Car">
    <w:name w:val="Titre 9 Car"/>
    <w:basedOn w:val="Policepardfaut"/>
    <w:link w:val="Titre9"/>
    <w:uiPriority w:val="9"/>
    <w:semiHidden/>
    <w:rsid w:val="003D7574"/>
    <w:rPr>
      <w:rFonts w:asciiTheme="majorHAnsi" w:eastAsiaTheme="majorEastAsia" w:hAnsiTheme="majorHAnsi" w:cstheme="majorBidi"/>
      <w:i/>
      <w:iCs/>
      <w:color w:val="272727" w:themeColor="text1" w:themeTint="D8"/>
      <w:sz w:val="21"/>
      <w:szCs w:val="21"/>
      <w:lang w:val="es-CO" w:eastAsia="es-ES_tradnl"/>
    </w:rPr>
  </w:style>
  <w:style w:type="paragraph" w:customStyle="1" w:styleId="TableParagraph">
    <w:name w:val="Table Paragraph"/>
    <w:basedOn w:val="Normal"/>
    <w:uiPriority w:val="1"/>
    <w:qFormat/>
    <w:rsid w:val="005C60D0"/>
    <w:pPr>
      <w:widowControl w:val="0"/>
      <w:autoSpaceDE w:val="0"/>
      <w:autoSpaceDN w:val="0"/>
      <w:ind w:left="107"/>
    </w:pPr>
    <w:rPr>
      <w:rFonts w:ascii="Calibri" w:eastAsia="Calibri" w:hAnsi="Calibri" w:cs="Calibri"/>
      <w:sz w:val="22"/>
      <w:szCs w:val="22"/>
      <w:lang w:val="fr-FR"/>
    </w:rPr>
  </w:style>
  <w:style w:type="character" w:styleId="Lienhypertextesuivivisit">
    <w:name w:val="FollowedHyperlink"/>
    <w:basedOn w:val="Policepardfaut"/>
    <w:uiPriority w:val="99"/>
    <w:semiHidden/>
    <w:unhideWhenUsed/>
    <w:rsid w:val="00A63531"/>
    <w:rPr>
      <w:color w:val="954F72" w:themeColor="followedHyperlink"/>
      <w:u w:val="single"/>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9224C4"/>
    <w:pPr>
      <w:spacing w:after="160" w:line="240" w:lineRule="exact"/>
    </w:pPr>
    <w:rPr>
      <w:rFonts w:asciiTheme="minorHAnsi" w:eastAsiaTheme="minorEastAsia" w:hAnsiTheme="minorHAnsi" w:cstheme="minorBidi"/>
      <w:vertAlign w:val="superscript"/>
      <w:lang w:val="en-CA"/>
    </w:rPr>
  </w:style>
  <w:style w:type="character" w:styleId="Numrodepage">
    <w:name w:val="page number"/>
    <w:basedOn w:val="Policepardfaut"/>
    <w:uiPriority w:val="99"/>
    <w:semiHidden/>
    <w:unhideWhenUsed/>
    <w:rsid w:val="004A6834"/>
  </w:style>
  <w:style w:type="table" w:customStyle="1" w:styleId="TableNormal1">
    <w:name w:val="Table Normal1"/>
    <w:uiPriority w:val="2"/>
    <w:semiHidden/>
    <w:unhideWhenUsed/>
    <w:qFormat/>
    <w:rsid w:val="00077B32"/>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Rvision">
    <w:name w:val="Revision"/>
    <w:hidden/>
    <w:uiPriority w:val="99"/>
    <w:semiHidden/>
    <w:rsid w:val="007C1697"/>
    <w:pPr>
      <w:spacing w:after="0" w:line="240" w:lineRule="auto"/>
    </w:pPr>
    <w:rPr>
      <w:rFonts w:ascii="Times New Roman" w:eastAsia="Times New Roman" w:hAnsi="Times New Roman" w:cs="Times New Roman"/>
      <w:sz w:val="24"/>
      <w:szCs w:val="24"/>
      <w:lang w:val="es-CO" w:eastAsia="es-ES_tradnl" w:bidi="ar-SA"/>
    </w:rPr>
  </w:style>
  <w:style w:type="character" w:customStyle="1" w:styleId="UnresolvedMention1">
    <w:name w:val="Unresolved Mention1"/>
    <w:basedOn w:val="Policepardfaut"/>
    <w:uiPriority w:val="99"/>
    <w:semiHidden/>
    <w:unhideWhenUsed/>
    <w:rsid w:val="00224537"/>
    <w:rPr>
      <w:color w:val="605E5C"/>
      <w:shd w:val="clear" w:color="auto" w:fill="E1DFDD"/>
    </w:rPr>
  </w:style>
  <w:style w:type="paragraph" w:customStyle="1" w:styleId="gmail-msolistparagraph">
    <w:name w:val="gmail-msolistparagraph"/>
    <w:basedOn w:val="Normal"/>
    <w:rsid w:val="001D4A90"/>
    <w:pPr>
      <w:spacing w:before="100" w:beforeAutospacing="1" w:after="100" w:afterAutospacing="1"/>
    </w:pPr>
  </w:style>
  <w:style w:type="numbering" w:customStyle="1" w:styleId="ERMBulletList">
    <w:name w:val="ERMBulletList"/>
    <w:uiPriority w:val="99"/>
    <w:rsid w:val="00E10E71"/>
    <w:pPr>
      <w:numPr>
        <w:numId w:val="22"/>
      </w:numPr>
    </w:pPr>
  </w:style>
  <w:style w:type="paragraph" w:styleId="Listepuces">
    <w:name w:val="List Bullet"/>
    <w:basedOn w:val="Corpsdetexte"/>
    <w:qFormat/>
    <w:rsid w:val="00E10E71"/>
    <w:pPr>
      <w:widowControl/>
      <w:numPr>
        <w:numId w:val="22"/>
      </w:numPr>
      <w:autoSpaceDE/>
      <w:autoSpaceDN/>
      <w:spacing w:before="120" w:after="60" w:line="260" w:lineRule="atLeast"/>
    </w:pPr>
    <w:rPr>
      <w:rFonts w:asciiTheme="minorHAnsi" w:eastAsiaTheme="minorEastAsia" w:hAnsiTheme="minorHAnsi" w:cstheme="minorBidi"/>
      <w:sz w:val="20"/>
      <w:szCs w:val="20"/>
      <w:lang w:val="en-US"/>
    </w:rPr>
  </w:style>
  <w:style w:type="paragraph" w:styleId="Listepuces2">
    <w:name w:val="List Bullet 2"/>
    <w:basedOn w:val="Normal"/>
    <w:rsid w:val="00E10E71"/>
    <w:pPr>
      <w:numPr>
        <w:ilvl w:val="1"/>
        <w:numId w:val="22"/>
      </w:numPr>
      <w:spacing w:before="120" w:after="60" w:line="260" w:lineRule="atLeast"/>
      <w:ind w:hanging="397"/>
    </w:pPr>
    <w:rPr>
      <w:rFonts w:asciiTheme="minorHAnsi" w:eastAsiaTheme="minorEastAsia" w:hAnsiTheme="minorHAnsi" w:cstheme="minorBidi"/>
      <w:sz w:val="20"/>
      <w:szCs w:val="20"/>
    </w:rPr>
  </w:style>
  <w:style w:type="paragraph" w:styleId="Listepuces3">
    <w:name w:val="List Bullet 3"/>
    <w:basedOn w:val="Normal"/>
    <w:rsid w:val="00E10E71"/>
    <w:pPr>
      <w:numPr>
        <w:ilvl w:val="2"/>
        <w:numId w:val="22"/>
      </w:numPr>
      <w:spacing w:before="120" w:after="60" w:line="260" w:lineRule="atLeast"/>
      <w:ind w:left="1191"/>
    </w:pPr>
    <w:rPr>
      <w:rFonts w:asciiTheme="minorHAnsi" w:eastAsiaTheme="minorEastAsia" w:hAnsiTheme="minorHAnsi" w:cstheme="minorBidi"/>
      <w:sz w:val="20"/>
      <w:szCs w:val="20"/>
    </w:rPr>
  </w:style>
  <w:style w:type="paragraph" w:styleId="Listepuces4">
    <w:name w:val="List Bullet 4"/>
    <w:basedOn w:val="Normal"/>
    <w:rsid w:val="00E10E71"/>
    <w:pPr>
      <w:numPr>
        <w:ilvl w:val="3"/>
        <w:numId w:val="22"/>
      </w:numPr>
      <w:spacing w:before="120" w:after="60" w:line="260" w:lineRule="atLeast"/>
      <w:ind w:left="1588" w:hanging="397"/>
    </w:pPr>
    <w:rPr>
      <w:rFonts w:asciiTheme="minorHAnsi" w:eastAsiaTheme="minorEastAsia" w:hAnsiTheme="minorHAnsi" w:cstheme="minorBidi"/>
      <w:sz w:val="20"/>
      <w:szCs w:val="20"/>
    </w:rPr>
  </w:style>
  <w:style w:type="character" w:customStyle="1" w:styleId="UnresolvedMention2">
    <w:name w:val="Unresolved Mention2"/>
    <w:basedOn w:val="Policepardfaut"/>
    <w:uiPriority w:val="99"/>
    <w:semiHidden/>
    <w:unhideWhenUsed/>
    <w:rsid w:val="00D009B3"/>
    <w:rPr>
      <w:color w:val="605E5C"/>
      <w:shd w:val="clear" w:color="auto" w:fill="E1DFDD"/>
    </w:rPr>
  </w:style>
  <w:style w:type="paragraph" w:styleId="Notedefin">
    <w:name w:val="endnote text"/>
    <w:basedOn w:val="Normal"/>
    <w:link w:val="NotedefinCar"/>
    <w:uiPriority w:val="99"/>
    <w:semiHidden/>
    <w:unhideWhenUsed/>
    <w:rsid w:val="0004737F"/>
    <w:rPr>
      <w:sz w:val="20"/>
      <w:szCs w:val="20"/>
    </w:rPr>
  </w:style>
  <w:style w:type="character" w:customStyle="1" w:styleId="NotedefinCar">
    <w:name w:val="Note de fin Car"/>
    <w:basedOn w:val="Policepardfaut"/>
    <w:link w:val="Notedefin"/>
    <w:uiPriority w:val="99"/>
    <w:semiHidden/>
    <w:rsid w:val="0004737F"/>
    <w:rPr>
      <w:rFonts w:ascii="Times New Roman" w:eastAsia="Times New Roman" w:hAnsi="Times New Roman" w:cs="Times New Roman"/>
      <w:sz w:val="20"/>
      <w:szCs w:val="20"/>
    </w:rPr>
  </w:style>
  <w:style w:type="character" w:styleId="Appeldenotedefin">
    <w:name w:val="endnote reference"/>
    <w:basedOn w:val="Policepardfaut"/>
    <w:uiPriority w:val="99"/>
    <w:semiHidden/>
    <w:unhideWhenUsed/>
    <w:rsid w:val="0004737F"/>
    <w:rPr>
      <w:vertAlign w:val="superscript"/>
    </w:rPr>
  </w:style>
  <w:style w:type="paragraph" w:customStyle="1" w:styleId="ftrefCharChar">
    <w:name w:val="ftref Char Char"/>
    <w:aliases w:val="fr Char Char,ftref Char1 Char Char,fr Char Char Char"/>
    <w:basedOn w:val="Normal"/>
    <w:uiPriority w:val="99"/>
    <w:rsid w:val="00CB5182"/>
    <w:pPr>
      <w:spacing w:after="160" w:line="240" w:lineRule="exact"/>
    </w:pPr>
    <w:rPr>
      <w:rFonts w:asciiTheme="minorHAnsi" w:eastAsiaTheme="minorHAnsi" w:hAnsiTheme="minorHAnsi" w:cstheme="minorBidi"/>
      <w:sz w:val="22"/>
      <w:szCs w:val="22"/>
      <w:vertAlign w:val="superscript"/>
      <w:lang w:val="fr-FR"/>
    </w:rPr>
  </w:style>
  <w:style w:type="character" w:customStyle="1" w:styleId="UnresolvedMention3">
    <w:name w:val="Unresolved Mention3"/>
    <w:basedOn w:val="Policepardfaut"/>
    <w:uiPriority w:val="99"/>
    <w:semiHidden/>
    <w:unhideWhenUsed/>
    <w:rsid w:val="0004758C"/>
    <w:rPr>
      <w:color w:val="605E5C"/>
      <w:shd w:val="clear" w:color="auto" w:fill="E1DFDD"/>
    </w:rPr>
  </w:style>
  <w:style w:type="paragraph" w:customStyle="1" w:styleId="Tab">
    <w:name w:val="Tab"/>
    <w:basedOn w:val="Normal"/>
    <w:qFormat/>
    <w:rsid w:val="00C41A29"/>
    <w:pPr>
      <w:widowControl w:val="0"/>
      <w:autoSpaceDE w:val="0"/>
      <w:autoSpaceDN w:val="0"/>
      <w:adjustRightInd w:val="0"/>
      <w:spacing w:before="20" w:after="20"/>
      <w:jc w:val="center"/>
    </w:pPr>
    <w:rPr>
      <w:rFonts w:ascii="Swis721 LtCn BT" w:hAnsi="Swis721 LtCn BT"/>
      <w:bCs/>
      <w:color w:val="000000"/>
      <w:sz w:val="20"/>
      <w:szCs w:val="22"/>
      <w:lang w:val="fr-FR" w:eastAsia="fr-FR"/>
    </w:rPr>
  </w:style>
  <w:style w:type="character" w:customStyle="1" w:styleId="selectable-text">
    <w:name w:val="selectable-text"/>
    <w:basedOn w:val="Policepardfaut"/>
    <w:rsid w:val="00F76A99"/>
  </w:style>
  <w:style w:type="character" w:customStyle="1" w:styleId="UnresolvedMention4">
    <w:name w:val="Unresolved Mention4"/>
    <w:basedOn w:val="Policepardfaut"/>
    <w:uiPriority w:val="99"/>
    <w:semiHidden/>
    <w:unhideWhenUsed/>
    <w:rsid w:val="00513B4A"/>
    <w:rPr>
      <w:color w:val="605E5C"/>
      <w:shd w:val="clear" w:color="auto" w:fill="E1DFDD"/>
    </w:rPr>
  </w:style>
  <w:style w:type="paragraph" w:customStyle="1" w:styleId="Sinespaciado1">
    <w:name w:val="Sin espaciado1"/>
    <w:basedOn w:val="Normal"/>
    <w:qFormat/>
    <w:rsid w:val="00C96BE3"/>
    <w:pPr>
      <w:jc w:val="both"/>
    </w:pPr>
    <w:rPr>
      <w:rFonts w:asciiTheme="minorHAnsi" w:eastAsiaTheme="minorHAnsi" w:hAnsiTheme="minorHAnsi" w:cstheme="minorBidi"/>
      <w:noProof/>
      <w:sz w:val="20"/>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1653">
      <w:bodyDiv w:val="1"/>
      <w:marLeft w:val="0"/>
      <w:marRight w:val="0"/>
      <w:marTop w:val="0"/>
      <w:marBottom w:val="0"/>
      <w:divBdr>
        <w:top w:val="none" w:sz="0" w:space="0" w:color="auto"/>
        <w:left w:val="none" w:sz="0" w:space="0" w:color="auto"/>
        <w:bottom w:val="none" w:sz="0" w:space="0" w:color="auto"/>
        <w:right w:val="none" w:sz="0" w:space="0" w:color="auto"/>
      </w:divBdr>
    </w:div>
    <w:div w:id="50736589">
      <w:bodyDiv w:val="1"/>
      <w:marLeft w:val="0"/>
      <w:marRight w:val="0"/>
      <w:marTop w:val="0"/>
      <w:marBottom w:val="0"/>
      <w:divBdr>
        <w:top w:val="none" w:sz="0" w:space="0" w:color="auto"/>
        <w:left w:val="none" w:sz="0" w:space="0" w:color="auto"/>
        <w:bottom w:val="none" w:sz="0" w:space="0" w:color="auto"/>
        <w:right w:val="none" w:sz="0" w:space="0" w:color="auto"/>
      </w:divBdr>
    </w:div>
    <w:div w:id="63182477">
      <w:bodyDiv w:val="1"/>
      <w:marLeft w:val="0"/>
      <w:marRight w:val="0"/>
      <w:marTop w:val="0"/>
      <w:marBottom w:val="0"/>
      <w:divBdr>
        <w:top w:val="none" w:sz="0" w:space="0" w:color="auto"/>
        <w:left w:val="none" w:sz="0" w:space="0" w:color="auto"/>
        <w:bottom w:val="none" w:sz="0" w:space="0" w:color="auto"/>
        <w:right w:val="none" w:sz="0" w:space="0" w:color="auto"/>
      </w:divBdr>
    </w:div>
    <w:div w:id="93672295">
      <w:bodyDiv w:val="1"/>
      <w:marLeft w:val="0"/>
      <w:marRight w:val="0"/>
      <w:marTop w:val="0"/>
      <w:marBottom w:val="0"/>
      <w:divBdr>
        <w:top w:val="none" w:sz="0" w:space="0" w:color="auto"/>
        <w:left w:val="none" w:sz="0" w:space="0" w:color="auto"/>
        <w:bottom w:val="none" w:sz="0" w:space="0" w:color="auto"/>
        <w:right w:val="none" w:sz="0" w:space="0" w:color="auto"/>
      </w:divBdr>
    </w:div>
    <w:div w:id="123429856">
      <w:bodyDiv w:val="1"/>
      <w:marLeft w:val="0"/>
      <w:marRight w:val="0"/>
      <w:marTop w:val="0"/>
      <w:marBottom w:val="0"/>
      <w:divBdr>
        <w:top w:val="none" w:sz="0" w:space="0" w:color="auto"/>
        <w:left w:val="none" w:sz="0" w:space="0" w:color="auto"/>
        <w:bottom w:val="none" w:sz="0" w:space="0" w:color="auto"/>
        <w:right w:val="none" w:sz="0" w:space="0" w:color="auto"/>
      </w:divBdr>
    </w:div>
    <w:div w:id="138621042">
      <w:bodyDiv w:val="1"/>
      <w:marLeft w:val="0"/>
      <w:marRight w:val="0"/>
      <w:marTop w:val="0"/>
      <w:marBottom w:val="0"/>
      <w:divBdr>
        <w:top w:val="none" w:sz="0" w:space="0" w:color="auto"/>
        <w:left w:val="none" w:sz="0" w:space="0" w:color="auto"/>
        <w:bottom w:val="none" w:sz="0" w:space="0" w:color="auto"/>
        <w:right w:val="none" w:sz="0" w:space="0" w:color="auto"/>
      </w:divBdr>
    </w:div>
    <w:div w:id="142896469">
      <w:bodyDiv w:val="1"/>
      <w:marLeft w:val="0"/>
      <w:marRight w:val="0"/>
      <w:marTop w:val="0"/>
      <w:marBottom w:val="0"/>
      <w:divBdr>
        <w:top w:val="none" w:sz="0" w:space="0" w:color="auto"/>
        <w:left w:val="none" w:sz="0" w:space="0" w:color="auto"/>
        <w:bottom w:val="none" w:sz="0" w:space="0" w:color="auto"/>
        <w:right w:val="none" w:sz="0" w:space="0" w:color="auto"/>
      </w:divBdr>
    </w:div>
    <w:div w:id="148980910">
      <w:bodyDiv w:val="1"/>
      <w:marLeft w:val="0"/>
      <w:marRight w:val="0"/>
      <w:marTop w:val="0"/>
      <w:marBottom w:val="0"/>
      <w:divBdr>
        <w:top w:val="none" w:sz="0" w:space="0" w:color="auto"/>
        <w:left w:val="none" w:sz="0" w:space="0" w:color="auto"/>
        <w:bottom w:val="none" w:sz="0" w:space="0" w:color="auto"/>
        <w:right w:val="none" w:sz="0" w:space="0" w:color="auto"/>
      </w:divBdr>
    </w:div>
    <w:div w:id="154957997">
      <w:bodyDiv w:val="1"/>
      <w:marLeft w:val="0"/>
      <w:marRight w:val="0"/>
      <w:marTop w:val="0"/>
      <w:marBottom w:val="0"/>
      <w:divBdr>
        <w:top w:val="none" w:sz="0" w:space="0" w:color="auto"/>
        <w:left w:val="none" w:sz="0" w:space="0" w:color="auto"/>
        <w:bottom w:val="none" w:sz="0" w:space="0" w:color="auto"/>
        <w:right w:val="none" w:sz="0" w:space="0" w:color="auto"/>
      </w:divBdr>
    </w:div>
    <w:div w:id="167600471">
      <w:bodyDiv w:val="1"/>
      <w:marLeft w:val="0"/>
      <w:marRight w:val="0"/>
      <w:marTop w:val="0"/>
      <w:marBottom w:val="0"/>
      <w:divBdr>
        <w:top w:val="none" w:sz="0" w:space="0" w:color="auto"/>
        <w:left w:val="none" w:sz="0" w:space="0" w:color="auto"/>
        <w:bottom w:val="none" w:sz="0" w:space="0" w:color="auto"/>
        <w:right w:val="none" w:sz="0" w:space="0" w:color="auto"/>
      </w:divBdr>
    </w:div>
    <w:div w:id="175466355">
      <w:bodyDiv w:val="1"/>
      <w:marLeft w:val="0"/>
      <w:marRight w:val="0"/>
      <w:marTop w:val="0"/>
      <w:marBottom w:val="0"/>
      <w:divBdr>
        <w:top w:val="none" w:sz="0" w:space="0" w:color="auto"/>
        <w:left w:val="none" w:sz="0" w:space="0" w:color="auto"/>
        <w:bottom w:val="none" w:sz="0" w:space="0" w:color="auto"/>
        <w:right w:val="none" w:sz="0" w:space="0" w:color="auto"/>
      </w:divBdr>
    </w:div>
    <w:div w:id="177089208">
      <w:bodyDiv w:val="1"/>
      <w:marLeft w:val="0"/>
      <w:marRight w:val="0"/>
      <w:marTop w:val="0"/>
      <w:marBottom w:val="0"/>
      <w:divBdr>
        <w:top w:val="none" w:sz="0" w:space="0" w:color="auto"/>
        <w:left w:val="none" w:sz="0" w:space="0" w:color="auto"/>
        <w:bottom w:val="none" w:sz="0" w:space="0" w:color="auto"/>
        <w:right w:val="none" w:sz="0" w:space="0" w:color="auto"/>
      </w:divBdr>
    </w:div>
    <w:div w:id="193003847">
      <w:bodyDiv w:val="1"/>
      <w:marLeft w:val="0"/>
      <w:marRight w:val="0"/>
      <w:marTop w:val="0"/>
      <w:marBottom w:val="0"/>
      <w:divBdr>
        <w:top w:val="none" w:sz="0" w:space="0" w:color="auto"/>
        <w:left w:val="none" w:sz="0" w:space="0" w:color="auto"/>
        <w:bottom w:val="none" w:sz="0" w:space="0" w:color="auto"/>
        <w:right w:val="none" w:sz="0" w:space="0" w:color="auto"/>
      </w:divBdr>
    </w:div>
    <w:div w:id="193924913">
      <w:bodyDiv w:val="1"/>
      <w:marLeft w:val="0"/>
      <w:marRight w:val="0"/>
      <w:marTop w:val="0"/>
      <w:marBottom w:val="0"/>
      <w:divBdr>
        <w:top w:val="none" w:sz="0" w:space="0" w:color="auto"/>
        <w:left w:val="none" w:sz="0" w:space="0" w:color="auto"/>
        <w:bottom w:val="none" w:sz="0" w:space="0" w:color="auto"/>
        <w:right w:val="none" w:sz="0" w:space="0" w:color="auto"/>
      </w:divBdr>
    </w:div>
    <w:div w:id="204104616">
      <w:bodyDiv w:val="1"/>
      <w:marLeft w:val="0"/>
      <w:marRight w:val="0"/>
      <w:marTop w:val="0"/>
      <w:marBottom w:val="0"/>
      <w:divBdr>
        <w:top w:val="none" w:sz="0" w:space="0" w:color="auto"/>
        <w:left w:val="none" w:sz="0" w:space="0" w:color="auto"/>
        <w:bottom w:val="none" w:sz="0" w:space="0" w:color="auto"/>
        <w:right w:val="none" w:sz="0" w:space="0" w:color="auto"/>
      </w:divBdr>
    </w:div>
    <w:div w:id="204174320">
      <w:bodyDiv w:val="1"/>
      <w:marLeft w:val="0"/>
      <w:marRight w:val="0"/>
      <w:marTop w:val="0"/>
      <w:marBottom w:val="0"/>
      <w:divBdr>
        <w:top w:val="none" w:sz="0" w:space="0" w:color="auto"/>
        <w:left w:val="none" w:sz="0" w:space="0" w:color="auto"/>
        <w:bottom w:val="none" w:sz="0" w:space="0" w:color="auto"/>
        <w:right w:val="none" w:sz="0" w:space="0" w:color="auto"/>
      </w:divBdr>
    </w:div>
    <w:div w:id="212431484">
      <w:bodyDiv w:val="1"/>
      <w:marLeft w:val="0"/>
      <w:marRight w:val="0"/>
      <w:marTop w:val="0"/>
      <w:marBottom w:val="0"/>
      <w:divBdr>
        <w:top w:val="none" w:sz="0" w:space="0" w:color="auto"/>
        <w:left w:val="none" w:sz="0" w:space="0" w:color="auto"/>
        <w:bottom w:val="none" w:sz="0" w:space="0" w:color="auto"/>
        <w:right w:val="none" w:sz="0" w:space="0" w:color="auto"/>
      </w:divBdr>
    </w:div>
    <w:div w:id="233012239">
      <w:bodyDiv w:val="1"/>
      <w:marLeft w:val="0"/>
      <w:marRight w:val="0"/>
      <w:marTop w:val="0"/>
      <w:marBottom w:val="0"/>
      <w:divBdr>
        <w:top w:val="none" w:sz="0" w:space="0" w:color="auto"/>
        <w:left w:val="none" w:sz="0" w:space="0" w:color="auto"/>
        <w:bottom w:val="none" w:sz="0" w:space="0" w:color="auto"/>
        <w:right w:val="none" w:sz="0" w:space="0" w:color="auto"/>
      </w:divBdr>
    </w:div>
    <w:div w:id="242376585">
      <w:bodyDiv w:val="1"/>
      <w:marLeft w:val="0"/>
      <w:marRight w:val="0"/>
      <w:marTop w:val="0"/>
      <w:marBottom w:val="0"/>
      <w:divBdr>
        <w:top w:val="none" w:sz="0" w:space="0" w:color="auto"/>
        <w:left w:val="none" w:sz="0" w:space="0" w:color="auto"/>
        <w:bottom w:val="none" w:sz="0" w:space="0" w:color="auto"/>
        <w:right w:val="none" w:sz="0" w:space="0" w:color="auto"/>
      </w:divBdr>
    </w:div>
    <w:div w:id="259219062">
      <w:bodyDiv w:val="1"/>
      <w:marLeft w:val="0"/>
      <w:marRight w:val="0"/>
      <w:marTop w:val="0"/>
      <w:marBottom w:val="0"/>
      <w:divBdr>
        <w:top w:val="none" w:sz="0" w:space="0" w:color="auto"/>
        <w:left w:val="none" w:sz="0" w:space="0" w:color="auto"/>
        <w:bottom w:val="none" w:sz="0" w:space="0" w:color="auto"/>
        <w:right w:val="none" w:sz="0" w:space="0" w:color="auto"/>
      </w:divBdr>
    </w:div>
    <w:div w:id="261501707">
      <w:bodyDiv w:val="1"/>
      <w:marLeft w:val="0"/>
      <w:marRight w:val="0"/>
      <w:marTop w:val="0"/>
      <w:marBottom w:val="0"/>
      <w:divBdr>
        <w:top w:val="none" w:sz="0" w:space="0" w:color="auto"/>
        <w:left w:val="none" w:sz="0" w:space="0" w:color="auto"/>
        <w:bottom w:val="none" w:sz="0" w:space="0" w:color="auto"/>
        <w:right w:val="none" w:sz="0" w:space="0" w:color="auto"/>
      </w:divBdr>
    </w:div>
    <w:div w:id="263079919">
      <w:bodyDiv w:val="1"/>
      <w:marLeft w:val="0"/>
      <w:marRight w:val="0"/>
      <w:marTop w:val="0"/>
      <w:marBottom w:val="0"/>
      <w:divBdr>
        <w:top w:val="none" w:sz="0" w:space="0" w:color="auto"/>
        <w:left w:val="none" w:sz="0" w:space="0" w:color="auto"/>
        <w:bottom w:val="none" w:sz="0" w:space="0" w:color="auto"/>
        <w:right w:val="none" w:sz="0" w:space="0" w:color="auto"/>
      </w:divBdr>
    </w:div>
    <w:div w:id="272249559">
      <w:bodyDiv w:val="1"/>
      <w:marLeft w:val="0"/>
      <w:marRight w:val="0"/>
      <w:marTop w:val="0"/>
      <w:marBottom w:val="0"/>
      <w:divBdr>
        <w:top w:val="none" w:sz="0" w:space="0" w:color="auto"/>
        <w:left w:val="none" w:sz="0" w:space="0" w:color="auto"/>
        <w:bottom w:val="none" w:sz="0" w:space="0" w:color="auto"/>
        <w:right w:val="none" w:sz="0" w:space="0" w:color="auto"/>
      </w:divBdr>
    </w:div>
    <w:div w:id="278534636">
      <w:bodyDiv w:val="1"/>
      <w:marLeft w:val="0"/>
      <w:marRight w:val="0"/>
      <w:marTop w:val="0"/>
      <w:marBottom w:val="0"/>
      <w:divBdr>
        <w:top w:val="none" w:sz="0" w:space="0" w:color="auto"/>
        <w:left w:val="none" w:sz="0" w:space="0" w:color="auto"/>
        <w:bottom w:val="none" w:sz="0" w:space="0" w:color="auto"/>
        <w:right w:val="none" w:sz="0" w:space="0" w:color="auto"/>
      </w:divBdr>
    </w:div>
    <w:div w:id="280652317">
      <w:bodyDiv w:val="1"/>
      <w:marLeft w:val="0"/>
      <w:marRight w:val="0"/>
      <w:marTop w:val="0"/>
      <w:marBottom w:val="0"/>
      <w:divBdr>
        <w:top w:val="none" w:sz="0" w:space="0" w:color="auto"/>
        <w:left w:val="none" w:sz="0" w:space="0" w:color="auto"/>
        <w:bottom w:val="none" w:sz="0" w:space="0" w:color="auto"/>
        <w:right w:val="none" w:sz="0" w:space="0" w:color="auto"/>
      </w:divBdr>
    </w:div>
    <w:div w:id="290209185">
      <w:bodyDiv w:val="1"/>
      <w:marLeft w:val="0"/>
      <w:marRight w:val="0"/>
      <w:marTop w:val="0"/>
      <w:marBottom w:val="0"/>
      <w:divBdr>
        <w:top w:val="none" w:sz="0" w:space="0" w:color="auto"/>
        <w:left w:val="none" w:sz="0" w:space="0" w:color="auto"/>
        <w:bottom w:val="none" w:sz="0" w:space="0" w:color="auto"/>
        <w:right w:val="none" w:sz="0" w:space="0" w:color="auto"/>
      </w:divBdr>
    </w:div>
    <w:div w:id="332607160">
      <w:bodyDiv w:val="1"/>
      <w:marLeft w:val="0"/>
      <w:marRight w:val="0"/>
      <w:marTop w:val="0"/>
      <w:marBottom w:val="0"/>
      <w:divBdr>
        <w:top w:val="none" w:sz="0" w:space="0" w:color="auto"/>
        <w:left w:val="none" w:sz="0" w:space="0" w:color="auto"/>
        <w:bottom w:val="none" w:sz="0" w:space="0" w:color="auto"/>
        <w:right w:val="none" w:sz="0" w:space="0" w:color="auto"/>
      </w:divBdr>
    </w:div>
    <w:div w:id="339747170">
      <w:bodyDiv w:val="1"/>
      <w:marLeft w:val="0"/>
      <w:marRight w:val="0"/>
      <w:marTop w:val="0"/>
      <w:marBottom w:val="0"/>
      <w:divBdr>
        <w:top w:val="none" w:sz="0" w:space="0" w:color="auto"/>
        <w:left w:val="none" w:sz="0" w:space="0" w:color="auto"/>
        <w:bottom w:val="none" w:sz="0" w:space="0" w:color="auto"/>
        <w:right w:val="none" w:sz="0" w:space="0" w:color="auto"/>
      </w:divBdr>
    </w:div>
    <w:div w:id="344600899">
      <w:bodyDiv w:val="1"/>
      <w:marLeft w:val="0"/>
      <w:marRight w:val="0"/>
      <w:marTop w:val="0"/>
      <w:marBottom w:val="0"/>
      <w:divBdr>
        <w:top w:val="none" w:sz="0" w:space="0" w:color="auto"/>
        <w:left w:val="none" w:sz="0" w:space="0" w:color="auto"/>
        <w:bottom w:val="none" w:sz="0" w:space="0" w:color="auto"/>
        <w:right w:val="none" w:sz="0" w:space="0" w:color="auto"/>
      </w:divBdr>
    </w:div>
    <w:div w:id="350645634">
      <w:bodyDiv w:val="1"/>
      <w:marLeft w:val="0"/>
      <w:marRight w:val="0"/>
      <w:marTop w:val="0"/>
      <w:marBottom w:val="0"/>
      <w:divBdr>
        <w:top w:val="none" w:sz="0" w:space="0" w:color="auto"/>
        <w:left w:val="none" w:sz="0" w:space="0" w:color="auto"/>
        <w:bottom w:val="none" w:sz="0" w:space="0" w:color="auto"/>
        <w:right w:val="none" w:sz="0" w:space="0" w:color="auto"/>
      </w:divBdr>
    </w:div>
    <w:div w:id="353387800">
      <w:bodyDiv w:val="1"/>
      <w:marLeft w:val="0"/>
      <w:marRight w:val="0"/>
      <w:marTop w:val="0"/>
      <w:marBottom w:val="0"/>
      <w:divBdr>
        <w:top w:val="none" w:sz="0" w:space="0" w:color="auto"/>
        <w:left w:val="none" w:sz="0" w:space="0" w:color="auto"/>
        <w:bottom w:val="none" w:sz="0" w:space="0" w:color="auto"/>
        <w:right w:val="none" w:sz="0" w:space="0" w:color="auto"/>
      </w:divBdr>
    </w:div>
    <w:div w:id="354230732">
      <w:bodyDiv w:val="1"/>
      <w:marLeft w:val="0"/>
      <w:marRight w:val="0"/>
      <w:marTop w:val="0"/>
      <w:marBottom w:val="0"/>
      <w:divBdr>
        <w:top w:val="none" w:sz="0" w:space="0" w:color="auto"/>
        <w:left w:val="none" w:sz="0" w:space="0" w:color="auto"/>
        <w:bottom w:val="none" w:sz="0" w:space="0" w:color="auto"/>
        <w:right w:val="none" w:sz="0" w:space="0" w:color="auto"/>
      </w:divBdr>
    </w:div>
    <w:div w:id="355935217">
      <w:bodyDiv w:val="1"/>
      <w:marLeft w:val="0"/>
      <w:marRight w:val="0"/>
      <w:marTop w:val="0"/>
      <w:marBottom w:val="0"/>
      <w:divBdr>
        <w:top w:val="none" w:sz="0" w:space="0" w:color="auto"/>
        <w:left w:val="none" w:sz="0" w:space="0" w:color="auto"/>
        <w:bottom w:val="none" w:sz="0" w:space="0" w:color="auto"/>
        <w:right w:val="none" w:sz="0" w:space="0" w:color="auto"/>
      </w:divBdr>
    </w:div>
    <w:div w:id="368840734">
      <w:bodyDiv w:val="1"/>
      <w:marLeft w:val="0"/>
      <w:marRight w:val="0"/>
      <w:marTop w:val="0"/>
      <w:marBottom w:val="0"/>
      <w:divBdr>
        <w:top w:val="none" w:sz="0" w:space="0" w:color="auto"/>
        <w:left w:val="none" w:sz="0" w:space="0" w:color="auto"/>
        <w:bottom w:val="none" w:sz="0" w:space="0" w:color="auto"/>
        <w:right w:val="none" w:sz="0" w:space="0" w:color="auto"/>
      </w:divBdr>
    </w:div>
    <w:div w:id="383673533">
      <w:bodyDiv w:val="1"/>
      <w:marLeft w:val="0"/>
      <w:marRight w:val="0"/>
      <w:marTop w:val="0"/>
      <w:marBottom w:val="0"/>
      <w:divBdr>
        <w:top w:val="none" w:sz="0" w:space="0" w:color="auto"/>
        <w:left w:val="none" w:sz="0" w:space="0" w:color="auto"/>
        <w:bottom w:val="none" w:sz="0" w:space="0" w:color="auto"/>
        <w:right w:val="none" w:sz="0" w:space="0" w:color="auto"/>
      </w:divBdr>
    </w:div>
    <w:div w:id="412899015">
      <w:bodyDiv w:val="1"/>
      <w:marLeft w:val="0"/>
      <w:marRight w:val="0"/>
      <w:marTop w:val="0"/>
      <w:marBottom w:val="0"/>
      <w:divBdr>
        <w:top w:val="none" w:sz="0" w:space="0" w:color="auto"/>
        <w:left w:val="none" w:sz="0" w:space="0" w:color="auto"/>
        <w:bottom w:val="none" w:sz="0" w:space="0" w:color="auto"/>
        <w:right w:val="none" w:sz="0" w:space="0" w:color="auto"/>
      </w:divBdr>
    </w:div>
    <w:div w:id="420492701">
      <w:bodyDiv w:val="1"/>
      <w:marLeft w:val="0"/>
      <w:marRight w:val="0"/>
      <w:marTop w:val="0"/>
      <w:marBottom w:val="0"/>
      <w:divBdr>
        <w:top w:val="none" w:sz="0" w:space="0" w:color="auto"/>
        <w:left w:val="none" w:sz="0" w:space="0" w:color="auto"/>
        <w:bottom w:val="none" w:sz="0" w:space="0" w:color="auto"/>
        <w:right w:val="none" w:sz="0" w:space="0" w:color="auto"/>
      </w:divBdr>
    </w:div>
    <w:div w:id="426579030">
      <w:bodyDiv w:val="1"/>
      <w:marLeft w:val="0"/>
      <w:marRight w:val="0"/>
      <w:marTop w:val="0"/>
      <w:marBottom w:val="0"/>
      <w:divBdr>
        <w:top w:val="none" w:sz="0" w:space="0" w:color="auto"/>
        <w:left w:val="none" w:sz="0" w:space="0" w:color="auto"/>
        <w:bottom w:val="none" w:sz="0" w:space="0" w:color="auto"/>
        <w:right w:val="none" w:sz="0" w:space="0" w:color="auto"/>
      </w:divBdr>
    </w:div>
    <w:div w:id="431247777">
      <w:bodyDiv w:val="1"/>
      <w:marLeft w:val="0"/>
      <w:marRight w:val="0"/>
      <w:marTop w:val="0"/>
      <w:marBottom w:val="0"/>
      <w:divBdr>
        <w:top w:val="none" w:sz="0" w:space="0" w:color="auto"/>
        <w:left w:val="none" w:sz="0" w:space="0" w:color="auto"/>
        <w:bottom w:val="none" w:sz="0" w:space="0" w:color="auto"/>
        <w:right w:val="none" w:sz="0" w:space="0" w:color="auto"/>
      </w:divBdr>
    </w:div>
    <w:div w:id="452092631">
      <w:bodyDiv w:val="1"/>
      <w:marLeft w:val="0"/>
      <w:marRight w:val="0"/>
      <w:marTop w:val="0"/>
      <w:marBottom w:val="0"/>
      <w:divBdr>
        <w:top w:val="none" w:sz="0" w:space="0" w:color="auto"/>
        <w:left w:val="none" w:sz="0" w:space="0" w:color="auto"/>
        <w:bottom w:val="none" w:sz="0" w:space="0" w:color="auto"/>
        <w:right w:val="none" w:sz="0" w:space="0" w:color="auto"/>
      </w:divBdr>
    </w:div>
    <w:div w:id="461192000">
      <w:bodyDiv w:val="1"/>
      <w:marLeft w:val="0"/>
      <w:marRight w:val="0"/>
      <w:marTop w:val="0"/>
      <w:marBottom w:val="0"/>
      <w:divBdr>
        <w:top w:val="none" w:sz="0" w:space="0" w:color="auto"/>
        <w:left w:val="none" w:sz="0" w:space="0" w:color="auto"/>
        <w:bottom w:val="none" w:sz="0" w:space="0" w:color="auto"/>
        <w:right w:val="none" w:sz="0" w:space="0" w:color="auto"/>
      </w:divBdr>
    </w:div>
    <w:div w:id="474952225">
      <w:bodyDiv w:val="1"/>
      <w:marLeft w:val="0"/>
      <w:marRight w:val="0"/>
      <w:marTop w:val="0"/>
      <w:marBottom w:val="0"/>
      <w:divBdr>
        <w:top w:val="none" w:sz="0" w:space="0" w:color="auto"/>
        <w:left w:val="none" w:sz="0" w:space="0" w:color="auto"/>
        <w:bottom w:val="none" w:sz="0" w:space="0" w:color="auto"/>
        <w:right w:val="none" w:sz="0" w:space="0" w:color="auto"/>
      </w:divBdr>
    </w:div>
    <w:div w:id="484397949">
      <w:bodyDiv w:val="1"/>
      <w:marLeft w:val="0"/>
      <w:marRight w:val="0"/>
      <w:marTop w:val="0"/>
      <w:marBottom w:val="0"/>
      <w:divBdr>
        <w:top w:val="none" w:sz="0" w:space="0" w:color="auto"/>
        <w:left w:val="none" w:sz="0" w:space="0" w:color="auto"/>
        <w:bottom w:val="none" w:sz="0" w:space="0" w:color="auto"/>
        <w:right w:val="none" w:sz="0" w:space="0" w:color="auto"/>
      </w:divBdr>
    </w:div>
    <w:div w:id="485633719">
      <w:bodyDiv w:val="1"/>
      <w:marLeft w:val="0"/>
      <w:marRight w:val="0"/>
      <w:marTop w:val="0"/>
      <w:marBottom w:val="0"/>
      <w:divBdr>
        <w:top w:val="none" w:sz="0" w:space="0" w:color="auto"/>
        <w:left w:val="none" w:sz="0" w:space="0" w:color="auto"/>
        <w:bottom w:val="none" w:sz="0" w:space="0" w:color="auto"/>
        <w:right w:val="none" w:sz="0" w:space="0" w:color="auto"/>
      </w:divBdr>
    </w:div>
    <w:div w:id="486747497">
      <w:bodyDiv w:val="1"/>
      <w:marLeft w:val="0"/>
      <w:marRight w:val="0"/>
      <w:marTop w:val="0"/>
      <w:marBottom w:val="0"/>
      <w:divBdr>
        <w:top w:val="none" w:sz="0" w:space="0" w:color="auto"/>
        <w:left w:val="none" w:sz="0" w:space="0" w:color="auto"/>
        <w:bottom w:val="none" w:sz="0" w:space="0" w:color="auto"/>
        <w:right w:val="none" w:sz="0" w:space="0" w:color="auto"/>
      </w:divBdr>
    </w:div>
    <w:div w:id="510727682">
      <w:bodyDiv w:val="1"/>
      <w:marLeft w:val="0"/>
      <w:marRight w:val="0"/>
      <w:marTop w:val="0"/>
      <w:marBottom w:val="0"/>
      <w:divBdr>
        <w:top w:val="none" w:sz="0" w:space="0" w:color="auto"/>
        <w:left w:val="none" w:sz="0" w:space="0" w:color="auto"/>
        <w:bottom w:val="none" w:sz="0" w:space="0" w:color="auto"/>
        <w:right w:val="none" w:sz="0" w:space="0" w:color="auto"/>
      </w:divBdr>
      <w:divsChild>
        <w:div w:id="288171208">
          <w:marLeft w:val="0"/>
          <w:marRight w:val="0"/>
          <w:marTop w:val="0"/>
          <w:marBottom w:val="0"/>
          <w:divBdr>
            <w:top w:val="none" w:sz="0" w:space="0" w:color="auto"/>
            <w:left w:val="none" w:sz="0" w:space="0" w:color="auto"/>
            <w:bottom w:val="none" w:sz="0" w:space="0" w:color="auto"/>
            <w:right w:val="none" w:sz="0" w:space="0" w:color="auto"/>
          </w:divBdr>
        </w:div>
      </w:divsChild>
    </w:div>
    <w:div w:id="518785980">
      <w:bodyDiv w:val="1"/>
      <w:marLeft w:val="0"/>
      <w:marRight w:val="0"/>
      <w:marTop w:val="0"/>
      <w:marBottom w:val="0"/>
      <w:divBdr>
        <w:top w:val="none" w:sz="0" w:space="0" w:color="auto"/>
        <w:left w:val="none" w:sz="0" w:space="0" w:color="auto"/>
        <w:bottom w:val="none" w:sz="0" w:space="0" w:color="auto"/>
        <w:right w:val="none" w:sz="0" w:space="0" w:color="auto"/>
      </w:divBdr>
    </w:div>
    <w:div w:id="534924811">
      <w:bodyDiv w:val="1"/>
      <w:marLeft w:val="0"/>
      <w:marRight w:val="0"/>
      <w:marTop w:val="0"/>
      <w:marBottom w:val="0"/>
      <w:divBdr>
        <w:top w:val="none" w:sz="0" w:space="0" w:color="auto"/>
        <w:left w:val="none" w:sz="0" w:space="0" w:color="auto"/>
        <w:bottom w:val="none" w:sz="0" w:space="0" w:color="auto"/>
        <w:right w:val="none" w:sz="0" w:space="0" w:color="auto"/>
      </w:divBdr>
    </w:div>
    <w:div w:id="543910038">
      <w:bodyDiv w:val="1"/>
      <w:marLeft w:val="0"/>
      <w:marRight w:val="0"/>
      <w:marTop w:val="0"/>
      <w:marBottom w:val="0"/>
      <w:divBdr>
        <w:top w:val="none" w:sz="0" w:space="0" w:color="auto"/>
        <w:left w:val="none" w:sz="0" w:space="0" w:color="auto"/>
        <w:bottom w:val="none" w:sz="0" w:space="0" w:color="auto"/>
        <w:right w:val="none" w:sz="0" w:space="0" w:color="auto"/>
      </w:divBdr>
    </w:div>
    <w:div w:id="547956963">
      <w:bodyDiv w:val="1"/>
      <w:marLeft w:val="0"/>
      <w:marRight w:val="0"/>
      <w:marTop w:val="0"/>
      <w:marBottom w:val="0"/>
      <w:divBdr>
        <w:top w:val="none" w:sz="0" w:space="0" w:color="auto"/>
        <w:left w:val="none" w:sz="0" w:space="0" w:color="auto"/>
        <w:bottom w:val="none" w:sz="0" w:space="0" w:color="auto"/>
        <w:right w:val="none" w:sz="0" w:space="0" w:color="auto"/>
      </w:divBdr>
    </w:div>
    <w:div w:id="564339087">
      <w:bodyDiv w:val="1"/>
      <w:marLeft w:val="0"/>
      <w:marRight w:val="0"/>
      <w:marTop w:val="0"/>
      <w:marBottom w:val="0"/>
      <w:divBdr>
        <w:top w:val="none" w:sz="0" w:space="0" w:color="auto"/>
        <w:left w:val="none" w:sz="0" w:space="0" w:color="auto"/>
        <w:bottom w:val="none" w:sz="0" w:space="0" w:color="auto"/>
        <w:right w:val="none" w:sz="0" w:space="0" w:color="auto"/>
      </w:divBdr>
    </w:div>
    <w:div w:id="586616717">
      <w:bodyDiv w:val="1"/>
      <w:marLeft w:val="0"/>
      <w:marRight w:val="0"/>
      <w:marTop w:val="0"/>
      <w:marBottom w:val="0"/>
      <w:divBdr>
        <w:top w:val="none" w:sz="0" w:space="0" w:color="auto"/>
        <w:left w:val="none" w:sz="0" w:space="0" w:color="auto"/>
        <w:bottom w:val="none" w:sz="0" w:space="0" w:color="auto"/>
        <w:right w:val="none" w:sz="0" w:space="0" w:color="auto"/>
      </w:divBdr>
    </w:div>
    <w:div w:id="586773214">
      <w:bodyDiv w:val="1"/>
      <w:marLeft w:val="0"/>
      <w:marRight w:val="0"/>
      <w:marTop w:val="0"/>
      <w:marBottom w:val="0"/>
      <w:divBdr>
        <w:top w:val="none" w:sz="0" w:space="0" w:color="auto"/>
        <w:left w:val="none" w:sz="0" w:space="0" w:color="auto"/>
        <w:bottom w:val="none" w:sz="0" w:space="0" w:color="auto"/>
        <w:right w:val="none" w:sz="0" w:space="0" w:color="auto"/>
      </w:divBdr>
    </w:div>
    <w:div w:id="587007442">
      <w:bodyDiv w:val="1"/>
      <w:marLeft w:val="0"/>
      <w:marRight w:val="0"/>
      <w:marTop w:val="0"/>
      <w:marBottom w:val="0"/>
      <w:divBdr>
        <w:top w:val="none" w:sz="0" w:space="0" w:color="auto"/>
        <w:left w:val="none" w:sz="0" w:space="0" w:color="auto"/>
        <w:bottom w:val="none" w:sz="0" w:space="0" w:color="auto"/>
        <w:right w:val="none" w:sz="0" w:space="0" w:color="auto"/>
      </w:divBdr>
    </w:div>
    <w:div w:id="588924824">
      <w:bodyDiv w:val="1"/>
      <w:marLeft w:val="0"/>
      <w:marRight w:val="0"/>
      <w:marTop w:val="0"/>
      <w:marBottom w:val="0"/>
      <w:divBdr>
        <w:top w:val="none" w:sz="0" w:space="0" w:color="auto"/>
        <w:left w:val="none" w:sz="0" w:space="0" w:color="auto"/>
        <w:bottom w:val="none" w:sz="0" w:space="0" w:color="auto"/>
        <w:right w:val="none" w:sz="0" w:space="0" w:color="auto"/>
      </w:divBdr>
    </w:div>
    <w:div w:id="599794459">
      <w:bodyDiv w:val="1"/>
      <w:marLeft w:val="0"/>
      <w:marRight w:val="0"/>
      <w:marTop w:val="0"/>
      <w:marBottom w:val="0"/>
      <w:divBdr>
        <w:top w:val="none" w:sz="0" w:space="0" w:color="auto"/>
        <w:left w:val="none" w:sz="0" w:space="0" w:color="auto"/>
        <w:bottom w:val="none" w:sz="0" w:space="0" w:color="auto"/>
        <w:right w:val="none" w:sz="0" w:space="0" w:color="auto"/>
      </w:divBdr>
    </w:div>
    <w:div w:id="618486316">
      <w:bodyDiv w:val="1"/>
      <w:marLeft w:val="0"/>
      <w:marRight w:val="0"/>
      <w:marTop w:val="0"/>
      <w:marBottom w:val="0"/>
      <w:divBdr>
        <w:top w:val="none" w:sz="0" w:space="0" w:color="auto"/>
        <w:left w:val="none" w:sz="0" w:space="0" w:color="auto"/>
        <w:bottom w:val="none" w:sz="0" w:space="0" w:color="auto"/>
        <w:right w:val="none" w:sz="0" w:space="0" w:color="auto"/>
      </w:divBdr>
      <w:divsChild>
        <w:div w:id="381948653">
          <w:marLeft w:val="0"/>
          <w:marRight w:val="0"/>
          <w:marTop w:val="0"/>
          <w:marBottom w:val="0"/>
          <w:divBdr>
            <w:top w:val="none" w:sz="0" w:space="0" w:color="auto"/>
            <w:left w:val="none" w:sz="0" w:space="0" w:color="auto"/>
            <w:bottom w:val="none" w:sz="0" w:space="0" w:color="auto"/>
            <w:right w:val="none" w:sz="0" w:space="0" w:color="auto"/>
          </w:divBdr>
        </w:div>
      </w:divsChild>
    </w:div>
    <w:div w:id="633871681">
      <w:bodyDiv w:val="1"/>
      <w:marLeft w:val="0"/>
      <w:marRight w:val="0"/>
      <w:marTop w:val="0"/>
      <w:marBottom w:val="0"/>
      <w:divBdr>
        <w:top w:val="none" w:sz="0" w:space="0" w:color="auto"/>
        <w:left w:val="none" w:sz="0" w:space="0" w:color="auto"/>
        <w:bottom w:val="none" w:sz="0" w:space="0" w:color="auto"/>
        <w:right w:val="none" w:sz="0" w:space="0" w:color="auto"/>
      </w:divBdr>
    </w:div>
    <w:div w:id="640231610">
      <w:bodyDiv w:val="1"/>
      <w:marLeft w:val="0"/>
      <w:marRight w:val="0"/>
      <w:marTop w:val="0"/>
      <w:marBottom w:val="0"/>
      <w:divBdr>
        <w:top w:val="none" w:sz="0" w:space="0" w:color="auto"/>
        <w:left w:val="none" w:sz="0" w:space="0" w:color="auto"/>
        <w:bottom w:val="none" w:sz="0" w:space="0" w:color="auto"/>
        <w:right w:val="none" w:sz="0" w:space="0" w:color="auto"/>
      </w:divBdr>
    </w:div>
    <w:div w:id="641160689">
      <w:bodyDiv w:val="1"/>
      <w:marLeft w:val="0"/>
      <w:marRight w:val="0"/>
      <w:marTop w:val="0"/>
      <w:marBottom w:val="0"/>
      <w:divBdr>
        <w:top w:val="none" w:sz="0" w:space="0" w:color="auto"/>
        <w:left w:val="none" w:sz="0" w:space="0" w:color="auto"/>
        <w:bottom w:val="none" w:sz="0" w:space="0" w:color="auto"/>
        <w:right w:val="none" w:sz="0" w:space="0" w:color="auto"/>
      </w:divBdr>
    </w:div>
    <w:div w:id="645013047">
      <w:bodyDiv w:val="1"/>
      <w:marLeft w:val="0"/>
      <w:marRight w:val="0"/>
      <w:marTop w:val="0"/>
      <w:marBottom w:val="0"/>
      <w:divBdr>
        <w:top w:val="none" w:sz="0" w:space="0" w:color="auto"/>
        <w:left w:val="none" w:sz="0" w:space="0" w:color="auto"/>
        <w:bottom w:val="none" w:sz="0" w:space="0" w:color="auto"/>
        <w:right w:val="none" w:sz="0" w:space="0" w:color="auto"/>
      </w:divBdr>
    </w:div>
    <w:div w:id="647976960">
      <w:bodyDiv w:val="1"/>
      <w:marLeft w:val="0"/>
      <w:marRight w:val="0"/>
      <w:marTop w:val="0"/>
      <w:marBottom w:val="0"/>
      <w:divBdr>
        <w:top w:val="none" w:sz="0" w:space="0" w:color="auto"/>
        <w:left w:val="none" w:sz="0" w:space="0" w:color="auto"/>
        <w:bottom w:val="none" w:sz="0" w:space="0" w:color="auto"/>
        <w:right w:val="none" w:sz="0" w:space="0" w:color="auto"/>
      </w:divBdr>
      <w:divsChild>
        <w:div w:id="1457135292">
          <w:marLeft w:val="0"/>
          <w:marRight w:val="0"/>
          <w:marTop w:val="0"/>
          <w:marBottom w:val="0"/>
          <w:divBdr>
            <w:top w:val="none" w:sz="0" w:space="0" w:color="auto"/>
            <w:left w:val="none" w:sz="0" w:space="0" w:color="auto"/>
            <w:bottom w:val="none" w:sz="0" w:space="0" w:color="auto"/>
            <w:right w:val="none" w:sz="0" w:space="0" w:color="auto"/>
          </w:divBdr>
        </w:div>
        <w:div w:id="428620397">
          <w:marLeft w:val="0"/>
          <w:marRight w:val="0"/>
          <w:marTop w:val="0"/>
          <w:marBottom w:val="0"/>
          <w:divBdr>
            <w:top w:val="none" w:sz="0" w:space="0" w:color="auto"/>
            <w:left w:val="none" w:sz="0" w:space="0" w:color="auto"/>
            <w:bottom w:val="none" w:sz="0" w:space="0" w:color="auto"/>
            <w:right w:val="none" w:sz="0" w:space="0" w:color="auto"/>
          </w:divBdr>
        </w:div>
        <w:div w:id="34817373">
          <w:marLeft w:val="0"/>
          <w:marRight w:val="0"/>
          <w:marTop w:val="0"/>
          <w:marBottom w:val="0"/>
          <w:divBdr>
            <w:top w:val="none" w:sz="0" w:space="0" w:color="auto"/>
            <w:left w:val="none" w:sz="0" w:space="0" w:color="auto"/>
            <w:bottom w:val="none" w:sz="0" w:space="0" w:color="auto"/>
            <w:right w:val="none" w:sz="0" w:space="0" w:color="auto"/>
          </w:divBdr>
        </w:div>
        <w:div w:id="486870001">
          <w:marLeft w:val="0"/>
          <w:marRight w:val="0"/>
          <w:marTop w:val="0"/>
          <w:marBottom w:val="0"/>
          <w:divBdr>
            <w:top w:val="none" w:sz="0" w:space="0" w:color="auto"/>
            <w:left w:val="none" w:sz="0" w:space="0" w:color="auto"/>
            <w:bottom w:val="none" w:sz="0" w:space="0" w:color="auto"/>
            <w:right w:val="none" w:sz="0" w:space="0" w:color="auto"/>
          </w:divBdr>
        </w:div>
        <w:div w:id="561671847">
          <w:marLeft w:val="0"/>
          <w:marRight w:val="0"/>
          <w:marTop w:val="0"/>
          <w:marBottom w:val="0"/>
          <w:divBdr>
            <w:top w:val="none" w:sz="0" w:space="0" w:color="auto"/>
            <w:left w:val="none" w:sz="0" w:space="0" w:color="auto"/>
            <w:bottom w:val="none" w:sz="0" w:space="0" w:color="auto"/>
            <w:right w:val="none" w:sz="0" w:space="0" w:color="auto"/>
          </w:divBdr>
        </w:div>
        <w:div w:id="644243623">
          <w:marLeft w:val="0"/>
          <w:marRight w:val="0"/>
          <w:marTop w:val="0"/>
          <w:marBottom w:val="0"/>
          <w:divBdr>
            <w:top w:val="none" w:sz="0" w:space="0" w:color="auto"/>
            <w:left w:val="none" w:sz="0" w:space="0" w:color="auto"/>
            <w:bottom w:val="none" w:sz="0" w:space="0" w:color="auto"/>
            <w:right w:val="none" w:sz="0" w:space="0" w:color="auto"/>
          </w:divBdr>
        </w:div>
        <w:div w:id="256527592">
          <w:marLeft w:val="0"/>
          <w:marRight w:val="0"/>
          <w:marTop w:val="0"/>
          <w:marBottom w:val="0"/>
          <w:divBdr>
            <w:top w:val="none" w:sz="0" w:space="0" w:color="auto"/>
            <w:left w:val="none" w:sz="0" w:space="0" w:color="auto"/>
            <w:bottom w:val="none" w:sz="0" w:space="0" w:color="auto"/>
            <w:right w:val="none" w:sz="0" w:space="0" w:color="auto"/>
          </w:divBdr>
        </w:div>
        <w:div w:id="135149116">
          <w:marLeft w:val="0"/>
          <w:marRight w:val="0"/>
          <w:marTop w:val="0"/>
          <w:marBottom w:val="0"/>
          <w:divBdr>
            <w:top w:val="none" w:sz="0" w:space="0" w:color="auto"/>
            <w:left w:val="none" w:sz="0" w:space="0" w:color="auto"/>
            <w:bottom w:val="none" w:sz="0" w:space="0" w:color="auto"/>
            <w:right w:val="none" w:sz="0" w:space="0" w:color="auto"/>
          </w:divBdr>
        </w:div>
        <w:div w:id="1079062735">
          <w:marLeft w:val="0"/>
          <w:marRight w:val="0"/>
          <w:marTop w:val="0"/>
          <w:marBottom w:val="0"/>
          <w:divBdr>
            <w:top w:val="none" w:sz="0" w:space="0" w:color="auto"/>
            <w:left w:val="none" w:sz="0" w:space="0" w:color="auto"/>
            <w:bottom w:val="none" w:sz="0" w:space="0" w:color="auto"/>
            <w:right w:val="none" w:sz="0" w:space="0" w:color="auto"/>
          </w:divBdr>
        </w:div>
        <w:div w:id="54285865">
          <w:marLeft w:val="0"/>
          <w:marRight w:val="0"/>
          <w:marTop w:val="0"/>
          <w:marBottom w:val="0"/>
          <w:divBdr>
            <w:top w:val="none" w:sz="0" w:space="0" w:color="auto"/>
            <w:left w:val="none" w:sz="0" w:space="0" w:color="auto"/>
            <w:bottom w:val="none" w:sz="0" w:space="0" w:color="auto"/>
            <w:right w:val="none" w:sz="0" w:space="0" w:color="auto"/>
          </w:divBdr>
        </w:div>
        <w:div w:id="1971742610">
          <w:marLeft w:val="0"/>
          <w:marRight w:val="0"/>
          <w:marTop w:val="0"/>
          <w:marBottom w:val="0"/>
          <w:divBdr>
            <w:top w:val="none" w:sz="0" w:space="0" w:color="auto"/>
            <w:left w:val="none" w:sz="0" w:space="0" w:color="auto"/>
            <w:bottom w:val="none" w:sz="0" w:space="0" w:color="auto"/>
            <w:right w:val="none" w:sz="0" w:space="0" w:color="auto"/>
          </w:divBdr>
        </w:div>
        <w:div w:id="1797914882">
          <w:marLeft w:val="0"/>
          <w:marRight w:val="0"/>
          <w:marTop w:val="0"/>
          <w:marBottom w:val="0"/>
          <w:divBdr>
            <w:top w:val="none" w:sz="0" w:space="0" w:color="auto"/>
            <w:left w:val="none" w:sz="0" w:space="0" w:color="auto"/>
            <w:bottom w:val="none" w:sz="0" w:space="0" w:color="auto"/>
            <w:right w:val="none" w:sz="0" w:space="0" w:color="auto"/>
          </w:divBdr>
        </w:div>
      </w:divsChild>
    </w:div>
    <w:div w:id="680278283">
      <w:bodyDiv w:val="1"/>
      <w:marLeft w:val="0"/>
      <w:marRight w:val="0"/>
      <w:marTop w:val="0"/>
      <w:marBottom w:val="0"/>
      <w:divBdr>
        <w:top w:val="none" w:sz="0" w:space="0" w:color="auto"/>
        <w:left w:val="none" w:sz="0" w:space="0" w:color="auto"/>
        <w:bottom w:val="none" w:sz="0" w:space="0" w:color="auto"/>
        <w:right w:val="none" w:sz="0" w:space="0" w:color="auto"/>
      </w:divBdr>
    </w:div>
    <w:div w:id="685448592">
      <w:bodyDiv w:val="1"/>
      <w:marLeft w:val="0"/>
      <w:marRight w:val="0"/>
      <w:marTop w:val="0"/>
      <w:marBottom w:val="0"/>
      <w:divBdr>
        <w:top w:val="none" w:sz="0" w:space="0" w:color="auto"/>
        <w:left w:val="none" w:sz="0" w:space="0" w:color="auto"/>
        <w:bottom w:val="none" w:sz="0" w:space="0" w:color="auto"/>
        <w:right w:val="none" w:sz="0" w:space="0" w:color="auto"/>
      </w:divBdr>
    </w:div>
    <w:div w:id="685715370">
      <w:bodyDiv w:val="1"/>
      <w:marLeft w:val="0"/>
      <w:marRight w:val="0"/>
      <w:marTop w:val="0"/>
      <w:marBottom w:val="0"/>
      <w:divBdr>
        <w:top w:val="none" w:sz="0" w:space="0" w:color="auto"/>
        <w:left w:val="none" w:sz="0" w:space="0" w:color="auto"/>
        <w:bottom w:val="none" w:sz="0" w:space="0" w:color="auto"/>
        <w:right w:val="none" w:sz="0" w:space="0" w:color="auto"/>
      </w:divBdr>
      <w:divsChild>
        <w:div w:id="965621587">
          <w:marLeft w:val="0"/>
          <w:marRight w:val="0"/>
          <w:marTop w:val="0"/>
          <w:marBottom w:val="0"/>
          <w:divBdr>
            <w:top w:val="none" w:sz="0" w:space="0" w:color="auto"/>
            <w:left w:val="none" w:sz="0" w:space="0" w:color="auto"/>
            <w:bottom w:val="none" w:sz="0" w:space="0" w:color="auto"/>
            <w:right w:val="none" w:sz="0" w:space="0" w:color="auto"/>
          </w:divBdr>
          <w:divsChild>
            <w:div w:id="2038315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5835644">
      <w:bodyDiv w:val="1"/>
      <w:marLeft w:val="0"/>
      <w:marRight w:val="0"/>
      <w:marTop w:val="0"/>
      <w:marBottom w:val="0"/>
      <w:divBdr>
        <w:top w:val="none" w:sz="0" w:space="0" w:color="auto"/>
        <w:left w:val="none" w:sz="0" w:space="0" w:color="auto"/>
        <w:bottom w:val="none" w:sz="0" w:space="0" w:color="auto"/>
        <w:right w:val="none" w:sz="0" w:space="0" w:color="auto"/>
      </w:divBdr>
    </w:div>
    <w:div w:id="686060726">
      <w:bodyDiv w:val="1"/>
      <w:marLeft w:val="0"/>
      <w:marRight w:val="0"/>
      <w:marTop w:val="0"/>
      <w:marBottom w:val="0"/>
      <w:divBdr>
        <w:top w:val="none" w:sz="0" w:space="0" w:color="auto"/>
        <w:left w:val="none" w:sz="0" w:space="0" w:color="auto"/>
        <w:bottom w:val="none" w:sz="0" w:space="0" w:color="auto"/>
        <w:right w:val="none" w:sz="0" w:space="0" w:color="auto"/>
      </w:divBdr>
    </w:div>
    <w:div w:id="687681119">
      <w:bodyDiv w:val="1"/>
      <w:marLeft w:val="0"/>
      <w:marRight w:val="0"/>
      <w:marTop w:val="0"/>
      <w:marBottom w:val="0"/>
      <w:divBdr>
        <w:top w:val="none" w:sz="0" w:space="0" w:color="auto"/>
        <w:left w:val="none" w:sz="0" w:space="0" w:color="auto"/>
        <w:bottom w:val="none" w:sz="0" w:space="0" w:color="auto"/>
        <w:right w:val="none" w:sz="0" w:space="0" w:color="auto"/>
      </w:divBdr>
    </w:div>
    <w:div w:id="692000305">
      <w:bodyDiv w:val="1"/>
      <w:marLeft w:val="0"/>
      <w:marRight w:val="0"/>
      <w:marTop w:val="0"/>
      <w:marBottom w:val="0"/>
      <w:divBdr>
        <w:top w:val="none" w:sz="0" w:space="0" w:color="auto"/>
        <w:left w:val="none" w:sz="0" w:space="0" w:color="auto"/>
        <w:bottom w:val="none" w:sz="0" w:space="0" w:color="auto"/>
        <w:right w:val="none" w:sz="0" w:space="0" w:color="auto"/>
      </w:divBdr>
    </w:div>
    <w:div w:id="712311127">
      <w:bodyDiv w:val="1"/>
      <w:marLeft w:val="0"/>
      <w:marRight w:val="0"/>
      <w:marTop w:val="0"/>
      <w:marBottom w:val="0"/>
      <w:divBdr>
        <w:top w:val="none" w:sz="0" w:space="0" w:color="auto"/>
        <w:left w:val="none" w:sz="0" w:space="0" w:color="auto"/>
        <w:bottom w:val="none" w:sz="0" w:space="0" w:color="auto"/>
        <w:right w:val="none" w:sz="0" w:space="0" w:color="auto"/>
      </w:divBdr>
    </w:div>
    <w:div w:id="720010495">
      <w:bodyDiv w:val="1"/>
      <w:marLeft w:val="0"/>
      <w:marRight w:val="0"/>
      <w:marTop w:val="0"/>
      <w:marBottom w:val="0"/>
      <w:divBdr>
        <w:top w:val="none" w:sz="0" w:space="0" w:color="auto"/>
        <w:left w:val="none" w:sz="0" w:space="0" w:color="auto"/>
        <w:bottom w:val="none" w:sz="0" w:space="0" w:color="auto"/>
        <w:right w:val="none" w:sz="0" w:space="0" w:color="auto"/>
      </w:divBdr>
    </w:div>
    <w:div w:id="739447074">
      <w:bodyDiv w:val="1"/>
      <w:marLeft w:val="0"/>
      <w:marRight w:val="0"/>
      <w:marTop w:val="0"/>
      <w:marBottom w:val="0"/>
      <w:divBdr>
        <w:top w:val="none" w:sz="0" w:space="0" w:color="auto"/>
        <w:left w:val="none" w:sz="0" w:space="0" w:color="auto"/>
        <w:bottom w:val="none" w:sz="0" w:space="0" w:color="auto"/>
        <w:right w:val="none" w:sz="0" w:space="0" w:color="auto"/>
      </w:divBdr>
    </w:div>
    <w:div w:id="760763028">
      <w:bodyDiv w:val="1"/>
      <w:marLeft w:val="0"/>
      <w:marRight w:val="0"/>
      <w:marTop w:val="0"/>
      <w:marBottom w:val="0"/>
      <w:divBdr>
        <w:top w:val="none" w:sz="0" w:space="0" w:color="auto"/>
        <w:left w:val="none" w:sz="0" w:space="0" w:color="auto"/>
        <w:bottom w:val="none" w:sz="0" w:space="0" w:color="auto"/>
        <w:right w:val="none" w:sz="0" w:space="0" w:color="auto"/>
      </w:divBdr>
    </w:div>
    <w:div w:id="772168645">
      <w:bodyDiv w:val="1"/>
      <w:marLeft w:val="0"/>
      <w:marRight w:val="0"/>
      <w:marTop w:val="0"/>
      <w:marBottom w:val="0"/>
      <w:divBdr>
        <w:top w:val="none" w:sz="0" w:space="0" w:color="auto"/>
        <w:left w:val="none" w:sz="0" w:space="0" w:color="auto"/>
        <w:bottom w:val="none" w:sz="0" w:space="0" w:color="auto"/>
        <w:right w:val="none" w:sz="0" w:space="0" w:color="auto"/>
      </w:divBdr>
    </w:div>
    <w:div w:id="797382339">
      <w:bodyDiv w:val="1"/>
      <w:marLeft w:val="0"/>
      <w:marRight w:val="0"/>
      <w:marTop w:val="0"/>
      <w:marBottom w:val="0"/>
      <w:divBdr>
        <w:top w:val="none" w:sz="0" w:space="0" w:color="auto"/>
        <w:left w:val="none" w:sz="0" w:space="0" w:color="auto"/>
        <w:bottom w:val="none" w:sz="0" w:space="0" w:color="auto"/>
        <w:right w:val="none" w:sz="0" w:space="0" w:color="auto"/>
      </w:divBdr>
    </w:div>
    <w:div w:id="802237430">
      <w:bodyDiv w:val="1"/>
      <w:marLeft w:val="0"/>
      <w:marRight w:val="0"/>
      <w:marTop w:val="0"/>
      <w:marBottom w:val="0"/>
      <w:divBdr>
        <w:top w:val="none" w:sz="0" w:space="0" w:color="auto"/>
        <w:left w:val="none" w:sz="0" w:space="0" w:color="auto"/>
        <w:bottom w:val="none" w:sz="0" w:space="0" w:color="auto"/>
        <w:right w:val="none" w:sz="0" w:space="0" w:color="auto"/>
      </w:divBdr>
    </w:div>
    <w:div w:id="809514170">
      <w:bodyDiv w:val="1"/>
      <w:marLeft w:val="0"/>
      <w:marRight w:val="0"/>
      <w:marTop w:val="0"/>
      <w:marBottom w:val="0"/>
      <w:divBdr>
        <w:top w:val="none" w:sz="0" w:space="0" w:color="auto"/>
        <w:left w:val="none" w:sz="0" w:space="0" w:color="auto"/>
        <w:bottom w:val="none" w:sz="0" w:space="0" w:color="auto"/>
        <w:right w:val="none" w:sz="0" w:space="0" w:color="auto"/>
      </w:divBdr>
    </w:div>
    <w:div w:id="814907168">
      <w:bodyDiv w:val="1"/>
      <w:marLeft w:val="0"/>
      <w:marRight w:val="0"/>
      <w:marTop w:val="0"/>
      <w:marBottom w:val="0"/>
      <w:divBdr>
        <w:top w:val="none" w:sz="0" w:space="0" w:color="auto"/>
        <w:left w:val="none" w:sz="0" w:space="0" w:color="auto"/>
        <w:bottom w:val="none" w:sz="0" w:space="0" w:color="auto"/>
        <w:right w:val="none" w:sz="0" w:space="0" w:color="auto"/>
      </w:divBdr>
    </w:div>
    <w:div w:id="817844309">
      <w:bodyDiv w:val="1"/>
      <w:marLeft w:val="0"/>
      <w:marRight w:val="0"/>
      <w:marTop w:val="0"/>
      <w:marBottom w:val="0"/>
      <w:divBdr>
        <w:top w:val="none" w:sz="0" w:space="0" w:color="auto"/>
        <w:left w:val="none" w:sz="0" w:space="0" w:color="auto"/>
        <w:bottom w:val="none" w:sz="0" w:space="0" w:color="auto"/>
        <w:right w:val="none" w:sz="0" w:space="0" w:color="auto"/>
      </w:divBdr>
    </w:div>
    <w:div w:id="819342716">
      <w:bodyDiv w:val="1"/>
      <w:marLeft w:val="0"/>
      <w:marRight w:val="0"/>
      <w:marTop w:val="0"/>
      <w:marBottom w:val="0"/>
      <w:divBdr>
        <w:top w:val="none" w:sz="0" w:space="0" w:color="auto"/>
        <w:left w:val="none" w:sz="0" w:space="0" w:color="auto"/>
        <w:bottom w:val="none" w:sz="0" w:space="0" w:color="auto"/>
        <w:right w:val="none" w:sz="0" w:space="0" w:color="auto"/>
      </w:divBdr>
    </w:div>
    <w:div w:id="820728199">
      <w:bodyDiv w:val="1"/>
      <w:marLeft w:val="0"/>
      <w:marRight w:val="0"/>
      <w:marTop w:val="0"/>
      <w:marBottom w:val="0"/>
      <w:divBdr>
        <w:top w:val="none" w:sz="0" w:space="0" w:color="auto"/>
        <w:left w:val="none" w:sz="0" w:space="0" w:color="auto"/>
        <w:bottom w:val="none" w:sz="0" w:space="0" w:color="auto"/>
        <w:right w:val="none" w:sz="0" w:space="0" w:color="auto"/>
      </w:divBdr>
    </w:div>
    <w:div w:id="842819573">
      <w:bodyDiv w:val="1"/>
      <w:marLeft w:val="0"/>
      <w:marRight w:val="0"/>
      <w:marTop w:val="0"/>
      <w:marBottom w:val="0"/>
      <w:divBdr>
        <w:top w:val="none" w:sz="0" w:space="0" w:color="auto"/>
        <w:left w:val="none" w:sz="0" w:space="0" w:color="auto"/>
        <w:bottom w:val="none" w:sz="0" w:space="0" w:color="auto"/>
        <w:right w:val="none" w:sz="0" w:space="0" w:color="auto"/>
      </w:divBdr>
    </w:div>
    <w:div w:id="853230146">
      <w:bodyDiv w:val="1"/>
      <w:marLeft w:val="0"/>
      <w:marRight w:val="0"/>
      <w:marTop w:val="0"/>
      <w:marBottom w:val="0"/>
      <w:divBdr>
        <w:top w:val="none" w:sz="0" w:space="0" w:color="auto"/>
        <w:left w:val="none" w:sz="0" w:space="0" w:color="auto"/>
        <w:bottom w:val="none" w:sz="0" w:space="0" w:color="auto"/>
        <w:right w:val="none" w:sz="0" w:space="0" w:color="auto"/>
      </w:divBdr>
    </w:div>
    <w:div w:id="875193222">
      <w:bodyDiv w:val="1"/>
      <w:marLeft w:val="0"/>
      <w:marRight w:val="0"/>
      <w:marTop w:val="0"/>
      <w:marBottom w:val="0"/>
      <w:divBdr>
        <w:top w:val="none" w:sz="0" w:space="0" w:color="auto"/>
        <w:left w:val="none" w:sz="0" w:space="0" w:color="auto"/>
        <w:bottom w:val="none" w:sz="0" w:space="0" w:color="auto"/>
        <w:right w:val="none" w:sz="0" w:space="0" w:color="auto"/>
      </w:divBdr>
    </w:div>
    <w:div w:id="891766760">
      <w:bodyDiv w:val="1"/>
      <w:marLeft w:val="0"/>
      <w:marRight w:val="0"/>
      <w:marTop w:val="0"/>
      <w:marBottom w:val="0"/>
      <w:divBdr>
        <w:top w:val="none" w:sz="0" w:space="0" w:color="auto"/>
        <w:left w:val="none" w:sz="0" w:space="0" w:color="auto"/>
        <w:bottom w:val="none" w:sz="0" w:space="0" w:color="auto"/>
        <w:right w:val="none" w:sz="0" w:space="0" w:color="auto"/>
      </w:divBdr>
    </w:div>
    <w:div w:id="894239850">
      <w:bodyDiv w:val="1"/>
      <w:marLeft w:val="0"/>
      <w:marRight w:val="0"/>
      <w:marTop w:val="0"/>
      <w:marBottom w:val="0"/>
      <w:divBdr>
        <w:top w:val="none" w:sz="0" w:space="0" w:color="auto"/>
        <w:left w:val="none" w:sz="0" w:space="0" w:color="auto"/>
        <w:bottom w:val="none" w:sz="0" w:space="0" w:color="auto"/>
        <w:right w:val="none" w:sz="0" w:space="0" w:color="auto"/>
      </w:divBdr>
      <w:divsChild>
        <w:div w:id="174634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1356057">
              <w:marLeft w:val="0"/>
              <w:marRight w:val="0"/>
              <w:marTop w:val="0"/>
              <w:marBottom w:val="0"/>
              <w:divBdr>
                <w:top w:val="none" w:sz="0" w:space="0" w:color="auto"/>
                <w:left w:val="none" w:sz="0" w:space="0" w:color="auto"/>
                <w:bottom w:val="none" w:sz="0" w:space="0" w:color="auto"/>
                <w:right w:val="none" w:sz="0" w:space="0" w:color="auto"/>
              </w:divBdr>
              <w:divsChild>
                <w:div w:id="1088234042">
                  <w:marLeft w:val="0"/>
                  <w:marRight w:val="0"/>
                  <w:marTop w:val="0"/>
                  <w:marBottom w:val="0"/>
                  <w:divBdr>
                    <w:top w:val="none" w:sz="0" w:space="0" w:color="auto"/>
                    <w:left w:val="none" w:sz="0" w:space="0" w:color="auto"/>
                    <w:bottom w:val="none" w:sz="0" w:space="0" w:color="auto"/>
                    <w:right w:val="none" w:sz="0" w:space="0" w:color="auto"/>
                  </w:divBdr>
                  <w:divsChild>
                    <w:div w:id="1655792418">
                      <w:marLeft w:val="0"/>
                      <w:marRight w:val="0"/>
                      <w:marTop w:val="0"/>
                      <w:marBottom w:val="0"/>
                      <w:divBdr>
                        <w:top w:val="none" w:sz="0" w:space="0" w:color="auto"/>
                        <w:left w:val="none" w:sz="0" w:space="0" w:color="auto"/>
                        <w:bottom w:val="none" w:sz="0" w:space="0" w:color="auto"/>
                        <w:right w:val="none" w:sz="0" w:space="0" w:color="auto"/>
                      </w:divBdr>
                      <w:divsChild>
                        <w:div w:id="1478496657">
                          <w:marLeft w:val="0"/>
                          <w:marRight w:val="0"/>
                          <w:marTop w:val="0"/>
                          <w:marBottom w:val="0"/>
                          <w:divBdr>
                            <w:top w:val="none" w:sz="0" w:space="0" w:color="auto"/>
                            <w:left w:val="none" w:sz="0" w:space="0" w:color="auto"/>
                            <w:bottom w:val="none" w:sz="0" w:space="0" w:color="auto"/>
                            <w:right w:val="none" w:sz="0" w:space="0" w:color="auto"/>
                          </w:divBdr>
                          <w:divsChild>
                            <w:div w:id="897083688">
                              <w:marLeft w:val="0"/>
                              <w:marRight w:val="0"/>
                              <w:marTop w:val="0"/>
                              <w:marBottom w:val="0"/>
                              <w:divBdr>
                                <w:top w:val="none" w:sz="0" w:space="0" w:color="auto"/>
                                <w:left w:val="none" w:sz="0" w:space="0" w:color="auto"/>
                                <w:bottom w:val="none" w:sz="0" w:space="0" w:color="auto"/>
                                <w:right w:val="none" w:sz="0" w:space="0" w:color="auto"/>
                              </w:divBdr>
                              <w:divsChild>
                                <w:div w:id="13450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100235">
      <w:bodyDiv w:val="1"/>
      <w:marLeft w:val="0"/>
      <w:marRight w:val="0"/>
      <w:marTop w:val="0"/>
      <w:marBottom w:val="0"/>
      <w:divBdr>
        <w:top w:val="none" w:sz="0" w:space="0" w:color="auto"/>
        <w:left w:val="none" w:sz="0" w:space="0" w:color="auto"/>
        <w:bottom w:val="none" w:sz="0" w:space="0" w:color="auto"/>
        <w:right w:val="none" w:sz="0" w:space="0" w:color="auto"/>
      </w:divBdr>
    </w:div>
    <w:div w:id="907767703">
      <w:bodyDiv w:val="1"/>
      <w:marLeft w:val="0"/>
      <w:marRight w:val="0"/>
      <w:marTop w:val="0"/>
      <w:marBottom w:val="0"/>
      <w:divBdr>
        <w:top w:val="none" w:sz="0" w:space="0" w:color="auto"/>
        <w:left w:val="none" w:sz="0" w:space="0" w:color="auto"/>
        <w:bottom w:val="none" w:sz="0" w:space="0" w:color="auto"/>
        <w:right w:val="none" w:sz="0" w:space="0" w:color="auto"/>
      </w:divBdr>
    </w:div>
    <w:div w:id="918948740">
      <w:bodyDiv w:val="1"/>
      <w:marLeft w:val="0"/>
      <w:marRight w:val="0"/>
      <w:marTop w:val="0"/>
      <w:marBottom w:val="0"/>
      <w:divBdr>
        <w:top w:val="none" w:sz="0" w:space="0" w:color="auto"/>
        <w:left w:val="none" w:sz="0" w:space="0" w:color="auto"/>
        <w:bottom w:val="none" w:sz="0" w:space="0" w:color="auto"/>
        <w:right w:val="none" w:sz="0" w:space="0" w:color="auto"/>
      </w:divBdr>
    </w:div>
    <w:div w:id="933708588">
      <w:bodyDiv w:val="1"/>
      <w:marLeft w:val="0"/>
      <w:marRight w:val="0"/>
      <w:marTop w:val="0"/>
      <w:marBottom w:val="0"/>
      <w:divBdr>
        <w:top w:val="none" w:sz="0" w:space="0" w:color="auto"/>
        <w:left w:val="none" w:sz="0" w:space="0" w:color="auto"/>
        <w:bottom w:val="none" w:sz="0" w:space="0" w:color="auto"/>
        <w:right w:val="none" w:sz="0" w:space="0" w:color="auto"/>
      </w:divBdr>
    </w:div>
    <w:div w:id="940799498">
      <w:bodyDiv w:val="1"/>
      <w:marLeft w:val="0"/>
      <w:marRight w:val="0"/>
      <w:marTop w:val="0"/>
      <w:marBottom w:val="0"/>
      <w:divBdr>
        <w:top w:val="none" w:sz="0" w:space="0" w:color="auto"/>
        <w:left w:val="none" w:sz="0" w:space="0" w:color="auto"/>
        <w:bottom w:val="none" w:sz="0" w:space="0" w:color="auto"/>
        <w:right w:val="none" w:sz="0" w:space="0" w:color="auto"/>
      </w:divBdr>
    </w:div>
    <w:div w:id="980040212">
      <w:bodyDiv w:val="1"/>
      <w:marLeft w:val="0"/>
      <w:marRight w:val="0"/>
      <w:marTop w:val="0"/>
      <w:marBottom w:val="0"/>
      <w:divBdr>
        <w:top w:val="none" w:sz="0" w:space="0" w:color="auto"/>
        <w:left w:val="none" w:sz="0" w:space="0" w:color="auto"/>
        <w:bottom w:val="none" w:sz="0" w:space="0" w:color="auto"/>
        <w:right w:val="none" w:sz="0" w:space="0" w:color="auto"/>
      </w:divBdr>
    </w:div>
    <w:div w:id="1019429195">
      <w:bodyDiv w:val="1"/>
      <w:marLeft w:val="0"/>
      <w:marRight w:val="0"/>
      <w:marTop w:val="0"/>
      <w:marBottom w:val="0"/>
      <w:divBdr>
        <w:top w:val="none" w:sz="0" w:space="0" w:color="auto"/>
        <w:left w:val="none" w:sz="0" w:space="0" w:color="auto"/>
        <w:bottom w:val="none" w:sz="0" w:space="0" w:color="auto"/>
        <w:right w:val="none" w:sz="0" w:space="0" w:color="auto"/>
      </w:divBdr>
    </w:div>
    <w:div w:id="1049575586">
      <w:bodyDiv w:val="1"/>
      <w:marLeft w:val="0"/>
      <w:marRight w:val="0"/>
      <w:marTop w:val="0"/>
      <w:marBottom w:val="0"/>
      <w:divBdr>
        <w:top w:val="none" w:sz="0" w:space="0" w:color="auto"/>
        <w:left w:val="none" w:sz="0" w:space="0" w:color="auto"/>
        <w:bottom w:val="none" w:sz="0" w:space="0" w:color="auto"/>
        <w:right w:val="none" w:sz="0" w:space="0" w:color="auto"/>
      </w:divBdr>
    </w:div>
    <w:div w:id="1060010354">
      <w:bodyDiv w:val="1"/>
      <w:marLeft w:val="0"/>
      <w:marRight w:val="0"/>
      <w:marTop w:val="0"/>
      <w:marBottom w:val="0"/>
      <w:divBdr>
        <w:top w:val="none" w:sz="0" w:space="0" w:color="auto"/>
        <w:left w:val="none" w:sz="0" w:space="0" w:color="auto"/>
        <w:bottom w:val="none" w:sz="0" w:space="0" w:color="auto"/>
        <w:right w:val="none" w:sz="0" w:space="0" w:color="auto"/>
      </w:divBdr>
    </w:div>
    <w:div w:id="1067875739">
      <w:bodyDiv w:val="1"/>
      <w:marLeft w:val="0"/>
      <w:marRight w:val="0"/>
      <w:marTop w:val="0"/>
      <w:marBottom w:val="0"/>
      <w:divBdr>
        <w:top w:val="none" w:sz="0" w:space="0" w:color="auto"/>
        <w:left w:val="none" w:sz="0" w:space="0" w:color="auto"/>
        <w:bottom w:val="none" w:sz="0" w:space="0" w:color="auto"/>
        <w:right w:val="none" w:sz="0" w:space="0" w:color="auto"/>
      </w:divBdr>
    </w:div>
    <w:div w:id="1070008034">
      <w:bodyDiv w:val="1"/>
      <w:marLeft w:val="0"/>
      <w:marRight w:val="0"/>
      <w:marTop w:val="0"/>
      <w:marBottom w:val="0"/>
      <w:divBdr>
        <w:top w:val="none" w:sz="0" w:space="0" w:color="auto"/>
        <w:left w:val="none" w:sz="0" w:space="0" w:color="auto"/>
        <w:bottom w:val="none" w:sz="0" w:space="0" w:color="auto"/>
        <w:right w:val="none" w:sz="0" w:space="0" w:color="auto"/>
      </w:divBdr>
    </w:div>
    <w:div w:id="1070925479">
      <w:bodyDiv w:val="1"/>
      <w:marLeft w:val="0"/>
      <w:marRight w:val="0"/>
      <w:marTop w:val="0"/>
      <w:marBottom w:val="0"/>
      <w:divBdr>
        <w:top w:val="none" w:sz="0" w:space="0" w:color="auto"/>
        <w:left w:val="none" w:sz="0" w:space="0" w:color="auto"/>
        <w:bottom w:val="none" w:sz="0" w:space="0" w:color="auto"/>
        <w:right w:val="none" w:sz="0" w:space="0" w:color="auto"/>
      </w:divBdr>
    </w:div>
    <w:div w:id="1075936617">
      <w:bodyDiv w:val="1"/>
      <w:marLeft w:val="0"/>
      <w:marRight w:val="0"/>
      <w:marTop w:val="0"/>
      <w:marBottom w:val="0"/>
      <w:divBdr>
        <w:top w:val="none" w:sz="0" w:space="0" w:color="auto"/>
        <w:left w:val="none" w:sz="0" w:space="0" w:color="auto"/>
        <w:bottom w:val="none" w:sz="0" w:space="0" w:color="auto"/>
        <w:right w:val="none" w:sz="0" w:space="0" w:color="auto"/>
      </w:divBdr>
    </w:div>
    <w:div w:id="1086849512">
      <w:bodyDiv w:val="1"/>
      <w:marLeft w:val="0"/>
      <w:marRight w:val="0"/>
      <w:marTop w:val="0"/>
      <w:marBottom w:val="0"/>
      <w:divBdr>
        <w:top w:val="none" w:sz="0" w:space="0" w:color="auto"/>
        <w:left w:val="none" w:sz="0" w:space="0" w:color="auto"/>
        <w:bottom w:val="none" w:sz="0" w:space="0" w:color="auto"/>
        <w:right w:val="none" w:sz="0" w:space="0" w:color="auto"/>
      </w:divBdr>
    </w:div>
    <w:div w:id="1087462184">
      <w:bodyDiv w:val="1"/>
      <w:marLeft w:val="0"/>
      <w:marRight w:val="0"/>
      <w:marTop w:val="0"/>
      <w:marBottom w:val="0"/>
      <w:divBdr>
        <w:top w:val="none" w:sz="0" w:space="0" w:color="auto"/>
        <w:left w:val="none" w:sz="0" w:space="0" w:color="auto"/>
        <w:bottom w:val="none" w:sz="0" w:space="0" w:color="auto"/>
        <w:right w:val="none" w:sz="0" w:space="0" w:color="auto"/>
      </w:divBdr>
    </w:div>
    <w:div w:id="1089303723">
      <w:bodyDiv w:val="1"/>
      <w:marLeft w:val="0"/>
      <w:marRight w:val="0"/>
      <w:marTop w:val="0"/>
      <w:marBottom w:val="0"/>
      <w:divBdr>
        <w:top w:val="none" w:sz="0" w:space="0" w:color="auto"/>
        <w:left w:val="none" w:sz="0" w:space="0" w:color="auto"/>
        <w:bottom w:val="none" w:sz="0" w:space="0" w:color="auto"/>
        <w:right w:val="none" w:sz="0" w:space="0" w:color="auto"/>
      </w:divBdr>
    </w:div>
    <w:div w:id="1130784559">
      <w:bodyDiv w:val="1"/>
      <w:marLeft w:val="0"/>
      <w:marRight w:val="0"/>
      <w:marTop w:val="0"/>
      <w:marBottom w:val="0"/>
      <w:divBdr>
        <w:top w:val="none" w:sz="0" w:space="0" w:color="auto"/>
        <w:left w:val="none" w:sz="0" w:space="0" w:color="auto"/>
        <w:bottom w:val="none" w:sz="0" w:space="0" w:color="auto"/>
        <w:right w:val="none" w:sz="0" w:space="0" w:color="auto"/>
      </w:divBdr>
    </w:div>
    <w:div w:id="1139344729">
      <w:bodyDiv w:val="1"/>
      <w:marLeft w:val="0"/>
      <w:marRight w:val="0"/>
      <w:marTop w:val="0"/>
      <w:marBottom w:val="0"/>
      <w:divBdr>
        <w:top w:val="none" w:sz="0" w:space="0" w:color="auto"/>
        <w:left w:val="none" w:sz="0" w:space="0" w:color="auto"/>
        <w:bottom w:val="none" w:sz="0" w:space="0" w:color="auto"/>
        <w:right w:val="none" w:sz="0" w:space="0" w:color="auto"/>
      </w:divBdr>
    </w:div>
    <w:div w:id="1139423979">
      <w:bodyDiv w:val="1"/>
      <w:marLeft w:val="0"/>
      <w:marRight w:val="0"/>
      <w:marTop w:val="0"/>
      <w:marBottom w:val="0"/>
      <w:divBdr>
        <w:top w:val="none" w:sz="0" w:space="0" w:color="auto"/>
        <w:left w:val="none" w:sz="0" w:space="0" w:color="auto"/>
        <w:bottom w:val="none" w:sz="0" w:space="0" w:color="auto"/>
        <w:right w:val="none" w:sz="0" w:space="0" w:color="auto"/>
      </w:divBdr>
    </w:div>
    <w:div w:id="1147284479">
      <w:bodyDiv w:val="1"/>
      <w:marLeft w:val="0"/>
      <w:marRight w:val="0"/>
      <w:marTop w:val="0"/>
      <w:marBottom w:val="0"/>
      <w:divBdr>
        <w:top w:val="none" w:sz="0" w:space="0" w:color="auto"/>
        <w:left w:val="none" w:sz="0" w:space="0" w:color="auto"/>
        <w:bottom w:val="none" w:sz="0" w:space="0" w:color="auto"/>
        <w:right w:val="none" w:sz="0" w:space="0" w:color="auto"/>
      </w:divBdr>
    </w:div>
    <w:div w:id="1153909471">
      <w:bodyDiv w:val="1"/>
      <w:marLeft w:val="0"/>
      <w:marRight w:val="0"/>
      <w:marTop w:val="0"/>
      <w:marBottom w:val="0"/>
      <w:divBdr>
        <w:top w:val="none" w:sz="0" w:space="0" w:color="auto"/>
        <w:left w:val="none" w:sz="0" w:space="0" w:color="auto"/>
        <w:bottom w:val="none" w:sz="0" w:space="0" w:color="auto"/>
        <w:right w:val="none" w:sz="0" w:space="0" w:color="auto"/>
      </w:divBdr>
    </w:div>
    <w:div w:id="1160846148">
      <w:bodyDiv w:val="1"/>
      <w:marLeft w:val="0"/>
      <w:marRight w:val="0"/>
      <w:marTop w:val="0"/>
      <w:marBottom w:val="0"/>
      <w:divBdr>
        <w:top w:val="none" w:sz="0" w:space="0" w:color="auto"/>
        <w:left w:val="none" w:sz="0" w:space="0" w:color="auto"/>
        <w:bottom w:val="none" w:sz="0" w:space="0" w:color="auto"/>
        <w:right w:val="none" w:sz="0" w:space="0" w:color="auto"/>
      </w:divBdr>
    </w:div>
    <w:div w:id="1163543520">
      <w:bodyDiv w:val="1"/>
      <w:marLeft w:val="0"/>
      <w:marRight w:val="0"/>
      <w:marTop w:val="0"/>
      <w:marBottom w:val="0"/>
      <w:divBdr>
        <w:top w:val="none" w:sz="0" w:space="0" w:color="auto"/>
        <w:left w:val="none" w:sz="0" w:space="0" w:color="auto"/>
        <w:bottom w:val="none" w:sz="0" w:space="0" w:color="auto"/>
        <w:right w:val="none" w:sz="0" w:space="0" w:color="auto"/>
      </w:divBdr>
    </w:div>
    <w:div w:id="1163935074">
      <w:bodyDiv w:val="1"/>
      <w:marLeft w:val="0"/>
      <w:marRight w:val="0"/>
      <w:marTop w:val="0"/>
      <w:marBottom w:val="0"/>
      <w:divBdr>
        <w:top w:val="none" w:sz="0" w:space="0" w:color="auto"/>
        <w:left w:val="none" w:sz="0" w:space="0" w:color="auto"/>
        <w:bottom w:val="none" w:sz="0" w:space="0" w:color="auto"/>
        <w:right w:val="none" w:sz="0" w:space="0" w:color="auto"/>
      </w:divBdr>
    </w:div>
    <w:div w:id="1167591604">
      <w:bodyDiv w:val="1"/>
      <w:marLeft w:val="0"/>
      <w:marRight w:val="0"/>
      <w:marTop w:val="0"/>
      <w:marBottom w:val="0"/>
      <w:divBdr>
        <w:top w:val="none" w:sz="0" w:space="0" w:color="auto"/>
        <w:left w:val="none" w:sz="0" w:space="0" w:color="auto"/>
        <w:bottom w:val="none" w:sz="0" w:space="0" w:color="auto"/>
        <w:right w:val="none" w:sz="0" w:space="0" w:color="auto"/>
      </w:divBdr>
    </w:div>
    <w:div w:id="1169448657">
      <w:bodyDiv w:val="1"/>
      <w:marLeft w:val="0"/>
      <w:marRight w:val="0"/>
      <w:marTop w:val="0"/>
      <w:marBottom w:val="0"/>
      <w:divBdr>
        <w:top w:val="none" w:sz="0" w:space="0" w:color="auto"/>
        <w:left w:val="none" w:sz="0" w:space="0" w:color="auto"/>
        <w:bottom w:val="none" w:sz="0" w:space="0" w:color="auto"/>
        <w:right w:val="none" w:sz="0" w:space="0" w:color="auto"/>
      </w:divBdr>
    </w:div>
    <w:div w:id="1185166228">
      <w:bodyDiv w:val="1"/>
      <w:marLeft w:val="0"/>
      <w:marRight w:val="0"/>
      <w:marTop w:val="0"/>
      <w:marBottom w:val="0"/>
      <w:divBdr>
        <w:top w:val="none" w:sz="0" w:space="0" w:color="auto"/>
        <w:left w:val="none" w:sz="0" w:space="0" w:color="auto"/>
        <w:bottom w:val="none" w:sz="0" w:space="0" w:color="auto"/>
        <w:right w:val="none" w:sz="0" w:space="0" w:color="auto"/>
      </w:divBdr>
    </w:div>
    <w:div w:id="1211185407">
      <w:bodyDiv w:val="1"/>
      <w:marLeft w:val="0"/>
      <w:marRight w:val="0"/>
      <w:marTop w:val="0"/>
      <w:marBottom w:val="0"/>
      <w:divBdr>
        <w:top w:val="none" w:sz="0" w:space="0" w:color="auto"/>
        <w:left w:val="none" w:sz="0" w:space="0" w:color="auto"/>
        <w:bottom w:val="none" w:sz="0" w:space="0" w:color="auto"/>
        <w:right w:val="none" w:sz="0" w:space="0" w:color="auto"/>
      </w:divBdr>
    </w:div>
    <w:div w:id="1213620223">
      <w:bodyDiv w:val="1"/>
      <w:marLeft w:val="0"/>
      <w:marRight w:val="0"/>
      <w:marTop w:val="0"/>
      <w:marBottom w:val="0"/>
      <w:divBdr>
        <w:top w:val="none" w:sz="0" w:space="0" w:color="auto"/>
        <w:left w:val="none" w:sz="0" w:space="0" w:color="auto"/>
        <w:bottom w:val="none" w:sz="0" w:space="0" w:color="auto"/>
        <w:right w:val="none" w:sz="0" w:space="0" w:color="auto"/>
      </w:divBdr>
    </w:div>
    <w:div w:id="1225487735">
      <w:bodyDiv w:val="1"/>
      <w:marLeft w:val="0"/>
      <w:marRight w:val="0"/>
      <w:marTop w:val="0"/>
      <w:marBottom w:val="0"/>
      <w:divBdr>
        <w:top w:val="none" w:sz="0" w:space="0" w:color="auto"/>
        <w:left w:val="none" w:sz="0" w:space="0" w:color="auto"/>
        <w:bottom w:val="none" w:sz="0" w:space="0" w:color="auto"/>
        <w:right w:val="none" w:sz="0" w:space="0" w:color="auto"/>
      </w:divBdr>
    </w:div>
    <w:div w:id="1229539147">
      <w:bodyDiv w:val="1"/>
      <w:marLeft w:val="0"/>
      <w:marRight w:val="0"/>
      <w:marTop w:val="0"/>
      <w:marBottom w:val="0"/>
      <w:divBdr>
        <w:top w:val="none" w:sz="0" w:space="0" w:color="auto"/>
        <w:left w:val="none" w:sz="0" w:space="0" w:color="auto"/>
        <w:bottom w:val="none" w:sz="0" w:space="0" w:color="auto"/>
        <w:right w:val="none" w:sz="0" w:space="0" w:color="auto"/>
      </w:divBdr>
      <w:divsChild>
        <w:div w:id="1224416250">
          <w:marLeft w:val="0"/>
          <w:marRight w:val="0"/>
          <w:marTop w:val="0"/>
          <w:marBottom w:val="0"/>
          <w:divBdr>
            <w:top w:val="none" w:sz="0" w:space="0" w:color="auto"/>
            <w:left w:val="none" w:sz="0" w:space="0" w:color="auto"/>
            <w:bottom w:val="none" w:sz="0" w:space="0" w:color="auto"/>
            <w:right w:val="none" w:sz="0" w:space="0" w:color="auto"/>
          </w:divBdr>
        </w:div>
      </w:divsChild>
    </w:div>
    <w:div w:id="1248153722">
      <w:bodyDiv w:val="1"/>
      <w:marLeft w:val="0"/>
      <w:marRight w:val="0"/>
      <w:marTop w:val="0"/>
      <w:marBottom w:val="0"/>
      <w:divBdr>
        <w:top w:val="none" w:sz="0" w:space="0" w:color="auto"/>
        <w:left w:val="none" w:sz="0" w:space="0" w:color="auto"/>
        <w:bottom w:val="none" w:sz="0" w:space="0" w:color="auto"/>
        <w:right w:val="none" w:sz="0" w:space="0" w:color="auto"/>
      </w:divBdr>
    </w:div>
    <w:div w:id="1251894897">
      <w:bodyDiv w:val="1"/>
      <w:marLeft w:val="0"/>
      <w:marRight w:val="0"/>
      <w:marTop w:val="0"/>
      <w:marBottom w:val="0"/>
      <w:divBdr>
        <w:top w:val="none" w:sz="0" w:space="0" w:color="auto"/>
        <w:left w:val="none" w:sz="0" w:space="0" w:color="auto"/>
        <w:bottom w:val="none" w:sz="0" w:space="0" w:color="auto"/>
        <w:right w:val="none" w:sz="0" w:space="0" w:color="auto"/>
      </w:divBdr>
      <w:divsChild>
        <w:div w:id="777138782">
          <w:marLeft w:val="0"/>
          <w:marRight w:val="0"/>
          <w:marTop w:val="0"/>
          <w:marBottom w:val="0"/>
          <w:divBdr>
            <w:top w:val="none" w:sz="0" w:space="0" w:color="auto"/>
            <w:left w:val="none" w:sz="0" w:space="0" w:color="auto"/>
            <w:bottom w:val="none" w:sz="0" w:space="0" w:color="auto"/>
            <w:right w:val="none" w:sz="0" w:space="0" w:color="auto"/>
          </w:divBdr>
        </w:div>
      </w:divsChild>
    </w:div>
    <w:div w:id="1254969410">
      <w:bodyDiv w:val="1"/>
      <w:marLeft w:val="0"/>
      <w:marRight w:val="0"/>
      <w:marTop w:val="0"/>
      <w:marBottom w:val="0"/>
      <w:divBdr>
        <w:top w:val="none" w:sz="0" w:space="0" w:color="auto"/>
        <w:left w:val="none" w:sz="0" w:space="0" w:color="auto"/>
        <w:bottom w:val="none" w:sz="0" w:space="0" w:color="auto"/>
        <w:right w:val="none" w:sz="0" w:space="0" w:color="auto"/>
      </w:divBdr>
    </w:div>
    <w:div w:id="1259412392">
      <w:bodyDiv w:val="1"/>
      <w:marLeft w:val="0"/>
      <w:marRight w:val="0"/>
      <w:marTop w:val="0"/>
      <w:marBottom w:val="0"/>
      <w:divBdr>
        <w:top w:val="none" w:sz="0" w:space="0" w:color="auto"/>
        <w:left w:val="none" w:sz="0" w:space="0" w:color="auto"/>
        <w:bottom w:val="none" w:sz="0" w:space="0" w:color="auto"/>
        <w:right w:val="none" w:sz="0" w:space="0" w:color="auto"/>
      </w:divBdr>
    </w:div>
    <w:div w:id="1281186402">
      <w:bodyDiv w:val="1"/>
      <w:marLeft w:val="0"/>
      <w:marRight w:val="0"/>
      <w:marTop w:val="0"/>
      <w:marBottom w:val="0"/>
      <w:divBdr>
        <w:top w:val="none" w:sz="0" w:space="0" w:color="auto"/>
        <w:left w:val="none" w:sz="0" w:space="0" w:color="auto"/>
        <w:bottom w:val="none" w:sz="0" w:space="0" w:color="auto"/>
        <w:right w:val="none" w:sz="0" w:space="0" w:color="auto"/>
      </w:divBdr>
    </w:div>
    <w:div w:id="1294410404">
      <w:bodyDiv w:val="1"/>
      <w:marLeft w:val="0"/>
      <w:marRight w:val="0"/>
      <w:marTop w:val="0"/>
      <w:marBottom w:val="0"/>
      <w:divBdr>
        <w:top w:val="none" w:sz="0" w:space="0" w:color="auto"/>
        <w:left w:val="none" w:sz="0" w:space="0" w:color="auto"/>
        <w:bottom w:val="none" w:sz="0" w:space="0" w:color="auto"/>
        <w:right w:val="none" w:sz="0" w:space="0" w:color="auto"/>
      </w:divBdr>
    </w:div>
    <w:div w:id="1300382655">
      <w:bodyDiv w:val="1"/>
      <w:marLeft w:val="0"/>
      <w:marRight w:val="0"/>
      <w:marTop w:val="0"/>
      <w:marBottom w:val="0"/>
      <w:divBdr>
        <w:top w:val="none" w:sz="0" w:space="0" w:color="auto"/>
        <w:left w:val="none" w:sz="0" w:space="0" w:color="auto"/>
        <w:bottom w:val="none" w:sz="0" w:space="0" w:color="auto"/>
        <w:right w:val="none" w:sz="0" w:space="0" w:color="auto"/>
      </w:divBdr>
    </w:div>
    <w:div w:id="1315528724">
      <w:bodyDiv w:val="1"/>
      <w:marLeft w:val="0"/>
      <w:marRight w:val="0"/>
      <w:marTop w:val="0"/>
      <w:marBottom w:val="0"/>
      <w:divBdr>
        <w:top w:val="none" w:sz="0" w:space="0" w:color="auto"/>
        <w:left w:val="none" w:sz="0" w:space="0" w:color="auto"/>
        <w:bottom w:val="none" w:sz="0" w:space="0" w:color="auto"/>
        <w:right w:val="none" w:sz="0" w:space="0" w:color="auto"/>
      </w:divBdr>
    </w:div>
    <w:div w:id="1315715128">
      <w:bodyDiv w:val="1"/>
      <w:marLeft w:val="0"/>
      <w:marRight w:val="0"/>
      <w:marTop w:val="0"/>
      <w:marBottom w:val="0"/>
      <w:divBdr>
        <w:top w:val="none" w:sz="0" w:space="0" w:color="auto"/>
        <w:left w:val="none" w:sz="0" w:space="0" w:color="auto"/>
        <w:bottom w:val="none" w:sz="0" w:space="0" w:color="auto"/>
        <w:right w:val="none" w:sz="0" w:space="0" w:color="auto"/>
      </w:divBdr>
    </w:div>
    <w:div w:id="1321806010">
      <w:bodyDiv w:val="1"/>
      <w:marLeft w:val="0"/>
      <w:marRight w:val="0"/>
      <w:marTop w:val="0"/>
      <w:marBottom w:val="0"/>
      <w:divBdr>
        <w:top w:val="none" w:sz="0" w:space="0" w:color="auto"/>
        <w:left w:val="none" w:sz="0" w:space="0" w:color="auto"/>
        <w:bottom w:val="none" w:sz="0" w:space="0" w:color="auto"/>
        <w:right w:val="none" w:sz="0" w:space="0" w:color="auto"/>
      </w:divBdr>
    </w:div>
    <w:div w:id="1365711213">
      <w:bodyDiv w:val="1"/>
      <w:marLeft w:val="0"/>
      <w:marRight w:val="0"/>
      <w:marTop w:val="0"/>
      <w:marBottom w:val="0"/>
      <w:divBdr>
        <w:top w:val="none" w:sz="0" w:space="0" w:color="auto"/>
        <w:left w:val="none" w:sz="0" w:space="0" w:color="auto"/>
        <w:bottom w:val="none" w:sz="0" w:space="0" w:color="auto"/>
        <w:right w:val="none" w:sz="0" w:space="0" w:color="auto"/>
      </w:divBdr>
    </w:div>
    <w:div w:id="1367951072">
      <w:bodyDiv w:val="1"/>
      <w:marLeft w:val="0"/>
      <w:marRight w:val="0"/>
      <w:marTop w:val="0"/>
      <w:marBottom w:val="0"/>
      <w:divBdr>
        <w:top w:val="none" w:sz="0" w:space="0" w:color="auto"/>
        <w:left w:val="none" w:sz="0" w:space="0" w:color="auto"/>
        <w:bottom w:val="none" w:sz="0" w:space="0" w:color="auto"/>
        <w:right w:val="none" w:sz="0" w:space="0" w:color="auto"/>
      </w:divBdr>
    </w:div>
    <w:div w:id="1377195547">
      <w:bodyDiv w:val="1"/>
      <w:marLeft w:val="0"/>
      <w:marRight w:val="0"/>
      <w:marTop w:val="0"/>
      <w:marBottom w:val="0"/>
      <w:divBdr>
        <w:top w:val="none" w:sz="0" w:space="0" w:color="auto"/>
        <w:left w:val="none" w:sz="0" w:space="0" w:color="auto"/>
        <w:bottom w:val="none" w:sz="0" w:space="0" w:color="auto"/>
        <w:right w:val="none" w:sz="0" w:space="0" w:color="auto"/>
      </w:divBdr>
    </w:div>
    <w:div w:id="1388993484">
      <w:bodyDiv w:val="1"/>
      <w:marLeft w:val="0"/>
      <w:marRight w:val="0"/>
      <w:marTop w:val="0"/>
      <w:marBottom w:val="0"/>
      <w:divBdr>
        <w:top w:val="none" w:sz="0" w:space="0" w:color="auto"/>
        <w:left w:val="none" w:sz="0" w:space="0" w:color="auto"/>
        <w:bottom w:val="none" w:sz="0" w:space="0" w:color="auto"/>
        <w:right w:val="none" w:sz="0" w:space="0" w:color="auto"/>
      </w:divBdr>
    </w:div>
    <w:div w:id="1409187580">
      <w:bodyDiv w:val="1"/>
      <w:marLeft w:val="0"/>
      <w:marRight w:val="0"/>
      <w:marTop w:val="0"/>
      <w:marBottom w:val="0"/>
      <w:divBdr>
        <w:top w:val="none" w:sz="0" w:space="0" w:color="auto"/>
        <w:left w:val="none" w:sz="0" w:space="0" w:color="auto"/>
        <w:bottom w:val="none" w:sz="0" w:space="0" w:color="auto"/>
        <w:right w:val="none" w:sz="0" w:space="0" w:color="auto"/>
      </w:divBdr>
    </w:div>
    <w:div w:id="1412041982">
      <w:bodyDiv w:val="1"/>
      <w:marLeft w:val="0"/>
      <w:marRight w:val="0"/>
      <w:marTop w:val="0"/>
      <w:marBottom w:val="0"/>
      <w:divBdr>
        <w:top w:val="none" w:sz="0" w:space="0" w:color="auto"/>
        <w:left w:val="none" w:sz="0" w:space="0" w:color="auto"/>
        <w:bottom w:val="none" w:sz="0" w:space="0" w:color="auto"/>
        <w:right w:val="none" w:sz="0" w:space="0" w:color="auto"/>
      </w:divBdr>
    </w:div>
    <w:div w:id="1417239588">
      <w:bodyDiv w:val="1"/>
      <w:marLeft w:val="0"/>
      <w:marRight w:val="0"/>
      <w:marTop w:val="0"/>
      <w:marBottom w:val="0"/>
      <w:divBdr>
        <w:top w:val="none" w:sz="0" w:space="0" w:color="auto"/>
        <w:left w:val="none" w:sz="0" w:space="0" w:color="auto"/>
        <w:bottom w:val="none" w:sz="0" w:space="0" w:color="auto"/>
        <w:right w:val="none" w:sz="0" w:space="0" w:color="auto"/>
      </w:divBdr>
    </w:div>
    <w:div w:id="1419255126">
      <w:bodyDiv w:val="1"/>
      <w:marLeft w:val="0"/>
      <w:marRight w:val="0"/>
      <w:marTop w:val="0"/>
      <w:marBottom w:val="0"/>
      <w:divBdr>
        <w:top w:val="none" w:sz="0" w:space="0" w:color="auto"/>
        <w:left w:val="none" w:sz="0" w:space="0" w:color="auto"/>
        <w:bottom w:val="none" w:sz="0" w:space="0" w:color="auto"/>
        <w:right w:val="none" w:sz="0" w:space="0" w:color="auto"/>
      </w:divBdr>
    </w:div>
    <w:div w:id="1428886091">
      <w:bodyDiv w:val="1"/>
      <w:marLeft w:val="0"/>
      <w:marRight w:val="0"/>
      <w:marTop w:val="0"/>
      <w:marBottom w:val="0"/>
      <w:divBdr>
        <w:top w:val="none" w:sz="0" w:space="0" w:color="auto"/>
        <w:left w:val="none" w:sz="0" w:space="0" w:color="auto"/>
        <w:bottom w:val="none" w:sz="0" w:space="0" w:color="auto"/>
        <w:right w:val="none" w:sz="0" w:space="0" w:color="auto"/>
      </w:divBdr>
    </w:div>
    <w:div w:id="1431856855">
      <w:bodyDiv w:val="1"/>
      <w:marLeft w:val="0"/>
      <w:marRight w:val="0"/>
      <w:marTop w:val="0"/>
      <w:marBottom w:val="0"/>
      <w:divBdr>
        <w:top w:val="none" w:sz="0" w:space="0" w:color="auto"/>
        <w:left w:val="none" w:sz="0" w:space="0" w:color="auto"/>
        <w:bottom w:val="none" w:sz="0" w:space="0" w:color="auto"/>
        <w:right w:val="none" w:sz="0" w:space="0" w:color="auto"/>
      </w:divBdr>
    </w:div>
    <w:div w:id="1432748543">
      <w:bodyDiv w:val="1"/>
      <w:marLeft w:val="0"/>
      <w:marRight w:val="0"/>
      <w:marTop w:val="0"/>
      <w:marBottom w:val="0"/>
      <w:divBdr>
        <w:top w:val="none" w:sz="0" w:space="0" w:color="auto"/>
        <w:left w:val="none" w:sz="0" w:space="0" w:color="auto"/>
        <w:bottom w:val="none" w:sz="0" w:space="0" w:color="auto"/>
        <w:right w:val="none" w:sz="0" w:space="0" w:color="auto"/>
      </w:divBdr>
    </w:div>
    <w:div w:id="1434014302">
      <w:bodyDiv w:val="1"/>
      <w:marLeft w:val="0"/>
      <w:marRight w:val="0"/>
      <w:marTop w:val="0"/>
      <w:marBottom w:val="0"/>
      <w:divBdr>
        <w:top w:val="none" w:sz="0" w:space="0" w:color="auto"/>
        <w:left w:val="none" w:sz="0" w:space="0" w:color="auto"/>
        <w:bottom w:val="none" w:sz="0" w:space="0" w:color="auto"/>
        <w:right w:val="none" w:sz="0" w:space="0" w:color="auto"/>
      </w:divBdr>
    </w:div>
    <w:div w:id="1450737293">
      <w:bodyDiv w:val="1"/>
      <w:marLeft w:val="0"/>
      <w:marRight w:val="0"/>
      <w:marTop w:val="0"/>
      <w:marBottom w:val="0"/>
      <w:divBdr>
        <w:top w:val="none" w:sz="0" w:space="0" w:color="auto"/>
        <w:left w:val="none" w:sz="0" w:space="0" w:color="auto"/>
        <w:bottom w:val="none" w:sz="0" w:space="0" w:color="auto"/>
        <w:right w:val="none" w:sz="0" w:space="0" w:color="auto"/>
      </w:divBdr>
    </w:div>
    <w:div w:id="1451624625">
      <w:bodyDiv w:val="1"/>
      <w:marLeft w:val="0"/>
      <w:marRight w:val="0"/>
      <w:marTop w:val="0"/>
      <w:marBottom w:val="0"/>
      <w:divBdr>
        <w:top w:val="none" w:sz="0" w:space="0" w:color="auto"/>
        <w:left w:val="none" w:sz="0" w:space="0" w:color="auto"/>
        <w:bottom w:val="none" w:sz="0" w:space="0" w:color="auto"/>
        <w:right w:val="none" w:sz="0" w:space="0" w:color="auto"/>
      </w:divBdr>
    </w:div>
    <w:div w:id="1454641624">
      <w:bodyDiv w:val="1"/>
      <w:marLeft w:val="0"/>
      <w:marRight w:val="0"/>
      <w:marTop w:val="0"/>
      <w:marBottom w:val="0"/>
      <w:divBdr>
        <w:top w:val="none" w:sz="0" w:space="0" w:color="auto"/>
        <w:left w:val="none" w:sz="0" w:space="0" w:color="auto"/>
        <w:bottom w:val="none" w:sz="0" w:space="0" w:color="auto"/>
        <w:right w:val="none" w:sz="0" w:space="0" w:color="auto"/>
      </w:divBdr>
    </w:div>
    <w:div w:id="1454980363">
      <w:bodyDiv w:val="1"/>
      <w:marLeft w:val="0"/>
      <w:marRight w:val="0"/>
      <w:marTop w:val="0"/>
      <w:marBottom w:val="0"/>
      <w:divBdr>
        <w:top w:val="none" w:sz="0" w:space="0" w:color="auto"/>
        <w:left w:val="none" w:sz="0" w:space="0" w:color="auto"/>
        <w:bottom w:val="none" w:sz="0" w:space="0" w:color="auto"/>
        <w:right w:val="none" w:sz="0" w:space="0" w:color="auto"/>
      </w:divBdr>
    </w:div>
    <w:div w:id="1466587235">
      <w:bodyDiv w:val="1"/>
      <w:marLeft w:val="0"/>
      <w:marRight w:val="0"/>
      <w:marTop w:val="0"/>
      <w:marBottom w:val="0"/>
      <w:divBdr>
        <w:top w:val="none" w:sz="0" w:space="0" w:color="auto"/>
        <w:left w:val="none" w:sz="0" w:space="0" w:color="auto"/>
        <w:bottom w:val="none" w:sz="0" w:space="0" w:color="auto"/>
        <w:right w:val="none" w:sz="0" w:space="0" w:color="auto"/>
      </w:divBdr>
    </w:div>
    <w:div w:id="1468544821">
      <w:bodyDiv w:val="1"/>
      <w:marLeft w:val="0"/>
      <w:marRight w:val="0"/>
      <w:marTop w:val="0"/>
      <w:marBottom w:val="0"/>
      <w:divBdr>
        <w:top w:val="none" w:sz="0" w:space="0" w:color="auto"/>
        <w:left w:val="none" w:sz="0" w:space="0" w:color="auto"/>
        <w:bottom w:val="none" w:sz="0" w:space="0" w:color="auto"/>
        <w:right w:val="none" w:sz="0" w:space="0" w:color="auto"/>
      </w:divBdr>
    </w:div>
    <w:div w:id="1474323916">
      <w:bodyDiv w:val="1"/>
      <w:marLeft w:val="0"/>
      <w:marRight w:val="0"/>
      <w:marTop w:val="0"/>
      <w:marBottom w:val="0"/>
      <w:divBdr>
        <w:top w:val="none" w:sz="0" w:space="0" w:color="auto"/>
        <w:left w:val="none" w:sz="0" w:space="0" w:color="auto"/>
        <w:bottom w:val="none" w:sz="0" w:space="0" w:color="auto"/>
        <w:right w:val="none" w:sz="0" w:space="0" w:color="auto"/>
      </w:divBdr>
    </w:div>
    <w:div w:id="1477262480">
      <w:bodyDiv w:val="1"/>
      <w:marLeft w:val="0"/>
      <w:marRight w:val="0"/>
      <w:marTop w:val="0"/>
      <w:marBottom w:val="0"/>
      <w:divBdr>
        <w:top w:val="none" w:sz="0" w:space="0" w:color="auto"/>
        <w:left w:val="none" w:sz="0" w:space="0" w:color="auto"/>
        <w:bottom w:val="none" w:sz="0" w:space="0" w:color="auto"/>
        <w:right w:val="none" w:sz="0" w:space="0" w:color="auto"/>
      </w:divBdr>
    </w:div>
    <w:div w:id="1484854687">
      <w:bodyDiv w:val="1"/>
      <w:marLeft w:val="0"/>
      <w:marRight w:val="0"/>
      <w:marTop w:val="0"/>
      <w:marBottom w:val="0"/>
      <w:divBdr>
        <w:top w:val="none" w:sz="0" w:space="0" w:color="auto"/>
        <w:left w:val="none" w:sz="0" w:space="0" w:color="auto"/>
        <w:bottom w:val="none" w:sz="0" w:space="0" w:color="auto"/>
        <w:right w:val="none" w:sz="0" w:space="0" w:color="auto"/>
      </w:divBdr>
    </w:div>
    <w:div w:id="1488933680">
      <w:bodyDiv w:val="1"/>
      <w:marLeft w:val="0"/>
      <w:marRight w:val="0"/>
      <w:marTop w:val="0"/>
      <w:marBottom w:val="0"/>
      <w:divBdr>
        <w:top w:val="none" w:sz="0" w:space="0" w:color="auto"/>
        <w:left w:val="none" w:sz="0" w:space="0" w:color="auto"/>
        <w:bottom w:val="none" w:sz="0" w:space="0" w:color="auto"/>
        <w:right w:val="none" w:sz="0" w:space="0" w:color="auto"/>
      </w:divBdr>
    </w:div>
    <w:div w:id="1497528414">
      <w:bodyDiv w:val="1"/>
      <w:marLeft w:val="0"/>
      <w:marRight w:val="0"/>
      <w:marTop w:val="0"/>
      <w:marBottom w:val="0"/>
      <w:divBdr>
        <w:top w:val="none" w:sz="0" w:space="0" w:color="auto"/>
        <w:left w:val="none" w:sz="0" w:space="0" w:color="auto"/>
        <w:bottom w:val="none" w:sz="0" w:space="0" w:color="auto"/>
        <w:right w:val="none" w:sz="0" w:space="0" w:color="auto"/>
      </w:divBdr>
      <w:divsChild>
        <w:div w:id="1732539149">
          <w:marLeft w:val="0"/>
          <w:marRight w:val="0"/>
          <w:marTop w:val="0"/>
          <w:marBottom w:val="0"/>
          <w:divBdr>
            <w:top w:val="none" w:sz="0" w:space="0" w:color="auto"/>
            <w:left w:val="none" w:sz="0" w:space="0" w:color="auto"/>
            <w:bottom w:val="none" w:sz="0" w:space="0" w:color="auto"/>
            <w:right w:val="none" w:sz="0" w:space="0" w:color="auto"/>
          </w:divBdr>
        </w:div>
      </w:divsChild>
    </w:div>
    <w:div w:id="1501583802">
      <w:bodyDiv w:val="1"/>
      <w:marLeft w:val="0"/>
      <w:marRight w:val="0"/>
      <w:marTop w:val="0"/>
      <w:marBottom w:val="0"/>
      <w:divBdr>
        <w:top w:val="none" w:sz="0" w:space="0" w:color="auto"/>
        <w:left w:val="none" w:sz="0" w:space="0" w:color="auto"/>
        <w:bottom w:val="none" w:sz="0" w:space="0" w:color="auto"/>
        <w:right w:val="none" w:sz="0" w:space="0" w:color="auto"/>
      </w:divBdr>
    </w:div>
    <w:div w:id="1507204639">
      <w:bodyDiv w:val="1"/>
      <w:marLeft w:val="0"/>
      <w:marRight w:val="0"/>
      <w:marTop w:val="0"/>
      <w:marBottom w:val="0"/>
      <w:divBdr>
        <w:top w:val="none" w:sz="0" w:space="0" w:color="auto"/>
        <w:left w:val="none" w:sz="0" w:space="0" w:color="auto"/>
        <w:bottom w:val="none" w:sz="0" w:space="0" w:color="auto"/>
        <w:right w:val="none" w:sz="0" w:space="0" w:color="auto"/>
      </w:divBdr>
    </w:div>
    <w:div w:id="1517228913">
      <w:bodyDiv w:val="1"/>
      <w:marLeft w:val="0"/>
      <w:marRight w:val="0"/>
      <w:marTop w:val="0"/>
      <w:marBottom w:val="0"/>
      <w:divBdr>
        <w:top w:val="none" w:sz="0" w:space="0" w:color="auto"/>
        <w:left w:val="none" w:sz="0" w:space="0" w:color="auto"/>
        <w:bottom w:val="none" w:sz="0" w:space="0" w:color="auto"/>
        <w:right w:val="none" w:sz="0" w:space="0" w:color="auto"/>
      </w:divBdr>
    </w:div>
    <w:div w:id="1521427954">
      <w:bodyDiv w:val="1"/>
      <w:marLeft w:val="0"/>
      <w:marRight w:val="0"/>
      <w:marTop w:val="0"/>
      <w:marBottom w:val="0"/>
      <w:divBdr>
        <w:top w:val="none" w:sz="0" w:space="0" w:color="auto"/>
        <w:left w:val="none" w:sz="0" w:space="0" w:color="auto"/>
        <w:bottom w:val="none" w:sz="0" w:space="0" w:color="auto"/>
        <w:right w:val="none" w:sz="0" w:space="0" w:color="auto"/>
      </w:divBdr>
    </w:div>
    <w:div w:id="1524320985">
      <w:bodyDiv w:val="1"/>
      <w:marLeft w:val="0"/>
      <w:marRight w:val="0"/>
      <w:marTop w:val="0"/>
      <w:marBottom w:val="0"/>
      <w:divBdr>
        <w:top w:val="none" w:sz="0" w:space="0" w:color="auto"/>
        <w:left w:val="none" w:sz="0" w:space="0" w:color="auto"/>
        <w:bottom w:val="none" w:sz="0" w:space="0" w:color="auto"/>
        <w:right w:val="none" w:sz="0" w:space="0" w:color="auto"/>
      </w:divBdr>
    </w:div>
    <w:div w:id="1534806627">
      <w:bodyDiv w:val="1"/>
      <w:marLeft w:val="0"/>
      <w:marRight w:val="0"/>
      <w:marTop w:val="0"/>
      <w:marBottom w:val="0"/>
      <w:divBdr>
        <w:top w:val="none" w:sz="0" w:space="0" w:color="auto"/>
        <w:left w:val="none" w:sz="0" w:space="0" w:color="auto"/>
        <w:bottom w:val="none" w:sz="0" w:space="0" w:color="auto"/>
        <w:right w:val="none" w:sz="0" w:space="0" w:color="auto"/>
      </w:divBdr>
    </w:div>
    <w:div w:id="1543129062">
      <w:bodyDiv w:val="1"/>
      <w:marLeft w:val="0"/>
      <w:marRight w:val="0"/>
      <w:marTop w:val="0"/>
      <w:marBottom w:val="0"/>
      <w:divBdr>
        <w:top w:val="none" w:sz="0" w:space="0" w:color="auto"/>
        <w:left w:val="none" w:sz="0" w:space="0" w:color="auto"/>
        <w:bottom w:val="none" w:sz="0" w:space="0" w:color="auto"/>
        <w:right w:val="none" w:sz="0" w:space="0" w:color="auto"/>
      </w:divBdr>
    </w:div>
    <w:div w:id="1552305359">
      <w:bodyDiv w:val="1"/>
      <w:marLeft w:val="0"/>
      <w:marRight w:val="0"/>
      <w:marTop w:val="0"/>
      <w:marBottom w:val="0"/>
      <w:divBdr>
        <w:top w:val="none" w:sz="0" w:space="0" w:color="auto"/>
        <w:left w:val="none" w:sz="0" w:space="0" w:color="auto"/>
        <w:bottom w:val="none" w:sz="0" w:space="0" w:color="auto"/>
        <w:right w:val="none" w:sz="0" w:space="0" w:color="auto"/>
      </w:divBdr>
    </w:div>
    <w:div w:id="1562785495">
      <w:bodyDiv w:val="1"/>
      <w:marLeft w:val="0"/>
      <w:marRight w:val="0"/>
      <w:marTop w:val="0"/>
      <w:marBottom w:val="0"/>
      <w:divBdr>
        <w:top w:val="none" w:sz="0" w:space="0" w:color="auto"/>
        <w:left w:val="none" w:sz="0" w:space="0" w:color="auto"/>
        <w:bottom w:val="none" w:sz="0" w:space="0" w:color="auto"/>
        <w:right w:val="none" w:sz="0" w:space="0" w:color="auto"/>
      </w:divBdr>
      <w:divsChild>
        <w:div w:id="1626349402">
          <w:marLeft w:val="0"/>
          <w:marRight w:val="0"/>
          <w:marTop w:val="0"/>
          <w:marBottom w:val="0"/>
          <w:divBdr>
            <w:top w:val="none" w:sz="0" w:space="0" w:color="auto"/>
            <w:left w:val="none" w:sz="0" w:space="0" w:color="auto"/>
            <w:bottom w:val="none" w:sz="0" w:space="0" w:color="auto"/>
            <w:right w:val="none" w:sz="0" w:space="0" w:color="auto"/>
          </w:divBdr>
        </w:div>
      </w:divsChild>
    </w:div>
    <w:div w:id="1573664080">
      <w:bodyDiv w:val="1"/>
      <w:marLeft w:val="0"/>
      <w:marRight w:val="0"/>
      <w:marTop w:val="0"/>
      <w:marBottom w:val="0"/>
      <w:divBdr>
        <w:top w:val="none" w:sz="0" w:space="0" w:color="auto"/>
        <w:left w:val="none" w:sz="0" w:space="0" w:color="auto"/>
        <w:bottom w:val="none" w:sz="0" w:space="0" w:color="auto"/>
        <w:right w:val="none" w:sz="0" w:space="0" w:color="auto"/>
      </w:divBdr>
    </w:div>
    <w:div w:id="1574779490">
      <w:bodyDiv w:val="1"/>
      <w:marLeft w:val="0"/>
      <w:marRight w:val="0"/>
      <w:marTop w:val="0"/>
      <w:marBottom w:val="0"/>
      <w:divBdr>
        <w:top w:val="none" w:sz="0" w:space="0" w:color="auto"/>
        <w:left w:val="none" w:sz="0" w:space="0" w:color="auto"/>
        <w:bottom w:val="none" w:sz="0" w:space="0" w:color="auto"/>
        <w:right w:val="none" w:sz="0" w:space="0" w:color="auto"/>
      </w:divBdr>
    </w:div>
    <w:div w:id="1583636344">
      <w:bodyDiv w:val="1"/>
      <w:marLeft w:val="0"/>
      <w:marRight w:val="0"/>
      <w:marTop w:val="0"/>
      <w:marBottom w:val="0"/>
      <w:divBdr>
        <w:top w:val="none" w:sz="0" w:space="0" w:color="auto"/>
        <w:left w:val="none" w:sz="0" w:space="0" w:color="auto"/>
        <w:bottom w:val="none" w:sz="0" w:space="0" w:color="auto"/>
        <w:right w:val="none" w:sz="0" w:space="0" w:color="auto"/>
      </w:divBdr>
    </w:div>
    <w:div w:id="1587958594">
      <w:bodyDiv w:val="1"/>
      <w:marLeft w:val="0"/>
      <w:marRight w:val="0"/>
      <w:marTop w:val="0"/>
      <w:marBottom w:val="0"/>
      <w:divBdr>
        <w:top w:val="none" w:sz="0" w:space="0" w:color="auto"/>
        <w:left w:val="none" w:sz="0" w:space="0" w:color="auto"/>
        <w:bottom w:val="none" w:sz="0" w:space="0" w:color="auto"/>
        <w:right w:val="none" w:sz="0" w:space="0" w:color="auto"/>
      </w:divBdr>
    </w:div>
    <w:div w:id="1592229129">
      <w:bodyDiv w:val="1"/>
      <w:marLeft w:val="0"/>
      <w:marRight w:val="0"/>
      <w:marTop w:val="0"/>
      <w:marBottom w:val="0"/>
      <w:divBdr>
        <w:top w:val="none" w:sz="0" w:space="0" w:color="auto"/>
        <w:left w:val="none" w:sz="0" w:space="0" w:color="auto"/>
        <w:bottom w:val="none" w:sz="0" w:space="0" w:color="auto"/>
        <w:right w:val="none" w:sz="0" w:space="0" w:color="auto"/>
      </w:divBdr>
    </w:div>
    <w:div w:id="1599101665">
      <w:bodyDiv w:val="1"/>
      <w:marLeft w:val="0"/>
      <w:marRight w:val="0"/>
      <w:marTop w:val="0"/>
      <w:marBottom w:val="0"/>
      <w:divBdr>
        <w:top w:val="none" w:sz="0" w:space="0" w:color="auto"/>
        <w:left w:val="none" w:sz="0" w:space="0" w:color="auto"/>
        <w:bottom w:val="none" w:sz="0" w:space="0" w:color="auto"/>
        <w:right w:val="none" w:sz="0" w:space="0" w:color="auto"/>
      </w:divBdr>
    </w:div>
    <w:div w:id="1601062074">
      <w:bodyDiv w:val="1"/>
      <w:marLeft w:val="0"/>
      <w:marRight w:val="0"/>
      <w:marTop w:val="0"/>
      <w:marBottom w:val="0"/>
      <w:divBdr>
        <w:top w:val="none" w:sz="0" w:space="0" w:color="auto"/>
        <w:left w:val="none" w:sz="0" w:space="0" w:color="auto"/>
        <w:bottom w:val="none" w:sz="0" w:space="0" w:color="auto"/>
        <w:right w:val="none" w:sz="0" w:space="0" w:color="auto"/>
      </w:divBdr>
    </w:div>
    <w:div w:id="1607543757">
      <w:bodyDiv w:val="1"/>
      <w:marLeft w:val="0"/>
      <w:marRight w:val="0"/>
      <w:marTop w:val="0"/>
      <w:marBottom w:val="0"/>
      <w:divBdr>
        <w:top w:val="none" w:sz="0" w:space="0" w:color="auto"/>
        <w:left w:val="none" w:sz="0" w:space="0" w:color="auto"/>
        <w:bottom w:val="none" w:sz="0" w:space="0" w:color="auto"/>
        <w:right w:val="none" w:sz="0" w:space="0" w:color="auto"/>
      </w:divBdr>
    </w:div>
    <w:div w:id="1609698442">
      <w:bodyDiv w:val="1"/>
      <w:marLeft w:val="0"/>
      <w:marRight w:val="0"/>
      <w:marTop w:val="0"/>
      <w:marBottom w:val="0"/>
      <w:divBdr>
        <w:top w:val="none" w:sz="0" w:space="0" w:color="auto"/>
        <w:left w:val="none" w:sz="0" w:space="0" w:color="auto"/>
        <w:bottom w:val="none" w:sz="0" w:space="0" w:color="auto"/>
        <w:right w:val="none" w:sz="0" w:space="0" w:color="auto"/>
      </w:divBdr>
    </w:div>
    <w:div w:id="1629169257">
      <w:bodyDiv w:val="1"/>
      <w:marLeft w:val="0"/>
      <w:marRight w:val="0"/>
      <w:marTop w:val="0"/>
      <w:marBottom w:val="0"/>
      <w:divBdr>
        <w:top w:val="none" w:sz="0" w:space="0" w:color="auto"/>
        <w:left w:val="none" w:sz="0" w:space="0" w:color="auto"/>
        <w:bottom w:val="none" w:sz="0" w:space="0" w:color="auto"/>
        <w:right w:val="none" w:sz="0" w:space="0" w:color="auto"/>
      </w:divBdr>
    </w:div>
    <w:div w:id="1631519481">
      <w:bodyDiv w:val="1"/>
      <w:marLeft w:val="0"/>
      <w:marRight w:val="0"/>
      <w:marTop w:val="0"/>
      <w:marBottom w:val="0"/>
      <w:divBdr>
        <w:top w:val="none" w:sz="0" w:space="0" w:color="auto"/>
        <w:left w:val="none" w:sz="0" w:space="0" w:color="auto"/>
        <w:bottom w:val="none" w:sz="0" w:space="0" w:color="auto"/>
        <w:right w:val="none" w:sz="0" w:space="0" w:color="auto"/>
      </w:divBdr>
    </w:div>
    <w:div w:id="1634021126">
      <w:bodyDiv w:val="1"/>
      <w:marLeft w:val="0"/>
      <w:marRight w:val="0"/>
      <w:marTop w:val="0"/>
      <w:marBottom w:val="0"/>
      <w:divBdr>
        <w:top w:val="none" w:sz="0" w:space="0" w:color="auto"/>
        <w:left w:val="none" w:sz="0" w:space="0" w:color="auto"/>
        <w:bottom w:val="none" w:sz="0" w:space="0" w:color="auto"/>
        <w:right w:val="none" w:sz="0" w:space="0" w:color="auto"/>
      </w:divBdr>
    </w:div>
    <w:div w:id="1636644397">
      <w:bodyDiv w:val="1"/>
      <w:marLeft w:val="0"/>
      <w:marRight w:val="0"/>
      <w:marTop w:val="0"/>
      <w:marBottom w:val="0"/>
      <w:divBdr>
        <w:top w:val="none" w:sz="0" w:space="0" w:color="auto"/>
        <w:left w:val="none" w:sz="0" w:space="0" w:color="auto"/>
        <w:bottom w:val="none" w:sz="0" w:space="0" w:color="auto"/>
        <w:right w:val="none" w:sz="0" w:space="0" w:color="auto"/>
      </w:divBdr>
    </w:div>
    <w:div w:id="1642999903">
      <w:bodyDiv w:val="1"/>
      <w:marLeft w:val="0"/>
      <w:marRight w:val="0"/>
      <w:marTop w:val="0"/>
      <w:marBottom w:val="0"/>
      <w:divBdr>
        <w:top w:val="none" w:sz="0" w:space="0" w:color="auto"/>
        <w:left w:val="none" w:sz="0" w:space="0" w:color="auto"/>
        <w:bottom w:val="none" w:sz="0" w:space="0" w:color="auto"/>
        <w:right w:val="none" w:sz="0" w:space="0" w:color="auto"/>
      </w:divBdr>
    </w:div>
    <w:div w:id="1643583726">
      <w:bodyDiv w:val="1"/>
      <w:marLeft w:val="0"/>
      <w:marRight w:val="0"/>
      <w:marTop w:val="0"/>
      <w:marBottom w:val="0"/>
      <w:divBdr>
        <w:top w:val="none" w:sz="0" w:space="0" w:color="auto"/>
        <w:left w:val="none" w:sz="0" w:space="0" w:color="auto"/>
        <w:bottom w:val="none" w:sz="0" w:space="0" w:color="auto"/>
        <w:right w:val="none" w:sz="0" w:space="0" w:color="auto"/>
      </w:divBdr>
    </w:div>
    <w:div w:id="1649745909">
      <w:bodyDiv w:val="1"/>
      <w:marLeft w:val="0"/>
      <w:marRight w:val="0"/>
      <w:marTop w:val="0"/>
      <w:marBottom w:val="0"/>
      <w:divBdr>
        <w:top w:val="none" w:sz="0" w:space="0" w:color="auto"/>
        <w:left w:val="none" w:sz="0" w:space="0" w:color="auto"/>
        <w:bottom w:val="none" w:sz="0" w:space="0" w:color="auto"/>
        <w:right w:val="none" w:sz="0" w:space="0" w:color="auto"/>
      </w:divBdr>
    </w:div>
    <w:div w:id="1649821959">
      <w:bodyDiv w:val="1"/>
      <w:marLeft w:val="0"/>
      <w:marRight w:val="0"/>
      <w:marTop w:val="0"/>
      <w:marBottom w:val="0"/>
      <w:divBdr>
        <w:top w:val="none" w:sz="0" w:space="0" w:color="auto"/>
        <w:left w:val="none" w:sz="0" w:space="0" w:color="auto"/>
        <w:bottom w:val="none" w:sz="0" w:space="0" w:color="auto"/>
        <w:right w:val="none" w:sz="0" w:space="0" w:color="auto"/>
      </w:divBdr>
    </w:div>
    <w:div w:id="1653214126">
      <w:bodyDiv w:val="1"/>
      <w:marLeft w:val="0"/>
      <w:marRight w:val="0"/>
      <w:marTop w:val="0"/>
      <w:marBottom w:val="0"/>
      <w:divBdr>
        <w:top w:val="none" w:sz="0" w:space="0" w:color="auto"/>
        <w:left w:val="none" w:sz="0" w:space="0" w:color="auto"/>
        <w:bottom w:val="none" w:sz="0" w:space="0" w:color="auto"/>
        <w:right w:val="none" w:sz="0" w:space="0" w:color="auto"/>
      </w:divBdr>
    </w:div>
    <w:div w:id="1659379034">
      <w:bodyDiv w:val="1"/>
      <w:marLeft w:val="0"/>
      <w:marRight w:val="0"/>
      <w:marTop w:val="0"/>
      <w:marBottom w:val="0"/>
      <w:divBdr>
        <w:top w:val="none" w:sz="0" w:space="0" w:color="auto"/>
        <w:left w:val="none" w:sz="0" w:space="0" w:color="auto"/>
        <w:bottom w:val="none" w:sz="0" w:space="0" w:color="auto"/>
        <w:right w:val="none" w:sz="0" w:space="0" w:color="auto"/>
      </w:divBdr>
    </w:div>
    <w:div w:id="1660964452">
      <w:bodyDiv w:val="1"/>
      <w:marLeft w:val="0"/>
      <w:marRight w:val="0"/>
      <w:marTop w:val="0"/>
      <w:marBottom w:val="0"/>
      <w:divBdr>
        <w:top w:val="none" w:sz="0" w:space="0" w:color="auto"/>
        <w:left w:val="none" w:sz="0" w:space="0" w:color="auto"/>
        <w:bottom w:val="none" w:sz="0" w:space="0" w:color="auto"/>
        <w:right w:val="none" w:sz="0" w:space="0" w:color="auto"/>
      </w:divBdr>
    </w:div>
    <w:div w:id="1666476192">
      <w:bodyDiv w:val="1"/>
      <w:marLeft w:val="0"/>
      <w:marRight w:val="0"/>
      <w:marTop w:val="0"/>
      <w:marBottom w:val="0"/>
      <w:divBdr>
        <w:top w:val="none" w:sz="0" w:space="0" w:color="auto"/>
        <w:left w:val="none" w:sz="0" w:space="0" w:color="auto"/>
        <w:bottom w:val="none" w:sz="0" w:space="0" w:color="auto"/>
        <w:right w:val="none" w:sz="0" w:space="0" w:color="auto"/>
      </w:divBdr>
    </w:div>
    <w:div w:id="1667242464">
      <w:bodyDiv w:val="1"/>
      <w:marLeft w:val="0"/>
      <w:marRight w:val="0"/>
      <w:marTop w:val="0"/>
      <w:marBottom w:val="0"/>
      <w:divBdr>
        <w:top w:val="none" w:sz="0" w:space="0" w:color="auto"/>
        <w:left w:val="none" w:sz="0" w:space="0" w:color="auto"/>
        <w:bottom w:val="none" w:sz="0" w:space="0" w:color="auto"/>
        <w:right w:val="none" w:sz="0" w:space="0" w:color="auto"/>
      </w:divBdr>
    </w:div>
    <w:div w:id="1667584657">
      <w:bodyDiv w:val="1"/>
      <w:marLeft w:val="0"/>
      <w:marRight w:val="0"/>
      <w:marTop w:val="0"/>
      <w:marBottom w:val="0"/>
      <w:divBdr>
        <w:top w:val="none" w:sz="0" w:space="0" w:color="auto"/>
        <w:left w:val="none" w:sz="0" w:space="0" w:color="auto"/>
        <w:bottom w:val="none" w:sz="0" w:space="0" w:color="auto"/>
        <w:right w:val="none" w:sz="0" w:space="0" w:color="auto"/>
      </w:divBdr>
    </w:div>
    <w:div w:id="1675066302">
      <w:bodyDiv w:val="1"/>
      <w:marLeft w:val="0"/>
      <w:marRight w:val="0"/>
      <w:marTop w:val="0"/>
      <w:marBottom w:val="0"/>
      <w:divBdr>
        <w:top w:val="none" w:sz="0" w:space="0" w:color="auto"/>
        <w:left w:val="none" w:sz="0" w:space="0" w:color="auto"/>
        <w:bottom w:val="none" w:sz="0" w:space="0" w:color="auto"/>
        <w:right w:val="none" w:sz="0" w:space="0" w:color="auto"/>
      </w:divBdr>
    </w:div>
    <w:div w:id="1680236975">
      <w:bodyDiv w:val="1"/>
      <w:marLeft w:val="0"/>
      <w:marRight w:val="0"/>
      <w:marTop w:val="0"/>
      <w:marBottom w:val="0"/>
      <w:divBdr>
        <w:top w:val="none" w:sz="0" w:space="0" w:color="auto"/>
        <w:left w:val="none" w:sz="0" w:space="0" w:color="auto"/>
        <w:bottom w:val="none" w:sz="0" w:space="0" w:color="auto"/>
        <w:right w:val="none" w:sz="0" w:space="0" w:color="auto"/>
      </w:divBdr>
    </w:div>
    <w:div w:id="1683506704">
      <w:bodyDiv w:val="1"/>
      <w:marLeft w:val="0"/>
      <w:marRight w:val="0"/>
      <w:marTop w:val="0"/>
      <w:marBottom w:val="0"/>
      <w:divBdr>
        <w:top w:val="none" w:sz="0" w:space="0" w:color="auto"/>
        <w:left w:val="none" w:sz="0" w:space="0" w:color="auto"/>
        <w:bottom w:val="none" w:sz="0" w:space="0" w:color="auto"/>
        <w:right w:val="none" w:sz="0" w:space="0" w:color="auto"/>
      </w:divBdr>
    </w:div>
    <w:div w:id="1701662917">
      <w:bodyDiv w:val="1"/>
      <w:marLeft w:val="0"/>
      <w:marRight w:val="0"/>
      <w:marTop w:val="0"/>
      <w:marBottom w:val="0"/>
      <w:divBdr>
        <w:top w:val="none" w:sz="0" w:space="0" w:color="auto"/>
        <w:left w:val="none" w:sz="0" w:space="0" w:color="auto"/>
        <w:bottom w:val="none" w:sz="0" w:space="0" w:color="auto"/>
        <w:right w:val="none" w:sz="0" w:space="0" w:color="auto"/>
      </w:divBdr>
    </w:div>
    <w:div w:id="1725178802">
      <w:bodyDiv w:val="1"/>
      <w:marLeft w:val="0"/>
      <w:marRight w:val="0"/>
      <w:marTop w:val="0"/>
      <w:marBottom w:val="0"/>
      <w:divBdr>
        <w:top w:val="none" w:sz="0" w:space="0" w:color="auto"/>
        <w:left w:val="none" w:sz="0" w:space="0" w:color="auto"/>
        <w:bottom w:val="none" w:sz="0" w:space="0" w:color="auto"/>
        <w:right w:val="none" w:sz="0" w:space="0" w:color="auto"/>
      </w:divBdr>
    </w:div>
    <w:div w:id="1725719914">
      <w:bodyDiv w:val="1"/>
      <w:marLeft w:val="0"/>
      <w:marRight w:val="0"/>
      <w:marTop w:val="0"/>
      <w:marBottom w:val="0"/>
      <w:divBdr>
        <w:top w:val="none" w:sz="0" w:space="0" w:color="auto"/>
        <w:left w:val="none" w:sz="0" w:space="0" w:color="auto"/>
        <w:bottom w:val="none" w:sz="0" w:space="0" w:color="auto"/>
        <w:right w:val="none" w:sz="0" w:space="0" w:color="auto"/>
      </w:divBdr>
    </w:div>
    <w:div w:id="1731802996">
      <w:bodyDiv w:val="1"/>
      <w:marLeft w:val="0"/>
      <w:marRight w:val="0"/>
      <w:marTop w:val="0"/>
      <w:marBottom w:val="0"/>
      <w:divBdr>
        <w:top w:val="none" w:sz="0" w:space="0" w:color="auto"/>
        <w:left w:val="none" w:sz="0" w:space="0" w:color="auto"/>
        <w:bottom w:val="none" w:sz="0" w:space="0" w:color="auto"/>
        <w:right w:val="none" w:sz="0" w:space="0" w:color="auto"/>
      </w:divBdr>
    </w:div>
    <w:div w:id="1759859861">
      <w:bodyDiv w:val="1"/>
      <w:marLeft w:val="0"/>
      <w:marRight w:val="0"/>
      <w:marTop w:val="0"/>
      <w:marBottom w:val="0"/>
      <w:divBdr>
        <w:top w:val="none" w:sz="0" w:space="0" w:color="auto"/>
        <w:left w:val="none" w:sz="0" w:space="0" w:color="auto"/>
        <w:bottom w:val="none" w:sz="0" w:space="0" w:color="auto"/>
        <w:right w:val="none" w:sz="0" w:space="0" w:color="auto"/>
      </w:divBdr>
    </w:div>
    <w:div w:id="1766489984">
      <w:bodyDiv w:val="1"/>
      <w:marLeft w:val="0"/>
      <w:marRight w:val="0"/>
      <w:marTop w:val="0"/>
      <w:marBottom w:val="0"/>
      <w:divBdr>
        <w:top w:val="none" w:sz="0" w:space="0" w:color="auto"/>
        <w:left w:val="none" w:sz="0" w:space="0" w:color="auto"/>
        <w:bottom w:val="none" w:sz="0" w:space="0" w:color="auto"/>
        <w:right w:val="none" w:sz="0" w:space="0" w:color="auto"/>
      </w:divBdr>
    </w:div>
    <w:div w:id="1770199812">
      <w:bodyDiv w:val="1"/>
      <w:marLeft w:val="0"/>
      <w:marRight w:val="0"/>
      <w:marTop w:val="0"/>
      <w:marBottom w:val="0"/>
      <w:divBdr>
        <w:top w:val="none" w:sz="0" w:space="0" w:color="auto"/>
        <w:left w:val="none" w:sz="0" w:space="0" w:color="auto"/>
        <w:bottom w:val="none" w:sz="0" w:space="0" w:color="auto"/>
        <w:right w:val="none" w:sz="0" w:space="0" w:color="auto"/>
      </w:divBdr>
    </w:div>
    <w:div w:id="1804884994">
      <w:bodyDiv w:val="1"/>
      <w:marLeft w:val="0"/>
      <w:marRight w:val="0"/>
      <w:marTop w:val="0"/>
      <w:marBottom w:val="0"/>
      <w:divBdr>
        <w:top w:val="none" w:sz="0" w:space="0" w:color="auto"/>
        <w:left w:val="none" w:sz="0" w:space="0" w:color="auto"/>
        <w:bottom w:val="none" w:sz="0" w:space="0" w:color="auto"/>
        <w:right w:val="none" w:sz="0" w:space="0" w:color="auto"/>
      </w:divBdr>
    </w:div>
    <w:div w:id="1805385866">
      <w:bodyDiv w:val="1"/>
      <w:marLeft w:val="0"/>
      <w:marRight w:val="0"/>
      <w:marTop w:val="0"/>
      <w:marBottom w:val="0"/>
      <w:divBdr>
        <w:top w:val="none" w:sz="0" w:space="0" w:color="auto"/>
        <w:left w:val="none" w:sz="0" w:space="0" w:color="auto"/>
        <w:bottom w:val="none" w:sz="0" w:space="0" w:color="auto"/>
        <w:right w:val="none" w:sz="0" w:space="0" w:color="auto"/>
      </w:divBdr>
    </w:div>
    <w:div w:id="1807746471">
      <w:bodyDiv w:val="1"/>
      <w:marLeft w:val="0"/>
      <w:marRight w:val="0"/>
      <w:marTop w:val="0"/>
      <w:marBottom w:val="0"/>
      <w:divBdr>
        <w:top w:val="none" w:sz="0" w:space="0" w:color="auto"/>
        <w:left w:val="none" w:sz="0" w:space="0" w:color="auto"/>
        <w:bottom w:val="none" w:sz="0" w:space="0" w:color="auto"/>
        <w:right w:val="none" w:sz="0" w:space="0" w:color="auto"/>
      </w:divBdr>
    </w:div>
    <w:div w:id="1837845169">
      <w:bodyDiv w:val="1"/>
      <w:marLeft w:val="0"/>
      <w:marRight w:val="0"/>
      <w:marTop w:val="0"/>
      <w:marBottom w:val="0"/>
      <w:divBdr>
        <w:top w:val="none" w:sz="0" w:space="0" w:color="auto"/>
        <w:left w:val="none" w:sz="0" w:space="0" w:color="auto"/>
        <w:bottom w:val="none" w:sz="0" w:space="0" w:color="auto"/>
        <w:right w:val="none" w:sz="0" w:space="0" w:color="auto"/>
      </w:divBdr>
    </w:div>
    <w:div w:id="1839231124">
      <w:bodyDiv w:val="1"/>
      <w:marLeft w:val="0"/>
      <w:marRight w:val="0"/>
      <w:marTop w:val="0"/>
      <w:marBottom w:val="0"/>
      <w:divBdr>
        <w:top w:val="none" w:sz="0" w:space="0" w:color="auto"/>
        <w:left w:val="none" w:sz="0" w:space="0" w:color="auto"/>
        <w:bottom w:val="none" w:sz="0" w:space="0" w:color="auto"/>
        <w:right w:val="none" w:sz="0" w:space="0" w:color="auto"/>
      </w:divBdr>
    </w:div>
    <w:div w:id="1839424573">
      <w:bodyDiv w:val="1"/>
      <w:marLeft w:val="0"/>
      <w:marRight w:val="0"/>
      <w:marTop w:val="0"/>
      <w:marBottom w:val="0"/>
      <w:divBdr>
        <w:top w:val="none" w:sz="0" w:space="0" w:color="auto"/>
        <w:left w:val="none" w:sz="0" w:space="0" w:color="auto"/>
        <w:bottom w:val="none" w:sz="0" w:space="0" w:color="auto"/>
        <w:right w:val="none" w:sz="0" w:space="0" w:color="auto"/>
      </w:divBdr>
    </w:div>
    <w:div w:id="1843548494">
      <w:bodyDiv w:val="1"/>
      <w:marLeft w:val="0"/>
      <w:marRight w:val="0"/>
      <w:marTop w:val="0"/>
      <w:marBottom w:val="0"/>
      <w:divBdr>
        <w:top w:val="none" w:sz="0" w:space="0" w:color="auto"/>
        <w:left w:val="none" w:sz="0" w:space="0" w:color="auto"/>
        <w:bottom w:val="none" w:sz="0" w:space="0" w:color="auto"/>
        <w:right w:val="none" w:sz="0" w:space="0" w:color="auto"/>
      </w:divBdr>
    </w:div>
    <w:div w:id="1848862046">
      <w:bodyDiv w:val="1"/>
      <w:marLeft w:val="0"/>
      <w:marRight w:val="0"/>
      <w:marTop w:val="0"/>
      <w:marBottom w:val="0"/>
      <w:divBdr>
        <w:top w:val="none" w:sz="0" w:space="0" w:color="auto"/>
        <w:left w:val="none" w:sz="0" w:space="0" w:color="auto"/>
        <w:bottom w:val="none" w:sz="0" w:space="0" w:color="auto"/>
        <w:right w:val="none" w:sz="0" w:space="0" w:color="auto"/>
      </w:divBdr>
      <w:divsChild>
        <w:div w:id="474223764">
          <w:marLeft w:val="0"/>
          <w:marRight w:val="0"/>
          <w:marTop w:val="0"/>
          <w:marBottom w:val="0"/>
          <w:divBdr>
            <w:top w:val="none" w:sz="0" w:space="0" w:color="auto"/>
            <w:left w:val="none" w:sz="0" w:space="0" w:color="auto"/>
            <w:bottom w:val="none" w:sz="0" w:space="0" w:color="auto"/>
            <w:right w:val="none" w:sz="0" w:space="0" w:color="auto"/>
          </w:divBdr>
        </w:div>
      </w:divsChild>
    </w:div>
    <w:div w:id="1864130602">
      <w:bodyDiv w:val="1"/>
      <w:marLeft w:val="0"/>
      <w:marRight w:val="0"/>
      <w:marTop w:val="0"/>
      <w:marBottom w:val="0"/>
      <w:divBdr>
        <w:top w:val="none" w:sz="0" w:space="0" w:color="auto"/>
        <w:left w:val="none" w:sz="0" w:space="0" w:color="auto"/>
        <w:bottom w:val="none" w:sz="0" w:space="0" w:color="auto"/>
        <w:right w:val="none" w:sz="0" w:space="0" w:color="auto"/>
      </w:divBdr>
    </w:div>
    <w:div w:id="1868105720">
      <w:bodyDiv w:val="1"/>
      <w:marLeft w:val="0"/>
      <w:marRight w:val="0"/>
      <w:marTop w:val="0"/>
      <w:marBottom w:val="0"/>
      <w:divBdr>
        <w:top w:val="none" w:sz="0" w:space="0" w:color="auto"/>
        <w:left w:val="none" w:sz="0" w:space="0" w:color="auto"/>
        <w:bottom w:val="none" w:sz="0" w:space="0" w:color="auto"/>
        <w:right w:val="none" w:sz="0" w:space="0" w:color="auto"/>
      </w:divBdr>
    </w:div>
    <w:div w:id="1869485179">
      <w:bodyDiv w:val="1"/>
      <w:marLeft w:val="0"/>
      <w:marRight w:val="0"/>
      <w:marTop w:val="0"/>
      <w:marBottom w:val="0"/>
      <w:divBdr>
        <w:top w:val="none" w:sz="0" w:space="0" w:color="auto"/>
        <w:left w:val="none" w:sz="0" w:space="0" w:color="auto"/>
        <w:bottom w:val="none" w:sz="0" w:space="0" w:color="auto"/>
        <w:right w:val="none" w:sz="0" w:space="0" w:color="auto"/>
      </w:divBdr>
    </w:div>
    <w:div w:id="1872720258">
      <w:bodyDiv w:val="1"/>
      <w:marLeft w:val="0"/>
      <w:marRight w:val="0"/>
      <w:marTop w:val="0"/>
      <w:marBottom w:val="0"/>
      <w:divBdr>
        <w:top w:val="none" w:sz="0" w:space="0" w:color="auto"/>
        <w:left w:val="none" w:sz="0" w:space="0" w:color="auto"/>
        <w:bottom w:val="none" w:sz="0" w:space="0" w:color="auto"/>
        <w:right w:val="none" w:sz="0" w:space="0" w:color="auto"/>
      </w:divBdr>
      <w:divsChild>
        <w:div w:id="554464677">
          <w:marLeft w:val="0"/>
          <w:marRight w:val="0"/>
          <w:marTop w:val="0"/>
          <w:marBottom w:val="0"/>
          <w:divBdr>
            <w:top w:val="none" w:sz="0" w:space="0" w:color="auto"/>
            <w:left w:val="none" w:sz="0" w:space="0" w:color="auto"/>
            <w:bottom w:val="none" w:sz="0" w:space="0" w:color="auto"/>
            <w:right w:val="none" w:sz="0" w:space="0" w:color="auto"/>
          </w:divBdr>
        </w:div>
      </w:divsChild>
    </w:div>
    <w:div w:id="1897735087">
      <w:bodyDiv w:val="1"/>
      <w:marLeft w:val="0"/>
      <w:marRight w:val="0"/>
      <w:marTop w:val="0"/>
      <w:marBottom w:val="0"/>
      <w:divBdr>
        <w:top w:val="none" w:sz="0" w:space="0" w:color="auto"/>
        <w:left w:val="none" w:sz="0" w:space="0" w:color="auto"/>
        <w:bottom w:val="none" w:sz="0" w:space="0" w:color="auto"/>
        <w:right w:val="none" w:sz="0" w:space="0" w:color="auto"/>
      </w:divBdr>
    </w:div>
    <w:div w:id="1902445490">
      <w:bodyDiv w:val="1"/>
      <w:marLeft w:val="0"/>
      <w:marRight w:val="0"/>
      <w:marTop w:val="0"/>
      <w:marBottom w:val="0"/>
      <w:divBdr>
        <w:top w:val="none" w:sz="0" w:space="0" w:color="auto"/>
        <w:left w:val="none" w:sz="0" w:space="0" w:color="auto"/>
        <w:bottom w:val="none" w:sz="0" w:space="0" w:color="auto"/>
        <w:right w:val="none" w:sz="0" w:space="0" w:color="auto"/>
      </w:divBdr>
    </w:div>
    <w:div w:id="1913810224">
      <w:bodyDiv w:val="1"/>
      <w:marLeft w:val="0"/>
      <w:marRight w:val="0"/>
      <w:marTop w:val="0"/>
      <w:marBottom w:val="0"/>
      <w:divBdr>
        <w:top w:val="none" w:sz="0" w:space="0" w:color="auto"/>
        <w:left w:val="none" w:sz="0" w:space="0" w:color="auto"/>
        <w:bottom w:val="none" w:sz="0" w:space="0" w:color="auto"/>
        <w:right w:val="none" w:sz="0" w:space="0" w:color="auto"/>
      </w:divBdr>
    </w:div>
    <w:div w:id="1914002109">
      <w:bodyDiv w:val="1"/>
      <w:marLeft w:val="0"/>
      <w:marRight w:val="0"/>
      <w:marTop w:val="0"/>
      <w:marBottom w:val="0"/>
      <w:divBdr>
        <w:top w:val="none" w:sz="0" w:space="0" w:color="auto"/>
        <w:left w:val="none" w:sz="0" w:space="0" w:color="auto"/>
        <w:bottom w:val="none" w:sz="0" w:space="0" w:color="auto"/>
        <w:right w:val="none" w:sz="0" w:space="0" w:color="auto"/>
      </w:divBdr>
    </w:div>
    <w:div w:id="1927761688">
      <w:bodyDiv w:val="1"/>
      <w:marLeft w:val="0"/>
      <w:marRight w:val="0"/>
      <w:marTop w:val="0"/>
      <w:marBottom w:val="0"/>
      <w:divBdr>
        <w:top w:val="none" w:sz="0" w:space="0" w:color="auto"/>
        <w:left w:val="none" w:sz="0" w:space="0" w:color="auto"/>
        <w:bottom w:val="none" w:sz="0" w:space="0" w:color="auto"/>
        <w:right w:val="none" w:sz="0" w:space="0" w:color="auto"/>
      </w:divBdr>
    </w:div>
    <w:div w:id="1951665448">
      <w:bodyDiv w:val="1"/>
      <w:marLeft w:val="0"/>
      <w:marRight w:val="0"/>
      <w:marTop w:val="0"/>
      <w:marBottom w:val="0"/>
      <w:divBdr>
        <w:top w:val="none" w:sz="0" w:space="0" w:color="auto"/>
        <w:left w:val="none" w:sz="0" w:space="0" w:color="auto"/>
        <w:bottom w:val="none" w:sz="0" w:space="0" w:color="auto"/>
        <w:right w:val="none" w:sz="0" w:space="0" w:color="auto"/>
      </w:divBdr>
    </w:div>
    <w:div w:id="1955289284">
      <w:bodyDiv w:val="1"/>
      <w:marLeft w:val="0"/>
      <w:marRight w:val="0"/>
      <w:marTop w:val="0"/>
      <w:marBottom w:val="0"/>
      <w:divBdr>
        <w:top w:val="none" w:sz="0" w:space="0" w:color="auto"/>
        <w:left w:val="none" w:sz="0" w:space="0" w:color="auto"/>
        <w:bottom w:val="none" w:sz="0" w:space="0" w:color="auto"/>
        <w:right w:val="none" w:sz="0" w:space="0" w:color="auto"/>
      </w:divBdr>
    </w:div>
    <w:div w:id="1983582455">
      <w:bodyDiv w:val="1"/>
      <w:marLeft w:val="0"/>
      <w:marRight w:val="0"/>
      <w:marTop w:val="0"/>
      <w:marBottom w:val="0"/>
      <w:divBdr>
        <w:top w:val="none" w:sz="0" w:space="0" w:color="auto"/>
        <w:left w:val="none" w:sz="0" w:space="0" w:color="auto"/>
        <w:bottom w:val="none" w:sz="0" w:space="0" w:color="auto"/>
        <w:right w:val="none" w:sz="0" w:space="0" w:color="auto"/>
      </w:divBdr>
    </w:div>
    <w:div w:id="1987397708">
      <w:bodyDiv w:val="1"/>
      <w:marLeft w:val="0"/>
      <w:marRight w:val="0"/>
      <w:marTop w:val="0"/>
      <w:marBottom w:val="0"/>
      <w:divBdr>
        <w:top w:val="none" w:sz="0" w:space="0" w:color="auto"/>
        <w:left w:val="none" w:sz="0" w:space="0" w:color="auto"/>
        <w:bottom w:val="none" w:sz="0" w:space="0" w:color="auto"/>
        <w:right w:val="none" w:sz="0" w:space="0" w:color="auto"/>
      </w:divBdr>
    </w:div>
    <w:div w:id="1991207298">
      <w:bodyDiv w:val="1"/>
      <w:marLeft w:val="0"/>
      <w:marRight w:val="0"/>
      <w:marTop w:val="0"/>
      <w:marBottom w:val="0"/>
      <w:divBdr>
        <w:top w:val="none" w:sz="0" w:space="0" w:color="auto"/>
        <w:left w:val="none" w:sz="0" w:space="0" w:color="auto"/>
        <w:bottom w:val="none" w:sz="0" w:space="0" w:color="auto"/>
        <w:right w:val="none" w:sz="0" w:space="0" w:color="auto"/>
      </w:divBdr>
      <w:divsChild>
        <w:div w:id="517349721">
          <w:marLeft w:val="0"/>
          <w:marRight w:val="0"/>
          <w:marTop w:val="0"/>
          <w:marBottom w:val="0"/>
          <w:divBdr>
            <w:top w:val="none" w:sz="0" w:space="0" w:color="auto"/>
            <w:left w:val="none" w:sz="0" w:space="0" w:color="auto"/>
            <w:bottom w:val="none" w:sz="0" w:space="0" w:color="auto"/>
            <w:right w:val="none" w:sz="0" w:space="0" w:color="auto"/>
          </w:divBdr>
        </w:div>
      </w:divsChild>
    </w:div>
    <w:div w:id="2054504041">
      <w:bodyDiv w:val="1"/>
      <w:marLeft w:val="0"/>
      <w:marRight w:val="0"/>
      <w:marTop w:val="0"/>
      <w:marBottom w:val="0"/>
      <w:divBdr>
        <w:top w:val="none" w:sz="0" w:space="0" w:color="auto"/>
        <w:left w:val="none" w:sz="0" w:space="0" w:color="auto"/>
        <w:bottom w:val="none" w:sz="0" w:space="0" w:color="auto"/>
        <w:right w:val="none" w:sz="0" w:space="0" w:color="auto"/>
      </w:divBdr>
    </w:div>
    <w:div w:id="2082865672">
      <w:bodyDiv w:val="1"/>
      <w:marLeft w:val="0"/>
      <w:marRight w:val="0"/>
      <w:marTop w:val="0"/>
      <w:marBottom w:val="0"/>
      <w:divBdr>
        <w:top w:val="none" w:sz="0" w:space="0" w:color="auto"/>
        <w:left w:val="none" w:sz="0" w:space="0" w:color="auto"/>
        <w:bottom w:val="none" w:sz="0" w:space="0" w:color="auto"/>
        <w:right w:val="none" w:sz="0" w:space="0" w:color="auto"/>
      </w:divBdr>
    </w:div>
    <w:div w:id="2090495322">
      <w:bodyDiv w:val="1"/>
      <w:marLeft w:val="0"/>
      <w:marRight w:val="0"/>
      <w:marTop w:val="0"/>
      <w:marBottom w:val="0"/>
      <w:divBdr>
        <w:top w:val="none" w:sz="0" w:space="0" w:color="auto"/>
        <w:left w:val="none" w:sz="0" w:space="0" w:color="auto"/>
        <w:bottom w:val="none" w:sz="0" w:space="0" w:color="auto"/>
        <w:right w:val="none" w:sz="0" w:space="0" w:color="auto"/>
      </w:divBdr>
    </w:div>
    <w:div w:id="2096707593">
      <w:bodyDiv w:val="1"/>
      <w:marLeft w:val="0"/>
      <w:marRight w:val="0"/>
      <w:marTop w:val="0"/>
      <w:marBottom w:val="0"/>
      <w:divBdr>
        <w:top w:val="none" w:sz="0" w:space="0" w:color="auto"/>
        <w:left w:val="none" w:sz="0" w:space="0" w:color="auto"/>
        <w:bottom w:val="none" w:sz="0" w:space="0" w:color="auto"/>
        <w:right w:val="none" w:sz="0" w:space="0" w:color="auto"/>
      </w:divBdr>
    </w:div>
    <w:div w:id="2145540073">
      <w:bodyDiv w:val="1"/>
      <w:marLeft w:val="0"/>
      <w:marRight w:val="0"/>
      <w:marTop w:val="0"/>
      <w:marBottom w:val="0"/>
      <w:divBdr>
        <w:top w:val="none" w:sz="0" w:space="0" w:color="auto"/>
        <w:left w:val="none" w:sz="0" w:space="0" w:color="auto"/>
        <w:bottom w:val="none" w:sz="0" w:space="0" w:color="auto"/>
        <w:right w:val="none" w:sz="0" w:space="0" w:color="auto"/>
      </w:divBdr>
      <w:divsChild>
        <w:div w:id="1196652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image" Target="media/image11.jpe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10.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Feuille_de_calcul_Microsoft_Excel.xlsx"/><Relationship Id="rId20" Type="http://schemas.openxmlformats.org/officeDocument/2006/relationships/image" Target="media/image7.png"/><Relationship Id="rId29" Type="http://schemas.openxmlformats.org/officeDocument/2006/relationships/hyperlink" Target="https://www.1411.com.do/otras-categorias-a-b-c-y-d/asociaciones/central-nacional-de-organizaciones-del-transporte-conatra-2811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jpeg"/><Relationship Id="rId32" Type="http://schemas.openxmlformats.org/officeDocument/2006/relationships/hyperlink" Target="https://thedocs.worldbank.org/en/doc/741681582580194727-0290022020/original/ESFGoodPracticeNoteonGBVinMajorCivilWorksv2.pdf" TargetMode="Externa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8.jpeg"/><Relationship Id="rId28" Type="http://schemas.openxmlformats.org/officeDocument/2006/relationships/hyperlink" Target="https://www.gov.br/mma/pt-br"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www.worldbank.org/en/projects-operations/environmental-and-social-framework/brief/environmental-and-social-stand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https://www.vehiculoselectricos.co/wp-content/uploads/2020/12/buses-BYD-Celsia-Transmilenio-cargadores-780x470.jpeg" TargetMode="External"/><Relationship Id="rId27" Type="http://schemas.openxmlformats.org/officeDocument/2006/relationships/image" Target="media/image12.tiff"/><Relationship Id="rId30" Type="http://schemas.openxmlformats.org/officeDocument/2006/relationships/hyperlink" Target="https://www.afd.fr/en/ressources/environmental-and-social-risk-management-policy-afd-funded-operation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vehiculoselectricos.co/transmileno-de-bogota-recibio-120-buses-electricos-ya-suma-133-en-operacion/" TargetMode="External"/><Relationship Id="rId3" Type="http://schemas.openxmlformats.org/officeDocument/2006/relationships/hyperlink" Target="https://www.mckinsey.com/industries/automotive-and-assembly/our-insights/mobility-investments-in-the-next-normal?cid=other-eml-alt-mip-mck&amp;hdpid=d78d8117-7284-45a0-94f9-e7657b4cb6ae&amp;hctky=10327872&amp;hlkid=ff0a23f912ce4069924625f69aea0b19" TargetMode="External"/><Relationship Id="rId7" Type="http://schemas.openxmlformats.org/officeDocument/2006/relationships/hyperlink" Target="http://www1.upme.gov.co/DemandaEnergetica/Consorcio_Usaene_sumatoria_producto_3_estaciones_de_cargaVF.pdf" TargetMode="External"/><Relationship Id="rId12" Type="http://schemas.openxmlformats.org/officeDocument/2006/relationships/hyperlink" Target="https://www.afd.fr/en/ressources/exclusion-list-afd-group-foreign-countries" TargetMode="External"/><Relationship Id="rId2" Type="http://schemas.openxmlformats.org/officeDocument/2006/relationships/hyperlink" Target="https://www.afd.fr/sites/afd/files/2018-09-02-18-12/environmental-social-framework-climate.pdf" TargetMode="External"/><Relationship Id="rId1" Type="http://schemas.openxmlformats.org/officeDocument/2006/relationships/hyperlink" Target="https://www.greenclimate.fund/decision/bbm-2021-18" TargetMode="External"/><Relationship Id="rId6" Type="http://schemas.openxmlformats.org/officeDocument/2006/relationships/hyperlink" Target="https://www.vehiculoselectricos.co/transmileno-de-bogota-recibio-120-buses-electricos-ya-suma-133-en-operacion/" TargetMode="External"/><Relationship Id="rId11" Type="http://schemas.openxmlformats.org/officeDocument/2006/relationships/hyperlink" Target="https://www.afd.fr/sites/afd/files/2019-03-02-22-05/AFD%20-%20Rules%20of%20procedure_E%26s%20complaint%20mechanism.pdf" TargetMode="External"/><Relationship Id="rId5" Type="http://schemas.openxmlformats.org/officeDocument/2006/relationships/hyperlink" Target="https://www.enelx.com/co/es/historias/historias/movilidad-electrica-bogota-construccion-de-patios-de-transmilenio-en-suba-fontibon-usme" TargetMode="External"/><Relationship Id="rId10" Type="http://schemas.openxmlformats.org/officeDocument/2006/relationships/hyperlink" Target="https://www.greenclimate.fund/sites/default/files/document/revised-environmental-and-social-policy.pdf" TargetMode="External"/><Relationship Id="rId4" Type="http://schemas.openxmlformats.org/officeDocument/2006/relationships/hyperlink" Target="https://www.semana.com/pais/articulo/buses-electricos-del-sitp-en-bogota-asi-seran-las-estaciones-de-recarga/308269/" TargetMode="External"/><Relationship Id="rId9" Type="http://schemas.openxmlformats.org/officeDocument/2006/relationships/hyperlink" Target="https://www.greenclimate.fund/sites/default/files/decision/bbm-2021/decision-bbm-2021-18-bbm-2021-18-decision-board-revisions-gcf-esp-reaffirm-fund-s-commitment.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65ce9ec-8dc2-4810-b47b-aff11b69c291">
      <Terms xmlns="http://schemas.microsoft.com/office/infopath/2007/PartnerControls"/>
    </lcf76f155ced4ddcb4097134ff3c332f>
    <TaxCatchAll xmlns="a4080d2f-248d-41d9-867e-cfc4f0ff9883" xsi:nil="true"/>
    <DocumentType xmlns="765ce9ec-8dc2-4810-b47b-aff11b69c291">E&amp;S</DocumentType>
    <Note xmlns="765ce9ec-8dc2-4810-b47b-aff11b69c291" xsi:nil="true"/>
    <blobFile xmlns="765ce9ec-8dc2-4810-b47b-aff11b69c291">6d436fd6-6250-48ad-b500-e403443c1563/7f6671b0-cc51-4bc5-9ff7-64495f678519.docx</blobFile>
    <Etag xmlns="765ce9ec-8dc2-4810-b47b-aff11b69c291">0x8DC3D2F5DA93731</Etag>
    <SWCPowerTaggingTag1 xmlns="49dbd42b-4e70-49db-9652-074cdc37e754">{"Extraction":2,"Tags":[],"Msg":"PowerTagging ListItem Error: A connection attempt failed because the connected party did not properly respond after a period of time, or established connection failed because connected host has failed to respond. (taxonomy.gcfund.org:80)"}</SWCPowerTaggingTag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8B72DC81C300408792D0D52B91F25F" ma:contentTypeVersion="23" ma:contentTypeDescription="Create a new document." ma:contentTypeScope="" ma:versionID="dc968d73102e2e1db96bf1c008788f5c">
  <xsd:schema xmlns:xsd="http://www.w3.org/2001/XMLSchema" xmlns:xs="http://www.w3.org/2001/XMLSchema" xmlns:p="http://schemas.microsoft.com/office/2006/metadata/properties" xmlns:ns2="a4080d2f-248d-41d9-867e-cfc4f0ff9883" xmlns:ns3="765ce9ec-8dc2-4810-b47b-aff11b69c291" xmlns:ns4="49dbd42b-4e70-49db-9652-074cdc37e754" targetNamespace="http://schemas.microsoft.com/office/2006/metadata/properties" ma:root="true" ma:fieldsID="69e85770a2e7bacf5ab90e3f4907ff3f" ns2:_="" ns3:_="" ns4:_="">
    <xsd:import namespace="a4080d2f-248d-41d9-867e-cfc4f0ff9883"/>
    <xsd:import namespace="765ce9ec-8dc2-4810-b47b-aff11b69c291"/>
    <xsd:import namespace="49dbd42b-4e70-49db-9652-074cdc37e7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DocumentType" minOccurs="0"/>
                <xsd:element ref="ns4:SWCPowerTaggingTag1" minOccurs="0"/>
                <xsd:element ref="ns3:Etag" minOccurs="0"/>
                <xsd:element ref="ns3:MediaServiceObjectDetectorVersions" minOccurs="0"/>
                <xsd:element ref="ns3:blobFile" minOccurs="0"/>
                <xsd:element ref="ns3:MediaServiceSearchProperties" minOccurs="0"/>
                <xsd:element ref="ns3: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080d2f-248d-41d9-867e-cfc4f0ff98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7cf3ba9-ac2f-46e1-b36d-8317445414cf}" ma:internalName="TaxCatchAll" ma:showField="CatchAllData" ma:web="a4080d2f-248d-41d9-867e-cfc4f0ff98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5ce9ec-8dc2-4810-b47b-aff11b69c2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a5397d5-9543-4dbc-8fcb-23c3638b1d4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DocumentType" ma:index="22" nillable="true" ma:displayName="Document Type" ma:format="Dropdown" ma:internalName="DocumentType">
      <xsd:simpleType>
        <xsd:restriction base="dms:Text">
          <xsd:maxLength value="255"/>
        </xsd:restriction>
      </xsd:simpleType>
    </xsd:element>
    <xsd:element name="Etag" ma:index="24" nillable="true" ma:displayName="Etag" ma:internalName="Etag">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blobFile" ma:index="26" nillable="true" ma:displayName="blobFile" ma:internalName="blobFile">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Note" ma:index="28" nillable="true" ma:displayName="Note" ma:format="Dropdown" ma:internalName="No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dbd42b-4e70-49db-9652-074cdc37e754" elementFormDefault="qualified">
    <xsd:import namespace="http://schemas.microsoft.com/office/2006/documentManagement/types"/>
    <xsd:import namespace="http://schemas.microsoft.com/office/infopath/2007/PartnerControls"/>
    <xsd:element name="SWCPowerTaggingTag1" ma:index="23" nillable="true" ma:displayName="PPTags" ma:internalName="SWCPowerTaggingTag">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IEA19</b:Tag>
    <b:SourceType>Book</b:SourceType>
    <b:Guid>{2303B491-7763-40CE-B5E4-0AD5D3D45C44}</b:Guid>
    <b:Title>Global EV Outlook 2019</b:Title>
    <b:Year>2019</b:Year>
    <b:Author>
      <b:Author>
        <b:Corporate>IEA</b:Corporate>
      </b:Author>
    </b:Author>
    <b:RefOrder>7</b:RefOrder>
  </b:Source>
  <b:Source>
    <b:Tag>ICC18</b:Tag>
    <b:SourceType>Report</b:SourceType>
    <b:Guid>{9B4C1C4A-8300-4075-BC47-384D0C52E8D1}</b:Guid>
    <b:Author>
      <b:Author>
        <b:Corporate>ICCT</b:Corporate>
      </b:Author>
    </b:Author>
    <b:Title>Effects of battery manufacturing on electric vehicle life-cycle greenhouse gas emissions</b:Title>
    <b:Year>2018</b:Year>
    <b:RefOrder>8</b:RefOrder>
  </b:Source>
  <b:Source>
    <b:Tag>UNF19</b:Tag>
    <b:SourceType>Report</b:SourceType>
    <b:Guid>{34FD6CB2-4336-4344-ABCA-6170FDA1B1D4}</b:Guid>
    <b:Author>
      <b:Author>
        <b:Corporate>UNFCCC</b:Corporate>
      </b:Author>
    </b:Author>
    <b:Title>CDM Methodological Tool Investment Analysis Version 10.0</b:Title>
    <b:Year>2019</b:Year>
    <b:RefOrder>9</b:RefOrder>
  </b:Source>
  <b:Source>
    <b:Tag>ADB182</b:Tag>
    <b:SourceType>Book</b:SourceType>
    <b:Guid>{61DEFAB6-61E3-45D7-903D-3CC106CD275D}</b:Guid>
    <b:Author>
      <b:Author>
        <b:Corporate>ADB</b:Corporate>
      </b:Author>
    </b:Author>
    <b:Title>Low-Carbon Buses in the People’s Republic of China</b:Title>
    <b:Year>2018</b:Year>
    <b:RefOrder>10</b:RefOrder>
  </b:Source>
  <b:Source>
    <b:Tag>MIN20</b:Tag>
    <b:SourceType>Report</b:SourceType>
    <b:Guid>{112E0EA2-83B6-4D89-B5F8-17C5AF0ED62E}</b:Guid>
    <b:Title>Contribución Nacionalmente Determinada de Costa Rica 2020 (Versión Consulta Pública)</b:Title>
    <b:Year>2020</b:Year>
    <b:Author>
      <b:Author>
        <b:Corporate>MINAE</b:Corporate>
      </b:Author>
    </b:Author>
    <b:RefOrder>11</b:RefOrder>
  </b:Source>
  <b:Source>
    <b:Tag>Gru205</b:Tag>
    <b:SourceType>Report</b:SourceType>
    <b:Guid>{91F8B49E-648A-47F7-89E2-FB3BDEE05C3C}</b:Guid>
    <b:Author>
      <b:Author>
        <b:Corporate>Grutter Consulting</b:Corporate>
      </b:Author>
    </b:Author>
    <b:Title>Country Diagnostic Costa Rica</b:Title>
    <b:Year>2020</b:Year>
    <b:RefOrder>12</b:RefOrder>
  </b:Source>
  <b:Source>
    <b:Tag>ICE201</b:Tag>
    <b:SourceType>Report</b:SourceType>
    <b:Guid>{CD3E18D6-3449-4E1D-B311-C7E30ACA5DC6}</b:Guid>
    <b:Author>
      <b:Author>
        <b:Corporate>ICE</b:Corporate>
      </b:Author>
    </b:Author>
    <b:Title>SEN 2019</b:Title>
    <b:Year>2020</b:Year>
    <b:RefOrder>13</b:RefOrder>
  </b:Source>
  <b:Source>
    <b:Tag>Gov201</b:Tag>
    <b:SourceType>Report</b:SourceType>
    <b:Guid>{212ADB65-3A7D-4F41-8946-23D52ED3F922}</b:Guid>
    <b:Title>Nationally Determined Contribution</b:Title>
    <b:Year>2020</b:Year>
    <b:Author>
      <b:Author>
        <b:Corporate>Government of Mexico</b:Corporate>
      </b:Author>
    </b:Author>
    <b:Publisher>Government of Mexico</b:Publisher>
    <b:City>Mexico City</b:City>
    <b:RefOrder>14</b:RefOrder>
  </b:Source>
  <b:Source>
    <b:Tag>SEM16</b:Tag>
    <b:SourceType>Report</b:SourceType>
    <b:Guid>{05BAA69B-6BC7-4F7D-99EB-B78B6B4E741F}</b:Guid>
    <b:Author>
      <b:Author>
        <b:Corporate>SEMARNAT-INECC</b:Corporate>
      </b:Author>
    </b:Author>
    <b:Title>Mexico's Climate Change Mid-Century Strategy</b:Title>
    <b:Year>2016</b:Year>
    <b:Publisher>Secretaría de Medio Ambiente y Recursos Naturales (SEMARNAT) e Instituto Nacional de Ecología y Cambio Climático (INECC)</b:Publisher>
    <b:City>Ciudad de México</b:City>
    <b:RefOrder>15</b:RefOrder>
  </b:Source>
  <b:Source>
    <b:Tag>SEM18</b:Tag>
    <b:SourceType>Report</b:SourceType>
    <b:Guid>{146B9403-B3DE-49D4-B729-E1F5AF061640}</b:Guid>
    <b:Author>
      <b:Author>
        <b:Corporate>SEMARNAT</b:Corporate>
      </b:Author>
    </b:Author>
    <b:Title>Estrategia Nacional de Movilidad Eléctrica, Visión 2030.</b:Title>
    <b:Year>2018</b:Year>
    <b:Publisher>Gobierno de la República de los Estados Unidos Mexicanos</b:Publisher>
    <b:City>Ciudad de México</b:City>
    <b:RefOrder>16</b:RefOrder>
  </b:Source>
  <b:Source>
    <b:Tag>Jia21</b:Tag>
    <b:SourceType>DocumentFromInternetSite</b:SourceType>
    <b:Guid>{372FC344-2431-4E22-8E1C-CA06498CE486}</b:Guid>
    <b:Title>Second-life Electric Vehicle Batteries 2020-2030</b:Title>
    <b:Year>2021</b:Year>
    <b:Month>March</b:Month>
    <b:Day>10</b:Day>
    <b:URL>www.idtechex.com/en/research-report/second-life-electric-vehicle-batteries-2020-2030/681</b:URL>
    <b:Author>
      <b:Author>
        <b:NameList>
          <b:Person>
            <b:Last>Jiao</b:Last>
            <b:First>Dr.</b:First>
            <b:Middle>Na</b:Middle>
          </b:Person>
        </b:NameList>
      </b:Author>
    </b:Author>
    <b:RefOrder>2</b:RefOrder>
  </b:Source>
  <b:Source>
    <b:Tag>Ste</b:Tag>
    <b:SourceType>JournalArticle</b:SourceType>
    <b:Guid>{51D7105C-E034-4F4D-A635-739CB918DFCE}</b:Guid>
    <b:Author>
      <b:Author>
        <b:NameList>
          <b:Person>
            <b:Last>Stewar</b:Last>
            <b:First>Darlene</b:First>
          </b:Person>
        </b:NameList>
      </b:Author>
    </b:Author>
    <b:Title>Economics and Challenges of Li-Ion Battery Recycling from End-of-Life Vehicles</b:Title>
    <b:JournalName>Science Direct</b:JournalName>
    <b:Year>2019</b:Year>
    <b:RefOrder>3</b:RefOrder>
  </b:Source>
  <b:Source>
    <b:Tag>Eur20</b:Tag>
    <b:SourceType>Report</b:SourceType>
    <b:Guid>{6712271C-C0A2-41A6-B0AF-B57D8CEED3EF}</b:Guid>
    <b:Title>Regulation of the European Parliament and of the Council concerning batteries and waste batteries</b:Title>
    <b:Year>2020</b:Year>
    <b:URL>eur-lex.europa.eu/legal-content/EN/TXT/?uri=CELEX:52020PC0798</b:URL>
    <b:Author>
      <b:Author>
        <b:Corporate>European Commission</b:Corporate>
      </b:Author>
    </b:Author>
    <b:RefOrder>17</b:RefOrder>
  </b:Source>
  <b:Source>
    <b:Tag>Hau19</b:Tag>
    <b:SourceType>Report</b:SourceType>
    <b:Guid>{8E5D65CB-5BBA-453E-938B-30B046D95926}</b:Guid>
    <b:Author>
      <b:Author>
        <b:NameList>
          <b:Person>
            <b:Last>Engel</b:Last>
            <b:First>Hauke</b:First>
          </b:Person>
          <b:Person>
            <b:Last>Hertzke</b:Last>
            <b:First>Patrick</b:First>
          </b:Person>
          <b:Person>
            <b:Last>Siccardo</b:Last>
            <b:First>Giulia</b:First>
          </b:Person>
        </b:NameList>
      </b:Author>
    </b:Author>
    <b:Title>Second-life EV batteries: The newest value pool in energy storage</b:Title>
    <b:Year>2019</b:Year>
    <b:Publisher>McKinsey Center for Future Mobility</b:Publisher>
    <b:RefOrder>18</b:RefOrder>
  </b:Source>
  <b:Source>
    <b:Tag>Röß18</b:Tag>
    <b:SourceType>Report</b:SourceType>
    <b:Guid>{62A9CB3E-FBF9-4E0E-92C0-EE064CB94065}</b:Guid>
    <b:Title>Stromspeicher: Vattenfall baut mehr BMW-Batterien ein</b:Title>
    <b:Year>2018</b:Year>
    <b:Publisher>bizz energy Mediengesellschaft GmbH</b:Publisher>
    <b:URL>bizz-energy.com/stromspeicher_vattenfall_baut_mehr_bmw_batterien_ein</b:URL>
    <b:Author>
      <b:Author>
        <b:NameList>
          <b:Person>
            <b:Last>Rößiger</b:Last>
            <b:First>Monika</b:First>
          </b:Person>
        </b:NameList>
      </b:Author>
    </b:Author>
    <b:RefOrder>5</b:RefOrder>
  </b:Source>
  <b:Source>
    <b:Tag>ILO201</b:Tag>
    <b:SourceType>Report</b:SourceType>
    <b:Guid>{CF5DF273-1676-4119-8C80-BE9009913964}</b:Guid>
    <b:Author>
      <b:Author>
        <b:Corporate>ILO</b:Corporate>
      </b:Author>
    </b:Author>
    <b:Title>Jobs in green and healthy transport: Making the green shift</b:Title>
    <b:Year>2020</b:Year>
    <b:RefOrder>1</b:RefOrder>
  </b:Source>
  <b:Source>
    <b:Tag>Gob20</b:Tag>
    <b:SourceType>Report</b:SourceType>
    <b:Guid>{4E53CF4C-57C7-4059-BFB1-5109C3514905}</b:Guid>
    <b:Author>
      <b:Author>
        <b:Corporate>Gobierno de la República Dominicana</b:Corporate>
      </b:Author>
    </b:Author>
    <b:Title>Contribución Nacionalmente Determinada NDC RD-2020</b:Title>
    <b:Year>2020</b:Year>
    <b:Publisher>Gobierno de la República Dominicana</b:Publisher>
    <b:City>Santo Domingo</b:City>
    <b:RefOrder>19</b:RefOrder>
  </b:Source>
  <b:Source>
    <b:Tag>Dir00</b:Tag>
    <b:SourceType>Misc</b:SourceType>
    <b:Guid>{D93B1C22-0A9E-407F-8425-19D1379D64C8}</b:Guid>
    <b:Year>2000</b:Year>
    <b:URL>https://eur-lex.europa.eu/legal-content/EN/ALL/?uri=CELEX%3A32000L0053</b:URL>
    <b:Publisher>European Parliament, Council of the European Union</b:Publisher>
    <b:Title>Directive 2000/53/EC</b:Title>
    <b:PublicationTitle>Directive 2000/53/EC of the European Parliament and of the Council on end-of life vehicles</b:PublicationTitle>
    <b:RefOrder>4</b:RefOrder>
  </b:Source>
  <b:Source>
    <b:Tag>MarcadorDePosición1</b:Tag>
    <b:SourceType>Misc</b:SourceType>
    <b:Guid>{DEF339D8-A592-4117-9DA5-A343C5CD1314}</b:Guid>
    <b:Title>Reappeal on Directive 2006/66/EC</b:Title>
    <b:Year>2020</b:Year>
    <b:URL>eur-lex.europa.eu/legal-content/EN/TXT/?uri=CELEX:52020PC0798</b:URL>
    <b:Publisher>European Parliament, Council of the European Union </b:Publisher>
    <b:PublicationTitle>Regulation of the European Parliament and of the Council concerning batteries and waste batteries</b:PublicationTitle>
    <b:RefOrder>6</b:RefOrder>
  </b:Source>
</b:Sources>
</file>

<file path=customXml/itemProps1.xml><?xml version="1.0" encoding="utf-8"?>
<ds:datastoreItem xmlns:ds="http://schemas.openxmlformats.org/officeDocument/2006/customXml" ds:itemID="{9A07E4BD-469B-4A37-A7BC-C7338F620A24}">
  <ds:schemaRefs>
    <ds:schemaRef ds:uri="http://schemas.microsoft.com/office/2006/metadata/properties"/>
    <ds:schemaRef ds:uri="http://schemas.microsoft.com/office/infopath/2007/PartnerControls"/>
    <ds:schemaRef ds:uri="765ce9ec-8dc2-4810-b47b-aff11b69c291"/>
    <ds:schemaRef ds:uri="a4080d2f-248d-41d9-867e-cfc4f0ff9883"/>
    <ds:schemaRef ds:uri="49dbd42b-4e70-49db-9652-074cdc37e754"/>
  </ds:schemaRefs>
</ds:datastoreItem>
</file>

<file path=customXml/itemProps2.xml><?xml version="1.0" encoding="utf-8"?>
<ds:datastoreItem xmlns:ds="http://schemas.openxmlformats.org/officeDocument/2006/customXml" ds:itemID="{DC4693AE-155F-470E-BC8E-E68950ADE87E}">
  <ds:schemaRefs>
    <ds:schemaRef ds:uri="http://schemas.microsoft.com/sharepoint/v3/contenttype/forms"/>
  </ds:schemaRefs>
</ds:datastoreItem>
</file>

<file path=customXml/itemProps3.xml><?xml version="1.0" encoding="utf-8"?>
<ds:datastoreItem xmlns:ds="http://schemas.openxmlformats.org/officeDocument/2006/customXml" ds:itemID="{381F379A-27D4-47AB-94AD-F74662A37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080d2f-248d-41d9-867e-cfc4f0ff9883"/>
    <ds:schemaRef ds:uri="765ce9ec-8dc2-4810-b47b-aff11b69c291"/>
    <ds:schemaRef ds:uri="49dbd42b-4e70-49db-9652-074cdc37e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730B8E-1AE3-4BE9-A04C-80A57C36F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35505</Words>
  <Characters>195283</Characters>
  <Application>Microsoft Office Word</Application>
  <DocSecurity>0</DocSecurity>
  <Lines>1627</Lines>
  <Paragraphs>460</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MEDIO AMBIENTE Y GESTIÓN SOCIAL</vt:lpstr>
      <vt:lpstr>ENVIRONMENTAL AN SOCIAL MANAGEMENT framework</vt:lpstr>
      <vt:lpstr>ENVIRONMENTAL AN SOCIAL MANAGEMENT framework</vt:lpstr>
    </vt:vector>
  </TitlesOfParts>
  <Company/>
  <LinksUpToDate>false</LinksUpToDate>
  <CharactersWithSpaces>230328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MEDIO AMBIENTE Y GESTIÓN SOCIAL</dc:title>
  <dc:subject/>
  <dc:creator>grütter consulting</dc:creator>
  <cp:keywords/>
  <dc:description/>
  <cp:lastModifiedBy>SCAPPATICCI Elena</cp:lastModifiedBy>
  <cp:revision>2</cp:revision>
  <cp:lastPrinted>2021-03-06T22:21:00Z</cp:lastPrinted>
  <dcterms:created xsi:type="dcterms:W3CDTF">2024-06-10T15:14:00Z</dcterms:created>
  <dcterms:modified xsi:type="dcterms:W3CDTF">2024-06-10T15:14:00Z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0x010100A98B72DC81C300408792D0D52B91F25F</vt:lpwstr>
  </property>
  <property fmtid="{D5CDD505-2E9C-101B-9397-08002B2CF9AE}" pid="3" name="MediaServiceImageTags">
    <vt:lpwstr/>
  </property>
</Properties>
</file>